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FFA8" w14:textId="77777777" w:rsidR="009B365E" w:rsidRPr="00DB48DA" w:rsidRDefault="009B365E" w:rsidP="009B365E">
      <w:pPr>
        <w:spacing w:before="60"/>
        <w:ind w:firstLine="567"/>
        <w:jc w:val="center"/>
        <w:rPr>
          <w:b/>
        </w:rPr>
      </w:pPr>
      <w:bookmarkStart w:id="0" w:name="_Hlk26258166"/>
      <w:bookmarkStart w:id="1" w:name="_Hlk17967040"/>
      <w:bookmarkStart w:id="2" w:name="_Toc470576761"/>
      <w:r w:rsidRPr="00DB48DA">
        <w:rPr>
          <w:b/>
          <w:noProof/>
        </w:rPr>
        <w:drawing>
          <wp:inline distT="0" distB="0" distL="0" distR="0" wp14:anchorId="2B497387" wp14:editId="3BE1D823">
            <wp:extent cx="1409700" cy="215265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2152650"/>
                    </a:xfrm>
                    <a:prstGeom prst="rect">
                      <a:avLst/>
                    </a:prstGeom>
                    <a:noFill/>
                  </pic:spPr>
                </pic:pic>
              </a:graphicData>
            </a:graphic>
          </wp:inline>
        </w:drawing>
      </w:r>
    </w:p>
    <w:p w14:paraId="07DF8B74" w14:textId="77777777" w:rsidR="009B365E" w:rsidRPr="00DB48DA" w:rsidRDefault="009B365E" w:rsidP="009B365E">
      <w:pPr>
        <w:spacing w:before="60"/>
        <w:ind w:firstLine="567"/>
        <w:jc w:val="both"/>
        <w:rPr>
          <w:b/>
        </w:rPr>
      </w:pPr>
    </w:p>
    <w:p w14:paraId="25F59631" w14:textId="77777777" w:rsidR="009B365E" w:rsidRPr="00DB48DA" w:rsidRDefault="009B365E" w:rsidP="009B365E">
      <w:pPr>
        <w:spacing w:before="60"/>
        <w:ind w:firstLine="567"/>
        <w:jc w:val="both"/>
        <w:rPr>
          <w:b/>
        </w:rPr>
      </w:pPr>
    </w:p>
    <w:p w14:paraId="598FA05A" w14:textId="77777777" w:rsidR="009B365E" w:rsidRPr="00DB48DA" w:rsidRDefault="009B365E" w:rsidP="009B365E">
      <w:pPr>
        <w:spacing w:before="60"/>
        <w:ind w:firstLine="567"/>
        <w:jc w:val="both"/>
        <w:rPr>
          <w:b/>
        </w:rPr>
      </w:pPr>
    </w:p>
    <w:p w14:paraId="760792A1" w14:textId="77777777" w:rsidR="009B365E" w:rsidRPr="00DB48DA" w:rsidRDefault="009B365E" w:rsidP="009B365E">
      <w:pPr>
        <w:spacing w:before="60"/>
        <w:ind w:firstLine="567"/>
        <w:jc w:val="both"/>
        <w:rPr>
          <w:b/>
        </w:rPr>
      </w:pPr>
    </w:p>
    <w:p w14:paraId="1B9126F2" w14:textId="77777777" w:rsidR="009B365E" w:rsidRPr="00DB48DA" w:rsidRDefault="009B365E" w:rsidP="009B365E">
      <w:pPr>
        <w:suppressAutoHyphens/>
        <w:jc w:val="center"/>
        <w:textAlignment w:val="baseline"/>
        <w:rPr>
          <w:b/>
          <w:szCs w:val="20"/>
        </w:rPr>
      </w:pPr>
      <w:r w:rsidRPr="00DB48DA">
        <w:rPr>
          <w:b/>
          <w:szCs w:val="20"/>
        </w:rPr>
        <w:t>PARAIŠKA</w:t>
      </w:r>
    </w:p>
    <w:p w14:paraId="2A8FE084" w14:textId="77777777" w:rsidR="009B365E" w:rsidRPr="00DB48DA" w:rsidRDefault="009B365E" w:rsidP="009B365E">
      <w:pPr>
        <w:suppressAutoHyphens/>
        <w:jc w:val="center"/>
        <w:textAlignment w:val="baseline"/>
        <w:rPr>
          <w:b/>
          <w:szCs w:val="20"/>
        </w:rPr>
      </w:pPr>
      <w:r w:rsidRPr="00DB48DA">
        <w:rPr>
          <w:b/>
          <w:szCs w:val="20"/>
        </w:rPr>
        <w:t xml:space="preserve">TARŠOS INTEGRUOTOS PREVENCIJOS IR KONTROLĖS LEIDIMUI </w:t>
      </w:r>
    </w:p>
    <w:p w14:paraId="6CA4F02E" w14:textId="77777777" w:rsidR="009B365E" w:rsidRPr="00DB48DA" w:rsidRDefault="009B365E" w:rsidP="009B365E">
      <w:pPr>
        <w:suppressAutoHyphens/>
        <w:jc w:val="center"/>
        <w:textAlignment w:val="baseline"/>
        <w:rPr>
          <w:b/>
          <w:szCs w:val="20"/>
        </w:rPr>
      </w:pPr>
      <w:r w:rsidRPr="00DB48DA">
        <w:rPr>
          <w:b/>
          <w:szCs w:val="20"/>
        </w:rPr>
        <w:t xml:space="preserve">PATIKSLINTI </w:t>
      </w:r>
    </w:p>
    <w:p w14:paraId="0E9F18D0" w14:textId="77777777" w:rsidR="009B365E" w:rsidRPr="00DB48DA" w:rsidRDefault="009B365E" w:rsidP="009B365E">
      <w:pPr>
        <w:suppressAutoHyphens/>
        <w:jc w:val="center"/>
        <w:textAlignment w:val="baseline"/>
        <w:rPr>
          <w:b/>
          <w:szCs w:val="20"/>
        </w:rPr>
      </w:pPr>
    </w:p>
    <w:p w14:paraId="0887A009" w14:textId="77777777" w:rsidR="009B365E" w:rsidRPr="00DB48DA" w:rsidRDefault="009B365E" w:rsidP="009B365E">
      <w:pPr>
        <w:suppressAutoHyphens/>
        <w:textAlignment w:val="baseline"/>
        <w:rPr>
          <w:szCs w:val="20"/>
        </w:rPr>
      </w:pPr>
    </w:p>
    <w:p w14:paraId="56131CC9" w14:textId="77777777" w:rsidR="009B365E" w:rsidRPr="00DB48DA" w:rsidRDefault="009B365E" w:rsidP="009B365E">
      <w:pPr>
        <w:suppressAutoHyphens/>
        <w:textAlignment w:val="baseline"/>
        <w:rPr>
          <w:szCs w:val="20"/>
        </w:rPr>
      </w:pPr>
    </w:p>
    <w:p w14:paraId="3644289B" w14:textId="77777777" w:rsidR="009B365E" w:rsidRPr="00DB48DA" w:rsidRDefault="009B365E" w:rsidP="009B365E">
      <w:pPr>
        <w:suppressAutoHyphens/>
        <w:textAlignment w:val="baseline"/>
        <w:rPr>
          <w:szCs w:val="20"/>
        </w:rPr>
      </w:pPr>
    </w:p>
    <w:p w14:paraId="6FD69720" w14:textId="77777777" w:rsidR="009B365E" w:rsidRPr="00DB48DA" w:rsidRDefault="009B365E" w:rsidP="009B365E">
      <w:pPr>
        <w:suppressAutoHyphens/>
        <w:textAlignment w:val="baseline"/>
        <w:rPr>
          <w:szCs w:val="20"/>
        </w:rPr>
      </w:pPr>
    </w:p>
    <w:p w14:paraId="16709825" w14:textId="77777777" w:rsidR="009B365E" w:rsidRPr="00DB48DA" w:rsidRDefault="009B365E" w:rsidP="009B365E">
      <w:pPr>
        <w:suppressAutoHyphens/>
        <w:ind w:firstLine="6237"/>
        <w:textAlignment w:val="baseline"/>
        <w:rPr>
          <w:szCs w:val="20"/>
        </w:rPr>
      </w:pPr>
      <w:r w:rsidRPr="00DB48DA">
        <w:rPr>
          <w:szCs w:val="20"/>
        </w:rPr>
        <w:t>[1] [1] [0] [6] [4] [8] [8] [9] [3]</w:t>
      </w:r>
    </w:p>
    <w:p w14:paraId="78897E1B" w14:textId="77777777" w:rsidR="009B365E" w:rsidRPr="00DB48DA" w:rsidRDefault="009B365E" w:rsidP="009B365E">
      <w:pPr>
        <w:suppressAutoHyphens/>
        <w:ind w:firstLine="6237"/>
        <w:jc w:val="center"/>
        <w:textAlignment w:val="baseline"/>
        <w:rPr>
          <w:sz w:val="20"/>
          <w:szCs w:val="20"/>
        </w:rPr>
      </w:pPr>
      <w:r w:rsidRPr="00DB48DA">
        <w:rPr>
          <w:sz w:val="20"/>
          <w:szCs w:val="20"/>
        </w:rPr>
        <w:t>(Juridinio asmens kodas)</w:t>
      </w:r>
    </w:p>
    <w:p w14:paraId="4DB7DAA1" w14:textId="77777777" w:rsidR="009B365E" w:rsidRPr="00DB48DA" w:rsidRDefault="009B365E" w:rsidP="009B365E">
      <w:pPr>
        <w:suppressAutoHyphens/>
        <w:ind w:firstLine="7371"/>
        <w:textAlignment w:val="baseline"/>
        <w:rPr>
          <w:sz w:val="20"/>
          <w:szCs w:val="20"/>
        </w:rPr>
      </w:pPr>
    </w:p>
    <w:p w14:paraId="214B200B" w14:textId="77777777" w:rsidR="009B365E" w:rsidRPr="00DB48DA" w:rsidRDefault="009B365E" w:rsidP="009B365E">
      <w:pPr>
        <w:suppressAutoHyphens/>
        <w:ind w:firstLine="7371"/>
        <w:textAlignment w:val="baseline"/>
        <w:rPr>
          <w:sz w:val="20"/>
          <w:szCs w:val="20"/>
        </w:rPr>
      </w:pPr>
    </w:p>
    <w:p w14:paraId="5A18F965" w14:textId="77777777" w:rsidR="009B365E" w:rsidRPr="00DB48DA" w:rsidRDefault="009B365E" w:rsidP="009B365E">
      <w:pPr>
        <w:suppressAutoHyphens/>
        <w:ind w:left="142"/>
        <w:jc w:val="center"/>
        <w:textAlignment w:val="baseline"/>
        <w:rPr>
          <w:b/>
          <w:bCs/>
        </w:rPr>
      </w:pPr>
      <w:r w:rsidRPr="00DB48DA">
        <w:rPr>
          <w:b/>
          <w:bCs/>
        </w:rPr>
        <w:t>Generalinis direktorius Darius Šilenskis</w:t>
      </w:r>
    </w:p>
    <w:p w14:paraId="0B2488C3" w14:textId="17548DA4" w:rsidR="009B365E" w:rsidRPr="00DB48DA" w:rsidRDefault="009B365E" w:rsidP="009B365E">
      <w:pPr>
        <w:pBdr>
          <w:bottom w:val="single" w:sz="12" w:space="1" w:color="auto"/>
        </w:pBdr>
        <w:suppressAutoHyphens/>
        <w:adjustRightInd w:val="0"/>
        <w:spacing w:line="360" w:lineRule="atLeast"/>
        <w:jc w:val="center"/>
        <w:textAlignment w:val="baseline"/>
        <w:rPr>
          <w:szCs w:val="20"/>
        </w:rPr>
      </w:pPr>
      <w:r w:rsidRPr="00DB48DA">
        <w:t>Burių g. 19, LT-91003 Klaipėda, tel. 8 46 391 772, faksas 8 46 311 399, el. paštas: info@kn.lt</w:t>
      </w:r>
    </w:p>
    <w:p w14:paraId="139F57FD" w14:textId="77777777" w:rsidR="009B365E" w:rsidRPr="00DB48DA" w:rsidRDefault="009B365E" w:rsidP="009B365E">
      <w:pPr>
        <w:suppressAutoHyphens/>
        <w:adjustRightInd w:val="0"/>
        <w:spacing w:after="720"/>
        <w:jc w:val="center"/>
        <w:textAlignment w:val="baseline"/>
        <w:rPr>
          <w:sz w:val="20"/>
          <w:szCs w:val="20"/>
        </w:rPr>
      </w:pPr>
      <w:r w:rsidRPr="00DB48DA">
        <w:rPr>
          <w:sz w:val="20"/>
          <w:szCs w:val="20"/>
        </w:rPr>
        <w:t>(Veiklos vykdytojo, teikiančio Paraišką, pavadinimas, jo adresas, telefono, fakso Nr., elektroninio</w:t>
      </w:r>
      <w:r w:rsidRPr="00DB48DA">
        <w:rPr>
          <w:szCs w:val="20"/>
        </w:rPr>
        <w:t xml:space="preserve"> </w:t>
      </w:r>
      <w:r w:rsidRPr="00DB48DA">
        <w:rPr>
          <w:sz w:val="20"/>
          <w:szCs w:val="20"/>
        </w:rPr>
        <w:t>pašto adresas)</w:t>
      </w:r>
    </w:p>
    <w:p w14:paraId="62FF52C2" w14:textId="77777777" w:rsidR="009B365E" w:rsidRPr="00DB48DA" w:rsidRDefault="009B365E" w:rsidP="009B365E">
      <w:pPr>
        <w:suppressAutoHyphens/>
        <w:adjustRightInd w:val="0"/>
        <w:jc w:val="center"/>
        <w:textAlignment w:val="baseline"/>
        <w:rPr>
          <w:szCs w:val="20"/>
        </w:rPr>
      </w:pPr>
      <w:r w:rsidRPr="00DB48DA">
        <w:rPr>
          <w:b/>
          <w:szCs w:val="20"/>
        </w:rPr>
        <w:t>AB „Klaipėdos nafta“ naftos terminalas</w:t>
      </w:r>
      <w:r w:rsidRPr="00DB48DA">
        <w:rPr>
          <w:szCs w:val="20"/>
        </w:rPr>
        <w:t>,</w:t>
      </w:r>
    </w:p>
    <w:p w14:paraId="7816D21C" w14:textId="7D9CCCDB" w:rsidR="009B365E" w:rsidRPr="00DB48DA" w:rsidRDefault="009B365E" w:rsidP="009B365E">
      <w:pPr>
        <w:suppressAutoHyphens/>
        <w:adjustRightInd w:val="0"/>
        <w:jc w:val="center"/>
        <w:textAlignment w:val="baseline"/>
        <w:rPr>
          <w:szCs w:val="20"/>
        </w:rPr>
      </w:pPr>
      <w:r w:rsidRPr="00DB48DA">
        <w:rPr>
          <w:szCs w:val="20"/>
        </w:rPr>
        <w:t xml:space="preserve">Burių g. 19, a/d 81, LT-91003 Klaipėda, tel. </w:t>
      </w:r>
      <w:r w:rsidR="009F0ADF" w:rsidRPr="00DB48DA">
        <w:rPr>
          <w:szCs w:val="20"/>
        </w:rPr>
        <w:t xml:space="preserve">8 </w:t>
      </w:r>
      <w:r w:rsidRPr="00DB48DA">
        <w:rPr>
          <w:szCs w:val="20"/>
        </w:rPr>
        <w:t>46 391 772</w:t>
      </w:r>
    </w:p>
    <w:p w14:paraId="1E87831F" w14:textId="77777777" w:rsidR="009B365E" w:rsidRPr="00DB48DA" w:rsidRDefault="009B365E" w:rsidP="009B365E">
      <w:pPr>
        <w:pBdr>
          <w:top w:val="single" w:sz="12" w:space="1" w:color="auto"/>
          <w:bottom w:val="single" w:sz="12" w:space="1" w:color="auto"/>
        </w:pBdr>
        <w:suppressAutoHyphens/>
        <w:adjustRightInd w:val="0"/>
        <w:spacing w:after="600"/>
        <w:jc w:val="center"/>
        <w:textAlignment w:val="baseline"/>
        <w:rPr>
          <w:sz w:val="20"/>
          <w:szCs w:val="20"/>
        </w:rPr>
      </w:pPr>
      <w:r w:rsidRPr="00DB48DA">
        <w:rPr>
          <w:sz w:val="20"/>
          <w:szCs w:val="20"/>
        </w:rPr>
        <w:t>(Ūkinės veiklos objekto pavadinimas, adresas, telefonas)</w:t>
      </w:r>
    </w:p>
    <w:p w14:paraId="4FBDF4FB" w14:textId="77777777" w:rsidR="009B365E" w:rsidRPr="00DB48DA" w:rsidRDefault="009B365E" w:rsidP="009B365E">
      <w:pPr>
        <w:pBdr>
          <w:top w:val="single" w:sz="12" w:space="1" w:color="auto"/>
          <w:bottom w:val="single" w:sz="12" w:space="1" w:color="auto"/>
        </w:pBdr>
        <w:suppressAutoHyphens/>
        <w:adjustRightInd w:val="0"/>
        <w:jc w:val="center"/>
        <w:textAlignment w:val="baseline"/>
        <w:rPr>
          <w:szCs w:val="20"/>
        </w:rPr>
      </w:pPr>
      <w:r w:rsidRPr="00DB48DA">
        <w:rPr>
          <w:szCs w:val="20"/>
        </w:rPr>
        <w:t>Aplinkos saugos vadovė Lina Gelžinienė, tel. Nr. 8 615 28433, el. paštas.: l.gelziniene@kn.lt</w:t>
      </w:r>
    </w:p>
    <w:p w14:paraId="456C2E47" w14:textId="77777777" w:rsidR="009B365E" w:rsidRPr="00DB48DA" w:rsidRDefault="009B365E" w:rsidP="009B365E">
      <w:pPr>
        <w:suppressAutoHyphens/>
        <w:adjustRightInd w:val="0"/>
        <w:jc w:val="center"/>
        <w:textAlignment w:val="baseline"/>
        <w:rPr>
          <w:sz w:val="20"/>
          <w:szCs w:val="20"/>
        </w:rPr>
      </w:pPr>
      <w:r w:rsidRPr="00DB48DA">
        <w:rPr>
          <w:sz w:val="20"/>
          <w:szCs w:val="20"/>
        </w:rPr>
        <w:t>(kontaktinio asmens duomenys, telefono, fakso Nr., el. pašto adresas)</w:t>
      </w:r>
    </w:p>
    <w:p w14:paraId="6238459D" w14:textId="77777777" w:rsidR="009B365E" w:rsidRPr="00DB48DA" w:rsidRDefault="009B365E" w:rsidP="009B365E">
      <w:pPr>
        <w:suppressAutoHyphens/>
        <w:jc w:val="center"/>
        <w:textAlignment w:val="baseline"/>
        <w:rPr>
          <w:b/>
          <w:sz w:val="20"/>
          <w:szCs w:val="20"/>
        </w:rPr>
      </w:pPr>
    </w:p>
    <w:p w14:paraId="23D3807D" w14:textId="77777777" w:rsidR="009B365E" w:rsidRPr="00DB48DA" w:rsidRDefault="009B365E" w:rsidP="009B365E">
      <w:pPr>
        <w:suppressAutoHyphens/>
        <w:jc w:val="center"/>
        <w:textAlignment w:val="baseline"/>
        <w:rPr>
          <w:b/>
          <w:sz w:val="20"/>
          <w:szCs w:val="20"/>
        </w:rPr>
      </w:pPr>
    </w:p>
    <w:p w14:paraId="03F4F6D5" w14:textId="77777777" w:rsidR="009B365E" w:rsidRPr="00DB48DA" w:rsidRDefault="009B365E" w:rsidP="009B365E">
      <w:pPr>
        <w:suppressAutoHyphens/>
        <w:jc w:val="center"/>
        <w:textAlignment w:val="baseline"/>
        <w:rPr>
          <w:b/>
          <w:sz w:val="20"/>
          <w:szCs w:val="20"/>
        </w:rPr>
      </w:pPr>
    </w:p>
    <w:p w14:paraId="67ADFE6D" w14:textId="77777777" w:rsidR="009B365E" w:rsidRPr="00DB48DA" w:rsidRDefault="009B365E" w:rsidP="009B365E">
      <w:pPr>
        <w:suppressAutoHyphens/>
        <w:jc w:val="center"/>
        <w:textAlignment w:val="baseline"/>
        <w:rPr>
          <w:b/>
          <w:sz w:val="20"/>
          <w:szCs w:val="20"/>
        </w:rPr>
      </w:pPr>
    </w:p>
    <w:p w14:paraId="19068C84" w14:textId="77777777" w:rsidR="009B365E" w:rsidRPr="00DB48DA" w:rsidRDefault="009B365E" w:rsidP="009B365E">
      <w:pPr>
        <w:suppressAutoHyphens/>
        <w:jc w:val="center"/>
        <w:textAlignment w:val="baseline"/>
        <w:rPr>
          <w:b/>
          <w:sz w:val="20"/>
          <w:szCs w:val="20"/>
        </w:rPr>
      </w:pPr>
    </w:p>
    <w:p w14:paraId="0CF6B94C" w14:textId="77777777" w:rsidR="0086302E" w:rsidRPr="00DB48DA" w:rsidRDefault="0086302E" w:rsidP="0086302E">
      <w:pPr>
        <w:tabs>
          <w:tab w:val="right" w:leader="underscore" w:pos="9072"/>
        </w:tabs>
        <w:suppressAutoHyphens/>
        <w:textAlignment w:val="baseline"/>
      </w:pPr>
    </w:p>
    <w:p w14:paraId="702F4317" w14:textId="77777777" w:rsidR="0086302E" w:rsidRPr="00DB48DA" w:rsidRDefault="0086302E" w:rsidP="0086302E">
      <w:pPr>
        <w:tabs>
          <w:tab w:val="right" w:leader="underscore" w:pos="9072"/>
        </w:tabs>
        <w:suppressAutoHyphens/>
        <w:textAlignment w:val="baseline"/>
      </w:pPr>
    </w:p>
    <w:p w14:paraId="602DC92E" w14:textId="77777777" w:rsidR="0086302E" w:rsidRPr="00DB48DA" w:rsidRDefault="0086302E" w:rsidP="0086302E">
      <w:pPr>
        <w:tabs>
          <w:tab w:val="right" w:leader="underscore" w:pos="9072"/>
        </w:tabs>
        <w:suppressAutoHyphens/>
        <w:textAlignment w:val="baseline"/>
      </w:pPr>
    </w:p>
    <w:p w14:paraId="578BE56B" w14:textId="77777777" w:rsidR="0086302E" w:rsidRPr="00DB48DA" w:rsidRDefault="0086302E" w:rsidP="0086302E">
      <w:pPr>
        <w:tabs>
          <w:tab w:val="right" w:leader="underscore" w:pos="9072"/>
        </w:tabs>
        <w:suppressAutoHyphens/>
        <w:textAlignment w:val="baseline"/>
      </w:pPr>
    </w:p>
    <w:p w14:paraId="2CED0F71" w14:textId="77777777" w:rsidR="0086302E" w:rsidRPr="00DB48DA" w:rsidRDefault="0086302E" w:rsidP="0086302E">
      <w:pPr>
        <w:tabs>
          <w:tab w:val="right" w:leader="underscore" w:pos="9072"/>
        </w:tabs>
        <w:suppressAutoHyphens/>
        <w:textAlignment w:val="baseline"/>
      </w:pPr>
    </w:p>
    <w:p w14:paraId="759FB148" w14:textId="1D76262A" w:rsidR="003A2CE3" w:rsidRPr="00DB48DA" w:rsidRDefault="003A2CE3">
      <w:pPr>
        <w:rPr>
          <w:b/>
          <w:sz w:val="20"/>
          <w:szCs w:val="20"/>
        </w:rPr>
        <w:sectPr w:rsidR="003A2CE3" w:rsidRPr="00DB48DA" w:rsidSect="003A2CE3">
          <w:headerReference w:type="default" r:id="rId12"/>
          <w:footerReference w:type="default" r:id="rId13"/>
          <w:pgSz w:w="11907" w:h="16840" w:code="9"/>
          <w:pgMar w:top="822" w:right="1276" w:bottom="851" w:left="1276" w:header="720" w:footer="136" w:gutter="0"/>
          <w:cols w:space="720"/>
          <w:noEndnote/>
          <w:docGrid w:linePitch="326"/>
        </w:sectPr>
      </w:pPr>
    </w:p>
    <w:p w14:paraId="78A7592C" w14:textId="33F96FC1" w:rsidR="009F4A49" w:rsidRPr="00DB48DA" w:rsidRDefault="009F4A49" w:rsidP="009F4A49">
      <w:pPr>
        <w:suppressAutoHyphens/>
        <w:spacing w:line="288" w:lineRule="auto"/>
        <w:jc w:val="center"/>
        <w:textAlignment w:val="baseline"/>
        <w:rPr>
          <w:b/>
          <w:sz w:val="20"/>
          <w:szCs w:val="20"/>
        </w:rPr>
      </w:pPr>
      <w:r w:rsidRPr="00DB48DA">
        <w:rPr>
          <w:b/>
          <w:sz w:val="20"/>
          <w:szCs w:val="20"/>
        </w:rPr>
        <w:lastRenderedPageBreak/>
        <w:t xml:space="preserve">PAAIŠKINIMAS DĖL TIPK LEIDIMO TIKSLINIMO </w:t>
      </w:r>
      <w:bookmarkEnd w:id="0"/>
    </w:p>
    <w:p w14:paraId="78A7592D" w14:textId="77777777" w:rsidR="009F4A49" w:rsidRPr="00DB48DA" w:rsidRDefault="009F4A49" w:rsidP="009F4A49">
      <w:pPr>
        <w:suppressAutoHyphens/>
        <w:spacing w:line="288" w:lineRule="auto"/>
        <w:jc w:val="center"/>
        <w:textAlignment w:val="baseline"/>
        <w:rPr>
          <w:b/>
          <w:sz w:val="8"/>
          <w:szCs w:val="8"/>
        </w:rPr>
      </w:pPr>
    </w:p>
    <w:bookmarkEnd w:id="1"/>
    <w:p w14:paraId="4BABDD75" w14:textId="663FE688" w:rsidR="0056342B" w:rsidRPr="00DB48DA" w:rsidRDefault="00695C4D" w:rsidP="00C71158">
      <w:pPr>
        <w:spacing w:after="160" w:line="264" w:lineRule="auto"/>
        <w:ind w:firstLine="567"/>
        <w:contextualSpacing/>
        <w:jc w:val="both"/>
        <w:rPr>
          <w:bCs/>
          <w:color w:val="0D0D0D" w:themeColor="text1" w:themeTint="F2"/>
          <w:sz w:val="20"/>
          <w:szCs w:val="20"/>
        </w:rPr>
      </w:pPr>
      <w:r w:rsidRPr="00DB48DA">
        <w:rPr>
          <w:b/>
          <w:bCs/>
          <w:sz w:val="20"/>
          <w:szCs w:val="20"/>
        </w:rPr>
        <w:t>A</w:t>
      </w:r>
      <w:r w:rsidR="00A7356A" w:rsidRPr="00DB48DA">
        <w:rPr>
          <w:b/>
          <w:bCs/>
          <w:sz w:val="20"/>
          <w:szCs w:val="20"/>
        </w:rPr>
        <w:t>.</w:t>
      </w:r>
      <w:r w:rsidRPr="00DB48DA">
        <w:rPr>
          <w:b/>
          <w:bCs/>
          <w:sz w:val="20"/>
          <w:szCs w:val="20"/>
        </w:rPr>
        <w:t xml:space="preserve"> </w:t>
      </w:r>
      <w:r w:rsidR="00070585" w:rsidRPr="00DB48DA">
        <w:rPr>
          <w:b/>
          <w:bCs/>
          <w:sz w:val="20"/>
          <w:szCs w:val="20"/>
        </w:rPr>
        <w:t>Tikslinama</w:t>
      </w:r>
      <w:r w:rsidR="001903B2" w:rsidRPr="00DB48DA">
        <w:rPr>
          <w:b/>
          <w:bCs/>
          <w:sz w:val="20"/>
          <w:szCs w:val="20"/>
        </w:rPr>
        <w:t xml:space="preserve"> </w:t>
      </w:r>
      <w:r w:rsidR="00A37A55" w:rsidRPr="00DB48DA">
        <w:rPr>
          <w:b/>
          <w:bCs/>
          <w:sz w:val="20"/>
          <w:szCs w:val="20"/>
        </w:rPr>
        <w:t>L</w:t>
      </w:r>
      <w:r w:rsidR="00070585" w:rsidRPr="00DB48DA">
        <w:rPr>
          <w:b/>
          <w:bCs/>
          <w:sz w:val="20"/>
          <w:szCs w:val="20"/>
        </w:rPr>
        <w:t>eidimo</w:t>
      </w:r>
      <w:r w:rsidR="00663321" w:rsidRPr="00DB48DA">
        <w:rPr>
          <w:b/>
          <w:bCs/>
          <w:sz w:val="20"/>
          <w:szCs w:val="20"/>
        </w:rPr>
        <w:t xml:space="preserve"> </w:t>
      </w:r>
      <w:r w:rsidR="00696569" w:rsidRPr="00DB48DA">
        <w:rPr>
          <w:b/>
          <w:bCs/>
          <w:sz w:val="20"/>
          <w:szCs w:val="20"/>
        </w:rPr>
        <w:t>vandens išgavimo</w:t>
      </w:r>
      <w:r w:rsidR="0015258E" w:rsidRPr="00DB48DA">
        <w:rPr>
          <w:b/>
          <w:bCs/>
          <w:sz w:val="20"/>
          <w:szCs w:val="20"/>
        </w:rPr>
        <w:t xml:space="preserve"> </w:t>
      </w:r>
      <w:r w:rsidR="00696569" w:rsidRPr="00DB48DA">
        <w:rPr>
          <w:b/>
          <w:bCs/>
          <w:sz w:val="20"/>
          <w:szCs w:val="20"/>
        </w:rPr>
        <w:t>dalis.</w:t>
      </w:r>
      <w:r w:rsidR="00C74DEE" w:rsidRPr="00DB48DA">
        <w:rPr>
          <w:b/>
          <w:bCs/>
          <w:sz w:val="20"/>
          <w:szCs w:val="20"/>
        </w:rPr>
        <w:t xml:space="preserve"> </w:t>
      </w:r>
      <w:r w:rsidR="00C74DEE" w:rsidRPr="00DB48DA">
        <w:rPr>
          <w:sz w:val="20"/>
          <w:szCs w:val="20"/>
        </w:rPr>
        <w:t xml:space="preserve">Tikslinama </w:t>
      </w:r>
      <w:r w:rsidR="001F4161" w:rsidRPr="00DB48DA">
        <w:rPr>
          <w:sz w:val="20"/>
          <w:szCs w:val="20"/>
        </w:rPr>
        <w:t>L</w:t>
      </w:r>
      <w:r w:rsidR="00C74DEE" w:rsidRPr="00DB48DA">
        <w:rPr>
          <w:sz w:val="20"/>
          <w:szCs w:val="20"/>
        </w:rPr>
        <w:t>eidimo</w:t>
      </w:r>
      <w:r w:rsidR="00E24348" w:rsidRPr="00DB48DA">
        <w:rPr>
          <w:sz w:val="20"/>
          <w:szCs w:val="20"/>
        </w:rPr>
        <w:t xml:space="preserve"> vandens išgavimo</w:t>
      </w:r>
      <w:r w:rsidR="00C74DEE" w:rsidRPr="00DB48DA">
        <w:rPr>
          <w:sz w:val="20"/>
          <w:szCs w:val="20"/>
        </w:rPr>
        <w:t xml:space="preserve"> dalis</w:t>
      </w:r>
      <w:r w:rsidR="009223A4" w:rsidRPr="00DB48DA">
        <w:rPr>
          <w:sz w:val="20"/>
          <w:szCs w:val="20"/>
        </w:rPr>
        <w:t xml:space="preserve"> pagal Klaipėdos valstybinio jūrų uosto krantinės Nr.</w:t>
      </w:r>
      <w:r w:rsidR="00CF5258" w:rsidRPr="00DB48DA">
        <w:rPr>
          <w:sz w:val="20"/>
          <w:szCs w:val="20"/>
        </w:rPr>
        <w:t xml:space="preserve"> </w:t>
      </w:r>
      <w:r w:rsidR="009223A4" w:rsidRPr="00DB48DA">
        <w:rPr>
          <w:sz w:val="20"/>
          <w:szCs w:val="20"/>
        </w:rPr>
        <w:t>1</w:t>
      </w:r>
      <w:r w:rsidR="00CF5258" w:rsidRPr="00DB48DA">
        <w:rPr>
          <w:sz w:val="20"/>
          <w:szCs w:val="20"/>
        </w:rPr>
        <w:t xml:space="preserve"> </w:t>
      </w:r>
      <w:r w:rsidR="009223A4" w:rsidRPr="00DB48DA">
        <w:rPr>
          <w:sz w:val="20"/>
          <w:szCs w:val="20"/>
        </w:rPr>
        <w:t xml:space="preserve">Burių </w:t>
      </w:r>
      <w:r w:rsidR="002C2D9F" w:rsidRPr="00DB48DA">
        <w:rPr>
          <w:sz w:val="20"/>
          <w:szCs w:val="20"/>
        </w:rPr>
        <w:t>g. 19, Klaipėda</w:t>
      </w:r>
      <w:r w:rsidR="0020073F" w:rsidRPr="00DB48DA">
        <w:rPr>
          <w:sz w:val="20"/>
          <w:szCs w:val="20"/>
        </w:rPr>
        <w:t xml:space="preserve"> </w:t>
      </w:r>
      <w:r w:rsidR="00AC252C" w:rsidRPr="00DB48DA">
        <w:rPr>
          <w:sz w:val="20"/>
          <w:szCs w:val="20"/>
        </w:rPr>
        <w:t>rekonstravimo techninį projektą</w:t>
      </w:r>
      <w:r w:rsidR="00AC252C" w:rsidRPr="00DB48DA">
        <w:rPr>
          <w:rStyle w:val="Puslapioinaosnuoroda"/>
          <w:sz w:val="20"/>
          <w:szCs w:val="20"/>
        </w:rPr>
        <w:footnoteReference w:id="2"/>
      </w:r>
      <w:r w:rsidR="00C85C17" w:rsidRPr="00DB48DA">
        <w:rPr>
          <w:sz w:val="20"/>
          <w:szCs w:val="20"/>
        </w:rPr>
        <w:t xml:space="preserve"> (toliau – techninis projektas)</w:t>
      </w:r>
      <w:r w:rsidR="00767DF2" w:rsidRPr="00DB48DA">
        <w:rPr>
          <w:sz w:val="20"/>
          <w:szCs w:val="20"/>
        </w:rPr>
        <w:t xml:space="preserve"> </w:t>
      </w:r>
      <w:r w:rsidR="004251B9" w:rsidRPr="00DB48DA">
        <w:rPr>
          <w:sz w:val="20"/>
          <w:szCs w:val="20"/>
        </w:rPr>
        <w:t>dėl</w:t>
      </w:r>
      <w:r w:rsidR="00767DF2" w:rsidRPr="00DB48DA">
        <w:rPr>
          <w:sz w:val="20"/>
          <w:szCs w:val="20"/>
        </w:rPr>
        <w:t xml:space="preserve"> planuojamos priešgaisrinės siurblinės</w:t>
      </w:r>
      <w:r w:rsidR="007D3DF9" w:rsidRPr="00DB48DA">
        <w:rPr>
          <w:sz w:val="20"/>
          <w:szCs w:val="20"/>
        </w:rPr>
        <w:t xml:space="preserve"> įrengimo</w:t>
      </w:r>
      <w:r w:rsidR="003F59F9" w:rsidRPr="00DB48DA">
        <w:rPr>
          <w:sz w:val="20"/>
          <w:szCs w:val="20"/>
        </w:rPr>
        <w:t>,</w:t>
      </w:r>
      <w:r w:rsidR="00241937" w:rsidRPr="00DB48DA">
        <w:rPr>
          <w:sz w:val="20"/>
          <w:szCs w:val="20"/>
        </w:rPr>
        <w:t xml:space="preserve"> </w:t>
      </w:r>
      <w:r w:rsidR="003F59F9" w:rsidRPr="00DB48DA">
        <w:rPr>
          <w:sz w:val="20"/>
          <w:szCs w:val="20"/>
        </w:rPr>
        <w:t>kurioje suprojektuota priešgaisrinė</w:t>
      </w:r>
      <w:r w:rsidR="00D8584D" w:rsidRPr="00DB48DA">
        <w:rPr>
          <w:sz w:val="20"/>
          <w:szCs w:val="20"/>
        </w:rPr>
        <w:t xml:space="preserve"> </w:t>
      </w:r>
      <w:r w:rsidR="00C87AAC" w:rsidRPr="00DB48DA">
        <w:rPr>
          <w:sz w:val="20"/>
          <w:szCs w:val="20"/>
        </w:rPr>
        <w:t>prieduobė (rezervuaras)</w:t>
      </w:r>
      <w:r w:rsidR="0026507C" w:rsidRPr="00DB48DA">
        <w:rPr>
          <w:sz w:val="20"/>
          <w:szCs w:val="20"/>
        </w:rPr>
        <w:t>. Šios prieduobės</w:t>
      </w:r>
      <w:r w:rsidR="00724789" w:rsidRPr="00DB48DA">
        <w:rPr>
          <w:sz w:val="20"/>
          <w:szCs w:val="20"/>
        </w:rPr>
        <w:t xml:space="preserve"> (rezervuaro) </w:t>
      </w:r>
      <w:r w:rsidR="0026507C" w:rsidRPr="00DB48DA">
        <w:rPr>
          <w:sz w:val="20"/>
          <w:szCs w:val="20"/>
        </w:rPr>
        <w:t>užpildymui vanduo bus imamas</w:t>
      </w:r>
      <w:r w:rsidR="00741449" w:rsidRPr="00DB48DA">
        <w:rPr>
          <w:sz w:val="20"/>
          <w:szCs w:val="20"/>
        </w:rPr>
        <w:t xml:space="preserve"> iš Kuršių Marių</w:t>
      </w:r>
      <w:r w:rsidR="00BB3B88" w:rsidRPr="00DB48DA">
        <w:rPr>
          <w:sz w:val="20"/>
          <w:szCs w:val="20"/>
        </w:rPr>
        <w:t xml:space="preserve"> priešgaisrinio vandens siurblinėje, priešgaisrinės </w:t>
      </w:r>
      <w:r w:rsidR="00BF1A06" w:rsidRPr="00DB48DA">
        <w:rPr>
          <w:sz w:val="20"/>
          <w:szCs w:val="20"/>
        </w:rPr>
        <w:t>sistemos siurbli</w:t>
      </w:r>
      <w:r w:rsidR="00C16070" w:rsidRPr="00DB48DA">
        <w:rPr>
          <w:sz w:val="20"/>
          <w:szCs w:val="20"/>
        </w:rPr>
        <w:t>u</w:t>
      </w:r>
      <w:r w:rsidR="00ED0E13" w:rsidRPr="00DB48DA">
        <w:rPr>
          <w:sz w:val="20"/>
          <w:szCs w:val="20"/>
        </w:rPr>
        <w:t>.</w:t>
      </w:r>
      <w:r w:rsidR="00C16070" w:rsidRPr="00DB48DA">
        <w:rPr>
          <w:sz w:val="20"/>
          <w:szCs w:val="20"/>
        </w:rPr>
        <w:t xml:space="preserve"> </w:t>
      </w:r>
      <w:r w:rsidR="00A03FB7" w:rsidRPr="00DB48DA">
        <w:rPr>
          <w:color w:val="0D0D0D" w:themeColor="text1" w:themeTint="F2"/>
          <w:sz w:val="20"/>
          <w:szCs w:val="20"/>
        </w:rPr>
        <w:t>AB</w:t>
      </w:r>
      <w:r w:rsidR="00F9230A" w:rsidRPr="00DB48DA">
        <w:rPr>
          <w:color w:val="0D0D0D" w:themeColor="text1" w:themeTint="F2"/>
          <w:sz w:val="20"/>
          <w:szCs w:val="20"/>
        </w:rPr>
        <w:t xml:space="preserve"> </w:t>
      </w:r>
      <w:r w:rsidR="00A03FB7" w:rsidRPr="00DB48DA">
        <w:rPr>
          <w:color w:val="0D0D0D" w:themeColor="text1" w:themeTint="F2"/>
          <w:sz w:val="20"/>
          <w:szCs w:val="20"/>
        </w:rPr>
        <w:t>„Klaipėdos nafta“</w:t>
      </w:r>
      <w:r w:rsidR="004046DC" w:rsidRPr="00DB48DA">
        <w:rPr>
          <w:color w:val="0D0D0D" w:themeColor="text1" w:themeTint="F2"/>
          <w:sz w:val="20"/>
          <w:szCs w:val="20"/>
        </w:rPr>
        <w:t xml:space="preserve"> (toliau – KN) </w:t>
      </w:r>
      <w:r w:rsidR="00336F8D" w:rsidRPr="00DB48DA">
        <w:rPr>
          <w:color w:val="0D0D0D" w:themeColor="text1" w:themeTint="F2"/>
          <w:sz w:val="20"/>
          <w:szCs w:val="20"/>
        </w:rPr>
        <w:t>terminalo nuotekų tvarkymo ir paviršinio vandens</w:t>
      </w:r>
      <w:r w:rsidR="00F9230A" w:rsidRPr="00DB48DA">
        <w:rPr>
          <w:color w:val="0D0D0D" w:themeColor="text1" w:themeTint="F2"/>
          <w:sz w:val="20"/>
          <w:szCs w:val="20"/>
        </w:rPr>
        <w:t xml:space="preserve"> paėmimo schem</w:t>
      </w:r>
      <w:r w:rsidR="00385925" w:rsidRPr="00DB48DA">
        <w:rPr>
          <w:color w:val="0D0D0D" w:themeColor="text1" w:themeTint="F2"/>
          <w:sz w:val="20"/>
          <w:szCs w:val="20"/>
        </w:rPr>
        <w:t>a</w:t>
      </w:r>
      <w:r w:rsidR="006861EA" w:rsidRPr="00DB48DA">
        <w:rPr>
          <w:color w:val="0D0D0D" w:themeColor="text1" w:themeTint="F2"/>
          <w:sz w:val="20"/>
          <w:szCs w:val="20"/>
        </w:rPr>
        <w:t xml:space="preserve"> – </w:t>
      </w:r>
      <w:r w:rsidR="009E2CAD" w:rsidRPr="00DB48DA">
        <w:rPr>
          <w:color w:val="0D0D0D" w:themeColor="text1" w:themeTint="F2"/>
          <w:sz w:val="20"/>
          <w:szCs w:val="20"/>
        </w:rPr>
        <w:t xml:space="preserve">papildoma </w:t>
      </w:r>
      <w:r w:rsidR="007866D8" w:rsidRPr="00DB48DA">
        <w:rPr>
          <w:color w:val="0D0D0D" w:themeColor="text1" w:themeTint="F2"/>
          <w:sz w:val="20"/>
          <w:szCs w:val="20"/>
        </w:rPr>
        <w:t>nurodant</w:t>
      </w:r>
      <w:r w:rsidR="0020098A" w:rsidRPr="00DB48DA">
        <w:rPr>
          <w:color w:val="0D0D0D" w:themeColor="text1" w:themeTint="F2"/>
          <w:sz w:val="20"/>
          <w:szCs w:val="20"/>
        </w:rPr>
        <w:t xml:space="preserve"> </w:t>
      </w:r>
      <w:r w:rsidR="00593299" w:rsidRPr="00DB48DA">
        <w:rPr>
          <w:color w:val="0D0D0D" w:themeColor="text1" w:themeTint="F2"/>
          <w:sz w:val="20"/>
          <w:szCs w:val="20"/>
        </w:rPr>
        <w:t>paviršinio</w:t>
      </w:r>
      <w:r w:rsidR="00AF6A4E" w:rsidRPr="00DB48DA">
        <w:rPr>
          <w:color w:val="0D0D0D" w:themeColor="text1" w:themeTint="F2"/>
          <w:sz w:val="20"/>
          <w:szCs w:val="20"/>
        </w:rPr>
        <w:t xml:space="preserve"> vandens paėmimo</w:t>
      </w:r>
      <w:r w:rsidR="003B6212" w:rsidRPr="00DB48DA">
        <w:rPr>
          <w:color w:val="0D0D0D" w:themeColor="text1" w:themeTint="F2"/>
          <w:sz w:val="20"/>
          <w:szCs w:val="20"/>
        </w:rPr>
        <w:t xml:space="preserve"> </w:t>
      </w:r>
      <w:r w:rsidR="00AF4AFF" w:rsidRPr="00DB48DA">
        <w:rPr>
          <w:color w:val="0D0D0D" w:themeColor="text1" w:themeTint="F2"/>
          <w:sz w:val="20"/>
          <w:szCs w:val="20"/>
        </w:rPr>
        <w:t>viet</w:t>
      </w:r>
      <w:r w:rsidR="003B6212" w:rsidRPr="00DB48DA">
        <w:rPr>
          <w:color w:val="0D0D0D" w:themeColor="text1" w:themeTint="F2"/>
          <w:sz w:val="20"/>
          <w:szCs w:val="20"/>
        </w:rPr>
        <w:t xml:space="preserve">ą </w:t>
      </w:r>
      <w:r w:rsidR="00AF4AFF" w:rsidRPr="00DB48DA">
        <w:rPr>
          <w:color w:val="0D0D0D" w:themeColor="text1" w:themeTint="F2"/>
          <w:sz w:val="20"/>
          <w:szCs w:val="20"/>
        </w:rPr>
        <w:t>Nr.</w:t>
      </w:r>
      <w:r w:rsidR="003B6212" w:rsidRPr="00DB48DA">
        <w:rPr>
          <w:color w:val="0D0D0D" w:themeColor="text1" w:themeTint="F2"/>
          <w:sz w:val="20"/>
          <w:szCs w:val="20"/>
        </w:rPr>
        <w:t xml:space="preserve"> </w:t>
      </w:r>
      <w:r w:rsidR="00AF4AFF" w:rsidRPr="00DB48DA">
        <w:rPr>
          <w:color w:val="0D0D0D" w:themeColor="text1" w:themeTint="F2"/>
          <w:sz w:val="20"/>
          <w:szCs w:val="20"/>
        </w:rPr>
        <w:t>2</w:t>
      </w:r>
      <w:r w:rsidR="005A4D89" w:rsidRPr="00DB48DA">
        <w:rPr>
          <w:color w:val="0D0D0D" w:themeColor="text1" w:themeTint="F2"/>
          <w:sz w:val="20"/>
          <w:szCs w:val="20"/>
        </w:rPr>
        <w:t>A</w:t>
      </w:r>
      <w:r w:rsidR="003B6212" w:rsidRPr="00DB48DA">
        <w:rPr>
          <w:color w:val="0D0D0D" w:themeColor="text1" w:themeTint="F2"/>
          <w:sz w:val="20"/>
          <w:szCs w:val="20"/>
        </w:rPr>
        <w:t xml:space="preserve"> (</w:t>
      </w:r>
      <w:r w:rsidR="0049496F" w:rsidRPr="00DB48DA">
        <w:rPr>
          <w:sz w:val="20"/>
          <w:szCs w:val="20"/>
        </w:rPr>
        <w:t>schema pateikta Paraiškos</w:t>
      </w:r>
      <w:r w:rsidR="00236119" w:rsidRPr="00DB48DA">
        <w:rPr>
          <w:sz w:val="20"/>
          <w:szCs w:val="20"/>
        </w:rPr>
        <w:t xml:space="preserve"> </w:t>
      </w:r>
      <w:r w:rsidR="0049496F" w:rsidRPr="00DB48DA">
        <w:rPr>
          <w:sz w:val="20"/>
          <w:szCs w:val="20"/>
        </w:rPr>
        <w:t>priede</w:t>
      </w:r>
      <w:r w:rsidR="008A33E2" w:rsidRPr="00DB48DA">
        <w:rPr>
          <w:sz w:val="20"/>
          <w:szCs w:val="20"/>
        </w:rPr>
        <w:t xml:space="preserve"> </w:t>
      </w:r>
      <w:r w:rsidR="00575F2B" w:rsidRPr="00DB48DA">
        <w:rPr>
          <w:sz w:val="20"/>
          <w:szCs w:val="20"/>
        </w:rPr>
        <w:t>1</w:t>
      </w:r>
      <w:r w:rsidR="0049496F" w:rsidRPr="00DB48DA">
        <w:rPr>
          <w:sz w:val="20"/>
          <w:szCs w:val="20"/>
        </w:rPr>
        <w:t>).</w:t>
      </w:r>
      <w:r w:rsidR="00575F2B" w:rsidRPr="00DB48DA">
        <w:rPr>
          <w:sz w:val="20"/>
          <w:szCs w:val="20"/>
        </w:rPr>
        <w:t xml:space="preserve"> </w:t>
      </w:r>
      <w:r w:rsidR="00782277" w:rsidRPr="00DB48DA">
        <w:rPr>
          <w:sz w:val="20"/>
          <w:szCs w:val="20"/>
        </w:rPr>
        <w:t>Didžiausias planuojamas išgauti vandens kiekis</w:t>
      </w:r>
      <w:r w:rsidR="00CF7AE8" w:rsidRPr="00DB48DA">
        <w:rPr>
          <w:sz w:val="20"/>
          <w:szCs w:val="20"/>
        </w:rPr>
        <w:t xml:space="preserve"> nesikeis</w:t>
      </w:r>
      <w:r w:rsidR="00FC0179" w:rsidRPr="00DB48DA">
        <w:rPr>
          <w:sz w:val="20"/>
          <w:szCs w:val="20"/>
        </w:rPr>
        <w:t>.</w:t>
      </w:r>
    </w:p>
    <w:p w14:paraId="582FF651" w14:textId="100A3A71" w:rsidR="00A72501" w:rsidRPr="00DB48DA" w:rsidRDefault="00A72501" w:rsidP="00C71158">
      <w:pPr>
        <w:tabs>
          <w:tab w:val="right" w:leader="underscore" w:pos="9072"/>
        </w:tabs>
        <w:suppressAutoHyphens/>
        <w:spacing w:line="264" w:lineRule="auto"/>
        <w:ind w:firstLine="567"/>
        <w:jc w:val="both"/>
        <w:textAlignment w:val="baseline"/>
        <w:rPr>
          <w:b/>
          <w:bCs/>
          <w:sz w:val="8"/>
          <w:szCs w:val="8"/>
        </w:rPr>
      </w:pPr>
    </w:p>
    <w:p w14:paraId="78A75930" w14:textId="05036C8F" w:rsidR="009F4A49" w:rsidRPr="00DB48DA" w:rsidRDefault="00082601" w:rsidP="00C71158">
      <w:pPr>
        <w:tabs>
          <w:tab w:val="right" w:leader="underscore" w:pos="9072"/>
        </w:tabs>
        <w:suppressAutoHyphens/>
        <w:spacing w:line="264" w:lineRule="auto"/>
        <w:ind w:firstLine="567"/>
        <w:jc w:val="both"/>
        <w:textAlignment w:val="baseline"/>
        <w:rPr>
          <w:sz w:val="20"/>
          <w:szCs w:val="20"/>
        </w:rPr>
      </w:pPr>
      <w:r w:rsidRPr="00DB48DA">
        <w:rPr>
          <w:b/>
          <w:bCs/>
          <w:sz w:val="20"/>
          <w:szCs w:val="20"/>
        </w:rPr>
        <w:t>B</w:t>
      </w:r>
      <w:r w:rsidR="009F4A49" w:rsidRPr="00DB48DA">
        <w:rPr>
          <w:b/>
          <w:bCs/>
          <w:sz w:val="20"/>
          <w:szCs w:val="20"/>
        </w:rPr>
        <w:t>.</w:t>
      </w:r>
      <w:r w:rsidRPr="00DB48DA">
        <w:rPr>
          <w:b/>
          <w:bCs/>
          <w:sz w:val="20"/>
          <w:szCs w:val="20"/>
        </w:rPr>
        <w:t xml:space="preserve"> </w:t>
      </w:r>
      <w:r w:rsidR="009F4A49" w:rsidRPr="00DB48DA">
        <w:rPr>
          <w:b/>
          <w:bCs/>
          <w:sz w:val="20"/>
          <w:szCs w:val="20"/>
        </w:rPr>
        <w:t>Tikslinama Leidimo oro dalis</w:t>
      </w:r>
      <w:r w:rsidR="009F4A49" w:rsidRPr="00DB48DA">
        <w:rPr>
          <w:sz w:val="20"/>
          <w:szCs w:val="20"/>
        </w:rPr>
        <w:t>. Ti</w:t>
      </w:r>
      <w:bookmarkStart w:id="3" w:name="_Hlk17908048"/>
      <w:r w:rsidR="009F4A49" w:rsidRPr="00DB48DA">
        <w:rPr>
          <w:sz w:val="20"/>
          <w:szCs w:val="20"/>
        </w:rPr>
        <w:t>kslinama Leidimo dalis susijusi su tarša į aplinkos orą</w:t>
      </w:r>
      <w:bookmarkEnd w:id="3"/>
      <w:r w:rsidR="009F4A49" w:rsidRPr="00DB48DA">
        <w:rPr>
          <w:sz w:val="20"/>
          <w:szCs w:val="20"/>
        </w:rPr>
        <w:t>.</w:t>
      </w:r>
      <w:r w:rsidR="00326AEB" w:rsidRPr="00DB48DA">
        <w:rPr>
          <w:sz w:val="20"/>
          <w:szCs w:val="20"/>
        </w:rPr>
        <w:t xml:space="preserve"> </w:t>
      </w:r>
      <w:r w:rsidR="13550186" w:rsidRPr="00DB48DA">
        <w:rPr>
          <w:sz w:val="20"/>
          <w:szCs w:val="20"/>
        </w:rPr>
        <w:t>A</w:t>
      </w:r>
      <w:r w:rsidR="00F92AD5" w:rsidRPr="00DB48DA">
        <w:rPr>
          <w:sz w:val="20"/>
          <w:szCs w:val="20"/>
        </w:rPr>
        <w:t>p</w:t>
      </w:r>
      <w:r w:rsidR="009F4A49" w:rsidRPr="00DB48DA">
        <w:rPr>
          <w:sz w:val="20"/>
          <w:szCs w:val="20"/>
        </w:rPr>
        <w:t>linkos oro taršos duomenys pateikiami remiantis šiais dokumentais:</w:t>
      </w:r>
    </w:p>
    <w:p w14:paraId="47EC0125" w14:textId="77777777" w:rsidR="00C6367F" w:rsidRPr="00DB48DA" w:rsidRDefault="009F4A49" w:rsidP="00C71158">
      <w:pPr>
        <w:spacing w:line="264" w:lineRule="auto"/>
        <w:ind w:firstLine="567"/>
        <w:jc w:val="both"/>
        <w:rPr>
          <w:bCs/>
          <w:sz w:val="20"/>
          <w:szCs w:val="20"/>
        </w:rPr>
      </w:pPr>
      <w:r w:rsidRPr="00DB48DA">
        <w:rPr>
          <w:b/>
          <w:sz w:val="20"/>
          <w:szCs w:val="20"/>
        </w:rPr>
        <w:t>(i)</w:t>
      </w:r>
      <w:r w:rsidR="000128FA" w:rsidRPr="00DB48DA">
        <w:rPr>
          <w:b/>
          <w:sz w:val="20"/>
          <w:szCs w:val="20"/>
        </w:rPr>
        <w:t xml:space="preserve"> </w:t>
      </w:r>
      <w:r w:rsidR="00596AF5" w:rsidRPr="00DB48DA">
        <w:rPr>
          <w:bCs/>
          <w:color w:val="0D0D0D" w:themeColor="text1" w:themeTint="F2"/>
          <w:sz w:val="20"/>
          <w:szCs w:val="20"/>
        </w:rPr>
        <w:t>2020-11-19</w:t>
      </w:r>
      <w:r w:rsidR="00001E8E" w:rsidRPr="00DB48DA">
        <w:rPr>
          <w:bCs/>
          <w:color w:val="0D0D0D" w:themeColor="text1" w:themeTint="F2"/>
          <w:sz w:val="20"/>
          <w:szCs w:val="20"/>
        </w:rPr>
        <w:t xml:space="preserve"> </w:t>
      </w:r>
      <w:r w:rsidR="00596AF5" w:rsidRPr="00DB48DA">
        <w:rPr>
          <w:bCs/>
          <w:color w:val="0D0D0D" w:themeColor="text1" w:themeTint="F2"/>
          <w:sz w:val="20"/>
          <w:szCs w:val="20"/>
        </w:rPr>
        <w:t>Aplinkos apsaugos agentūros (AAA) raštu Nr. (30.1)A4E-10611</w:t>
      </w:r>
      <w:r w:rsidR="002A5854" w:rsidRPr="00DB48DA">
        <w:rPr>
          <w:bCs/>
          <w:color w:val="0D0D0D" w:themeColor="text1" w:themeTint="F2"/>
          <w:sz w:val="20"/>
          <w:szCs w:val="20"/>
        </w:rPr>
        <w:t xml:space="preserve"> </w:t>
      </w:r>
      <w:r w:rsidR="00596AF5" w:rsidRPr="00DB48DA">
        <w:rPr>
          <w:bCs/>
          <w:sz w:val="20"/>
          <w:szCs w:val="20"/>
        </w:rPr>
        <w:t>priimt</w:t>
      </w:r>
      <w:r w:rsidR="000301EC" w:rsidRPr="00DB48DA">
        <w:rPr>
          <w:bCs/>
          <w:sz w:val="20"/>
          <w:szCs w:val="20"/>
        </w:rPr>
        <w:t xml:space="preserve">a </w:t>
      </w:r>
      <w:r w:rsidR="00596AF5" w:rsidRPr="00DB48DA">
        <w:rPr>
          <w:bCs/>
          <w:sz w:val="20"/>
          <w:szCs w:val="20"/>
        </w:rPr>
        <w:t>atrankos išvad</w:t>
      </w:r>
      <w:r w:rsidR="000728E2" w:rsidRPr="00DB48DA">
        <w:rPr>
          <w:bCs/>
          <w:sz w:val="20"/>
          <w:szCs w:val="20"/>
        </w:rPr>
        <w:t>a</w:t>
      </w:r>
      <w:r w:rsidR="00596AF5" w:rsidRPr="00DB48DA">
        <w:rPr>
          <w:b/>
          <w:bCs/>
          <w:sz w:val="20"/>
          <w:szCs w:val="20"/>
          <w:vertAlign w:val="superscript"/>
        </w:rPr>
        <w:footnoteReference w:id="3"/>
      </w:r>
      <w:r w:rsidR="00596AF5" w:rsidRPr="00DB48DA">
        <w:rPr>
          <w:bCs/>
          <w:sz w:val="20"/>
          <w:szCs w:val="20"/>
        </w:rPr>
        <w:t xml:space="preserve"> (toliau – 2020-11-19 Atrankos išvada)</w:t>
      </w:r>
      <w:r w:rsidR="000728E2" w:rsidRPr="00DB48DA">
        <w:rPr>
          <w:bCs/>
          <w:sz w:val="20"/>
          <w:szCs w:val="20"/>
        </w:rPr>
        <w:t>, ku</w:t>
      </w:r>
      <w:r w:rsidR="00C855F5" w:rsidRPr="00DB48DA">
        <w:rPr>
          <w:bCs/>
          <w:sz w:val="20"/>
          <w:szCs w:val="20"/>
        </w:rPr>
        <w:t>rioje</w:t>
      </w:r>
      <w:r w:rsidR="00C11B4B" w:rsidRPr="00DB48DA">
        <w:rPr>
          <w:bCs/>
          <w:sz w:val="20"/>
          <w:szCs w:val="20"/>
        </w:rPr>
        <w:t xml:space="preserve"> numatyta</w:t>
      </w:r>
      <w:r w:rsidR="00ED7D7A" w:rsidRPr="00DB48DA">
        <w:rPr>
          <w:bCs/>
          <w:sz w:val="20"/>
          <w:szCs w:val="20"/>
        </w:rPr>
        <w:t xml:space="preserve"> </w:t>
      </w:r>
      <w:r w:rsidR="00330829" w:rsidRPr="00DB48DA">
        <w:rPr>
          <w:bCs/>
          <w:sz w:val="20"/>
          <w:szCs w:val="20"/>
        </w:rPr>
        <w:t>dvi</w:t>
      </w:r>
      <w:r w:rsidR="00ED7D7A" w:rsidRPr="00DB48DA">
        <w:rPr>
          <w:bCs/>
          <w:sz w:val="20"/>
          <w:szCs w:val="20"/>
        </w:rPr>
        <w:t xml:space="preserve"> </w:t>
      </w:r>
      <w:r w:rsidR="00E73531" w:rsidRPr="00DB48DA">
        <w:rPr>
          <w:bCs/>
          <w:sz w:val="20"/>
          <w:szCs w:val="20"/>
        </w:rPr>
        <w:t>4200 m</w:t>
      </w:r>
      <w:r w:rsidR="00E73531" w:rsidRPr="00DB48DA">
        <w:rPr>
          <w:bCs/>
          <w:sz w:val="20"/>
          <w:szCs w:val="20"/>
          <w:vertAlign w:val="superscript"/>
        </w:rPr>
        <w:t>3</w:t>
      </w:r>
      <w:r w:rsidR="004D4692" w:rsidRPr="00DB48DA">
        <w:rPr>
          <w:bCs/>
          <w:sz w:val="20"/>
          <w:szCs w:val="20"/>
        </w:rPr>
        <w:t xml:space="preserve"> tūrio pavojingų atliekų apdorojimui naudojamas talpyklas</w:t>
      </w:r>
      <w:r w:rsidR="00ED1498" w:rsidRPr="00DB48DA">
        <w:rPr>
          <w:bCs/>
          <w:sz w:val="20"/>
          <w:szCs w:val="20"/>
        </w:rPr>
        <w:t xml:space="preserve"> </w:t>
      </w:r>
      <w:r w:rsidR="001D318C" w:rsidRPr="00DB48DA">
        <w:rPr>
          <w:bCs/>
          <w:sz w:val="20"/>
          <w:szCs w:val="20"/>
        </w:rPr>
        <w:t>Nr. T-08-7111 ir</w:t>
      </w:r>
      <w:r w:rsidR="00EA7878" w:rsidRPr="00DB48DA">
        <w:rPr>
          <w:bCs/>
          <w:sz w:val="20"/>
          <w:szCs w:val="20"/>
        </w:rPr>
        <w:t xml:space="preserve"> Nr. </w:t>
      </w:r>
      <w:r w:rsidR="00E3684E" w:rsidRPr="00DB48DA">
        <w:rPr>
          <w:bCs/>
          <w:sz w:val="20"/>
          <w:szCs w:val="20"/>
        </w:rPr>
        <w:t>T</w:t>
      </w:r>
      <w:r w:rsidR="001D318C" w:rsidRPr="00DB48DA">
        <w:rPr>
          <w:bCs/>
          <w:sz w:val="20"/>
          <w:szCs w:val="20"/>
        </w:rPr>
        <w:t>-08</w:t>
      </w:r>
      <w:r w:rsidR="00E3684E" w:rsidRPr="00DB48DA">
        <w:rPr>
          <w:bCs/>
          <w:sz w:val="20"/>
          <w:szCs w:val="20"/>
        </w:rPr>
        <w:t>-7112</w:t>
      </w:r>
      <w:r w:rsidR="00EA7878" w:rsidRPr="00DB48DA">
        <w:rPr>
          <w:bCs/>
          <w:sz w:val="20"/>
          <w:szCs w:val="20"/>
        </w:rPr>
        <w:t xml:space="preserve"> (</w:t>
      </w:r>
      <w:r w:rsidR="005D6AD0" w:rsidRPr="00DB48DA">
        <w:rPr>
          <w:bCs/>
          <w:sz w:val="20"/>
          <w:szCs w:val="20"/>
        </w:rPr>
        <w:t>o.t.š.</w:t>
      </w:r>
      <w:r w:rsidR="007A560D" w:rsidRPr="00DB48DA">
        <w:rPr>
          <w:bCs/>
          <w:sz w:val="20"/>
          <w:szCs w:val="20"/>
        </w:rPr>
        <w:t xml:space="preserve"> </w:t>
      </w:r>
      <w:r w:rsidR="005D6AD0" w:rsidRPr="00DB48DA">
        <w:rPr>
          <w:bCs/>
          <w:sz w:val="20"/>
          <w:szCs w:val="20"/>
        </w:rPr>
        <w:t>095</w:t>
      </w:r>
      <w:r w:rsidR="002870B0" w:rsidRPr="00DB48DA">
        <w:rPr>
          <w:bCs/>
          <w:sz w:val="20"/>
          <w:szCs w:val="20"/>
        </w:rPr>
        <w:t>–096)</w:t>
      </w:r>
      <w:r w:rsidR="00EA7878" w:rsidRPr="00DB48DA">
        <w:rPr>
          <w:bCs/>
          <w:sz w:val="20"/>
          <w:szCs w:val="20"/>
        </w:rPr>
        <w:t xml:space="preserve"> </w:t>
      </w:r>
      <w:r w:rsidR="009236B4" w:rsidRPr="00DB48DA">
        <w:rPr>
          <w:bCs/>
          <w:sz w:val="20"/>
          <w:szCs w:val="20"/>
        </w:rPr>
        <w:t>pritaikyti bitumo krovai.</w:t>
      </w:r>
    </w:p>
    <w:p w14:paraId="6611B953" w14:textId="43AA8329" w:rsidR="008D342C" w:rsidRPr="00DB48DA" w:rsidRDefault="008D342C" w:rsidP="00C71158">
      <w:pPr>
        <w:spacing w:line="264" w:lineRule="auto"/>
        <w:ind w:firstLine="567"/>
        <w:jc w:val="both"/>
        <w:rPr>
          <w:color w:val="000000"/>
          <w:sz w:val="20"/>
          <w:szCs w:val="20"/>
        </w:rPr>
      </w:pPr>
      <w:r w:rsidRPr="00DB48DA">
        <w:rPr>
          <w:sz w:val="20"/>
          <w:szCs w:val="20"/>
        </w:rPr>
        <w:t xml:space="preserve">Bitumo krovai pritaikytos talpyklos </w:t>
      </w:r>
      <w:r w:rsidRPr="00DB48DA">
        <w:rPr>
          <w:bCs/>
          <w:sz w:val="20"/>
          <w:szCs w:val="20"/>
        </w:rPr>
        <w:t>(o.t.š.</w:t>
      </w:r>
      <w:r w:rsidR="002510BC" w:rsidRPr="00DB48DA">
        <w:rPr>
          <w:bCs/>
          <w:sz w:val="20"/>
          <w:szCs w:val="20"/>
        </w:rPr>
        <w:t xml:space="preserve"> Nr. </w:t>
      </w:r>
      <w:r w:rsidRPr="00DB48DA">
        <w:rPr>
          <w:bCs/>
          <w:sz w:val="20"/>
          <w:szCs w:val="20"/>
        </w:rPr>
        <w:t xml:space="preserve">095 – 096) </w:t>
      </w:r>
      <w:r w:rsidRPr="00DB48DA">
        <w:rPr>
          <w:sz w:val="20"/>
          <w:szCs w:val="20"/>
        </w:rPr>
        <w:t>vamzdynu</w:t>
      </w:r>
      <w:r w:rsidR="003D7D57" w:rsidRPr="00DB48DA">
        <w:rPr>
          <w:sz w:val="20"/>
          <w:szCs w:val="20"/>
        </w:rPr>
        <w:t xml:space="preserve"> </w:t>
      </w:r>
      <w:r w:rsidRPr="00DB48DA">
        <w:rPr>
          <w:sz w:val="20"/>
          <w:szCs w:val="20"/>
        </w:rPr>
        <w:t>pajungtos į</w:t>
      </w:r>
      <w:r w:rsidR="0096687B" w:rsidRPr="00DB48DA">
        <w:rPr>
          <w:sz w:val="20"/>
          <w:szCs w:val="20"/>
        </w:rPr>
        <w:t xml:space="preserve"> šviesiųjų naftos produktų parke (toliau</w:t>
      </w:r>
      <w:r w:rsidR="0081434C" w:rsidRPr="00DB48DA">
        <w:rPr>
          <w:sz w:val="20"/>
          <w:szCs w:val="20"/>
        </w:rPr>
        <w:t xml:space="preserve"> </w:t>
      </w:r>
      <w:r w:rsidR="0096687B" w:rsidRPr="00DB48DA">
        <w:rPr>
          <w:sz w:val="20"/>
          <w:szCs w:val="20"/>
        </w:rPr>
        <w:t>–</w:t>
      </w:r>
      <w:r w:rsidR="0081434C" w:rsidRPr="00DB48DA">
        <w:rPr>
          <w:sz w:val="20"/>
          <w:szCs w:val="20"/>
        </w:rPr>
        <w:t xml:space="preserve"> </w:t>
      </w:r>
      <w:r w:rsidRPr="00DB48DA">
        <w:rPr>
          <w:sz w:val="20"/>
          <w:szCs w:val="20"/>
        </w:rPr>
        <w:t>ŠNP</w:t>
      </w:r>
      <w:r w:rsidR="0096687B" w:rsidRPr="00DB48DA">
        <w:rPr>
          <w:sz w:val="20"/>
          <w:szCs w:val="20"/>
        </w:rPr>
        <w:t>)</w:t>
      </w:r>
      <w:r w:rsidR="0081434C" w:rsidRPr="00DB48DA">
        <w:rPr>
          <w:sz w:val="20"/>
          <w:szCs w:val="20"/>
        </w:rPr>
        <w:t xml:space="preserve"> </w:t>
      </w:r>
      <w:r w:rsidRPr="00DB48DA">
        <w:rPr>
          <w:sz w:val="20"/>
          <w:szCs w:val="20"/>
        </w:rPr>
        <w:t>esantį LOJ surinkimo vamzdyną ir teršalai nukreipti neutralizavimui į esamą LOJ deginimo įrenginį (o.t.š. 120). Tokiu būdu kraunant ir saugant bitumą teršalų ir kvapo emisijos</w:t>
      </w:r>
      <w:r w:rsidR="00327308" w:rsidRPr="00DB48DA">
        <w:rPr>
          <w:sz w:val="20"/>
          <w:szCs w:val="20"/>
        </w:rPr>
        <w:t xml:space="preserve"> bus </w:t>
      </w:r>
      <w:r w:rsidRPr="00DB48DA">
        <w:rPr>
          <w:sz w:val="20"/>
          <w:szCs w:val="20"/>
        </w:rPr>
        <w:t>eliminuotos. Esamo įrenginio</w:t>
      </w:r>
      <w:r w:rsidR="0081434C" w:rsidRPr="00DB48DA">
        <w:rPr>
          <w:sz w:val="20"/>
          <w:szCs w:val="20"/>
        </w:rPr>
        <w:t xml:space="preserve"> (o.t,š.</w:t>
      </w:r>
      <w:r w:rsidR="002510BC" w:rsidRPr="00DB48DA">
        <w:rPr>
          <w:sz w:val="20"/>
          <w:szCs w:val="20"/>
        </w:rPr>
        <w:t xml:space="preserve"> Nr. </w:t>
      </w:r>
      <w:r w:rsidR="0081434C" w:rsidRPr="00DB48DA">
        <w:rPr>
          <w:sz w:val="20"/>
          <w:szCs w:val="20"/>
        </w:rPr>
        <w:t>120</w:t>
      </w:r>
      <w:r w:rsidR="00C941F9" w:rsidRPr="00DB48DA">
        <w:rPr>
          <w:sz w:val="20"/>
          <w:szCs w:val="20"/>
        </w:rPr>
        <w:t xml:space="preserve">) </w:t>
      </w:r>
      <w:r w:rsidRPr="00DB48DA">
        <w:rPr>
          <w:sz w:val="20"/>
          <w:szCs w:val="20"/>
        </w:rPr>
        <w:t>našumas nuo to nesikei</w:t>
      </w:r>
      <w:r w:rsidR="0004739D" w:rsidRPr="00DB48DA">
        <w:rPr>
          <w:sz w:val="20"/>
          <w:szCs w:val="20"/>
        </w:rPr>
        <w:t>čia</w:t>
      </w:r>
      <w:r w:rsidRPr="00DB48DA">
        <w:rPr>
          <w:sz w:val="20"/>
          <w:szCs w:val="20"/>
        </w:rPr>
        <w:t>,</w:t>
      </w:r>
      <w:r w:rsidR="0004739D" w:rsidRPr="00DB48DA">
        <w:rPr>
          <w:sz w:val="20"/>
          <w:szCs w:val="20"/>
        </w:rPr>
        <w:t xml:space="preserve"> </w:t>
      </w:r>
      <w:r w:rsidRPr="00DB48DA">
        <w:rPr>
          <w:sz w:val="20"/>
          <w:szCs w:val="20"/>
        </w:rPr>
        <w:t>nesikei</w:t>
      </w:r>
      <w:r w:rsidR="0004739D" w:rsidRPr="00DB48DA">
        <w:rPr>
          <w:sz w:val="20"/>
          <w:szCs w:val="20"/>
        </w:rPr>
        <w:t xml:space="preserve">čia </w:t>
      </w:r>
      <w:r w:rsidRPr="00DB48DA">
        <w:rPr>
          <w:sz w:val="20"/>
          <w:szCs w:val="20"/>
        </w:rPr>
        <w:t>ir</w:t>
      </w:r>
      <w:r w:rsidR="0004739D" w:rsidRPr="00DB48DA">
        <w:rPr>
          <w:sz w:val="20"/>
          <w:szCs w:val="20"/>
        </w:rPr>
        <w:t xml:space="preserve"> </w:t>
      </w:r>
      <w:r w:rsidRPr="00DB48DA">
        <w:rPr>
          <w:sz w:val="20"/>
          <w:szCs w:val="20"/>
        </w:rPr>
        <w:t>vienkartinės ar metinės išmetamų teršalų emisijos.</w:t>
      </w:r>
      <w:r w:rsidR="00292B9A" w:rsidRPr="00DB48DA">
        <w:rPr>
          <w:color w:val="000000"/>
          <w:sz w:val="20"/>
          <w:szCs w:val="20"/>
        </w:rPr>
        <w:t xml:space="preserve"> Lakiųjų organinių junginių (toliau – LOJ) emisijos po valymo</w:t>
      </w:r>
      <w:r w:rsidR="00E81835" w:rsidRPr="00DB48DA">
        <w:rPr>
          <w:color w:val="000000"/>
          <w:sz w:val="20"/>
          <w:szCs w:val="20"/>
        </w:rPr>
        <w:t xml:space="preserve"> </w:t>
      </w:r>
      <w:r w:rsidR="00292B9A" w:rsidRPr="00DB48DA">
        <w:rPr>
          <w:color w:val="000000"/>
          <w:sz w:val="20"/>
          <w:szCs w:val="20"/>
        </w:rPr>
        <w:t>bus 150 mg/m</w:t>
      </w:r>
      <w:r w:rsidR="00292B9A" w:rsidRPr="00DB48DA">
        <w:rPr>
          <w:color w:val="000000"/>
          <w:sz w:val="20"/>
          <w:szCs w:val="20"/>
          <w:vertAlign w:val="superscript"/>
        </w:rPr>
        <w:t>3</w:t>
      </w:r>
      <w:r w:rsidR="00292B9A" w:rsidRPr="00DB48DA">
        <w:rPr>
          <w:color w:val="000000"/>
          <w:sz w:val="20"/>
          <w:szCs w:val="20"/>
        </w:rPr>
        <w:t xml:space="preserve"> ir tai užtikrins atitiktį LAND 35-2000  nustatytiems reikalavimams.</w:t>
      </w:r>
    </w:p>
    <w:p w14:paraId="24D1B5A7" w14:textId="3B3FF8EB" w:rsidR="00ED1498" w:rsidRPr="00DB48DA" w:rsidRDefault="00066CB9" w:rsidP="00C71158">
      <w:pPr>
        <w:spacing w:line="264" w:lineRule="auto"/>
        <w:ind w:firstLine="567"/>
        <w:jc w:val="both"/>
        <w:rPr>
          <w:sz w:val="20"/>
          <w:szCs w:val="20"/>
        </w:rPr>
      </w:pPr>
      <w:r w:rsidRPr="00DB48DA">
        <w:rPr>
          <w:sz w:val="20"/>
          <w:szCs w:val="20"/>
        </w:rPr>
        <w:t>2020-11-19 Atrankos išvadoje buvo numatyta š</w:t>
      </w:r>
      <w:r w:rsidR="004413D6" w:rsidRPr="00DB48DA">
        <w:rPr>
          <w:sz w:val="20"/>
          <w:szCs w:val="20"/>
        </w:rPr>
        <w:t>ias</w:t>
      </w:r>
      <w:r w:rsidRPr="00DB48DA">
        <w:rPr>
          <w:sz w:val="20"/>
          <w:szCs w:val="20"/>
        </w:rPr>
        <w:t xml:space="preserve"> </w:t>
      </w:r>
      <w:r w:rsidR="004413D6" w:rsidRPr="00DB48DA">
        <w:rPr>
          <w:sz w:val="20"/>
          <w:szCs w:val="20"/>
        </w:rPr>
        <w:t>dvi</w:t>
      </w:r>
      <w:r w:rsidR="00F05403" w:rsidRPr="00DB48DA">
        <w:rPr>
          <w:sz w:val="20"/>
          <w:szCs w:val="20"/>
        </w:rPr>
        <w:t xml:space="preserve"> pavojingų atliekų apdorojimui</w:t>
      </w:r>
      <w:r w:rsidR="008E622A" w:rsidRPr="00DB48DA">
        <w:rPr>
          <w:sz w:val="20"/>
          <w:szCs w:val="20"/>
        </w:rPr>
        <w:t xml:space="preserve"> </w:t>
      </w:r>
      <w:r w:rsidR="007D7E3D" w:rsidRPr="00DB48DA">
        <w:rPr>
          <w:sz w:val="20"/>
          <w:szCs w:val="20"/>
        </w:rPr>
        <w:t xml:space="preserve">skirtas </w:t>
      </w:r>
      <w:r w:rsidR="002B13B3" w:rsidRPr="00DB48DA">
        <w:rPr>
          <w:sz w:val="20"/>
          <w:szCs w:val="20"/>
        </w:rPr>
        <w:t>talpyklas</w:t>
      </w:r>
      <w:r w:rsidR="007D7E3D" w:rsidRPr="00DB48DA">
        <w:rPr>
          <w:sz w:val="20"/>
          <w:szCs w:val="20"/>
        </w:rPr>
        <w:t xml:space="preserve"> </w:t>
      </w:r>
      <w:r w:rsidR="00C9048C" w:rsidRPr="00DB48DA">
        <w:rPr>
          <w:sz w:val="20"/>
          <w:szCs w:val="20"/>
        </w:rPr>
        <w:t>(</w:t>
      </w:r>
      <w:r w:rsidR="00ED1498" w:rsidRPr="00DB48DA">
        <w:rPr>
          <w:sz w:val="20"/>
          <w:szCs w:val="20"/>
        </w:rPr>
        <w:t>o.t.š.</w:t>
      </w:r>
      <w:r w:rsidR="00C9048C" w:rsidRPr="00DB48DA">
        <w:rPr>
          <w:sz w:val="20"/>
          <w:szCs w:val="20"/>
        </w:rPr>
        <w:t xml:space="preserve"> </w:t>
      </w:r>
      <w:r w:rsidR="00ED1498" w:rsidRPr="00DB48DA">
        <w:rPr>
          <w:sz w:val="20"/>
          <w:szCs w:val="20"/>
        </w:rPr>
        <w:t>Nr.</w:t>
      </w:r>
      <w:r w:rsidR="00C9048C" w:rsidRPr="00DB48DA">
        <w:rPr>
          <w:sz w:val="20"/>
          <w:szCs w:val="20"/>
        </w:rPr>
        <w:t xml:space="preserve"> </w:t>
      </w:r>
      <w:r w:rsidR="00ED1498" w:rsidRPr="00DB48DA">
        <w:rPr>
          <w:sz w:val="20"/>
          <w:szCs w:val="20"/>
        </w:rPr>
        <w:t>095–096</w:t>
      </w:r>
      <w:r w:rsidR="00C9048C" w:rsidRPr="00DB48DA">
        <w:rPr>
          <w:sz w:val="20"/>
          <w:szCs w:val="20"/>
        </w:rPr>
        <w:t>)</w:t>
      </w:r>
      <w:r w:rsidR="00BA5736" w:rsidRPr="00DB48DA">
        <w:rPr>
          <w:sz w:val="20"/>
          <w:szCs w:val="20"/>
        </w:rPr>
        <w:t xml:space="preserve"> </w:t>
      </w:r>
      <w:r w:rsidR="00ED1498" w:rsidRPr="00DB48DA">
        <w:rPr>
          <w:sz w:val="20"/>
          <w:szCs w:val="20"/>
        </w:rPr>
        <w:t>pritaikius</w:t>
      </w:r>
      <w:r w:rsidR="00C9048C" w:rsidRPr="00DB48DA">
        <w:rPr>
          <w:sz w:val="20"/>
          <w:szCs w:val="20"/>
        </w:rPr>
        <w:t xml:space="preserve"> </w:t>
      </w:r>
      <w:r w:rsidR="00ED1498" w:rsidRPr="00DB48DA">
        <w:rPr>
          <w:sz w:val="20"/>
          <w:szCs w:val="20"/>
        </w:rPr>
        <w:t xml:space="preserve">bitumo </w:t>
      </w:r>
      <w:r w:rsidR="00C9048C" w:rsidRPr="00DB48DA">
        <w:rPr>
          <w:sz w:val="20"/>
          <w:szCs w:val="20"/>
        </w:rPr>
        <w:t>k</w:t>
      </w:r>
      <w:r w:rsidR="00ED1498" w:rsidRPr="00DB48DA">
        <w:rPr>
          <w:sz w:val="20"/>
          <w:szCs w:val="20"/>
        </w:rPr>
        <w:t>rovai,</w:t>
      </w:r>
      <w:r w:rsidR="00410B38" w:rsidRPr="00DB48DA">
        <w:rPr>
          <w:sz w:val="20"/>
          <w:szCs w:val="20"/>
        </w:rPr>
        <w:t xml:space="preserve"> </w:t>
      </w:r>
      <w:r w:rsidR="00B51B34" w:rsidRPr="00DB48DA">
        <w:rPr>
          <w:sz w:val="20"/>
          <w:szCs w:val="20"/>
        </w:rPr>
        <w:t>pasta</w:t>
      </w:r>
      <w:r w:rsidR="00192207" w:rsidRPr="00DB48DA">
        <w:rPr>
          <w:sz w:val="20"/>
          <w:szCs w:val="20"/>
        </w:rPr>
        <w:t xml:space="preserve">tyti </w:t>
      </w:r>
      <w:r w:rsidR="00ED1498" w:rsidRPr="00DB48DA">
        <w:rPr>
          <w:sz w:val="20"/>
          <w:szCs w:val="20"/>
        </w:rPr>
        <w:t>dvi nauj</w:t>
      </w:r>
      <w:r w:rsidR="00192207" w:rsidRPr="00DB48DA">
        <w:rPr>
          <w:sz w:val="20"/>
          <w:szCs w:val="20"/>
        </w:rPr>
        <w:t>as</w:t>
      </w:r>
      <w:r w:rsidR="001B745C" w:rsidRPr="00DB48DA">
        <w:rPr>
          <w:sz w:val="20"/>
          <w:szCs w:val="20"/>
        </w:rPr>
        <w:t xml:space="preserve"> po </w:t>
      </w:r>
      <w:r w:rsidR="00ED1498" w:rsidRPr="00DB48DA">
        <w:rPr>
          <w:sz w:val="20"/>
          <w:szCs w:val="20"/>
        </w:rPr>
        <w:t>3200 m</w:t>
      </w:r>
      <w:r w:rsidR="00ED1498" w:rsidRPr="00DB48DA">
        <w:rPr>
          <w:sz w:val="20"/>
          <w:szCs w:val="20"/>
          <w:vertAlign w:val="superscript"/>
        </w:rPr>
        <w:t>3</w:t>
      </w:r>
      <w:r w:rsidR="00ED1498" w:rsidRPr="00DB48DA">
        <w:rPr>
          <w:sz w:val="20"/>
          <w:szCs w:val="20"/>
        </w:rPr>
        <w:t xml:space="preserve"> talpykl</w:t>
      </w:r>
      <w:r w:rsidR="00192207" w:rsidRPr="00DB48DA">
        <w:rPr>
          <w:sz w:val="20"/>
          <w:szCs w:val="20"/>
        </w:rPr>
        <w:t>a</w:t>
      </w:r>
      <w:r w:rsidR="00ED1498" w:rsidRPr="00DB48DA">
        <w:rPr>
          <w:sz w:val="20"/>
          <w:szCs w:val="20"/>
        </w:rPr>
        <w:t>s</w:t>
      </w:r>
      <w:r w:rsidR="001B745C" w:rsidRPr="00DB48DA">
        <w:rPr>
          <w:sz w:val="20"/>
          <w:szCs w:val="20"/>
        </w:rPr>
        <w:t>, kurios būtų skirtos pavojingų atli</w:t>
      </w:r>
      <w:r w:rsidR="005A6B0A" w:rsidRPr="00DB48DA">
        <w:rPr>
          <w:sz w:val="20"/>
          <w:szCs w:val="20"/>
        </w:rPr>
        <w:t>e</w:t>
      </w:r>
      <w:r w:rsidR="001B745C" w:rsidRPr="00DB48DA">
        <w:rPr>
          <w:sz w:val="20"/>
          <w:szCs w:val="20"/>
        </w:rPr>
        <w:t>kų</w:t>
      </w:r>
      <w:r w:rsidR="005A6B0A" w:rsidRPr="00DB48DA">
        <w:rPr>
          <w:sz w:val="20"/>
          <w:szCs w:val="20"/>
        </w:rPr>
        <w:t xml:space="preserve"> apdorojimu. </w:t>
      </w:r>
      <w:r w:rsidR="00ED1498" w:rsidRPr="00DB48DA">
        <w:rPr>
          <w:sz w:val="20"/>
          <w:szCs w:val="20"/>
        </w:rPr>
        <w:t>Šiuo metu šis sprendinys</w:t>
      </w:r>
      <w:r w:rsidR="000D784C" w:rsidRPr="00DB48DA">
        <w:rPr>
          <w:sz w:val="20"/>
          <w:szCs w:val="20"/>
        </w:rPr>
        <w:t xml:space="preserve"> </w:t>
      </w:r>
      <w:r w:rsidR="00ED1498" w:rsidRPr="00DB48DA">
        <w:rPr>
          <w:sz w:val="20"/>
          <w:szCs w:val="20"/>
        </w:rPr>
        <w:t>nėra įgyvendintas, talpyklas</w:t>
      </w:r>
      <w:r w:rsidR="00132F63" w:rsidRPr="00DB48DA">
        <w:rPr>
          <w:sz w:val="20"/>
          <w:szCs w:val="20"/>
        </w:rPr>
        <w:t xml:space="preserve"> tik </w:t>
      </w:r>
      <w:r w:rsidR="00ED1498" w:rsidRPr="00DB48DA">
        <w:rPr>
          <w:sz w:val="20"/>
          <w:szCs w:val="20"/>
        </w:rPr>
        <w:t>planuojama</w:t>
      </w:r>
      <w:r w:rsidR="000E7199" w:rsidRPr="00DB48DA">
        <w:rPr>
          <w:sz w:val="20"/>
          <w:szCs w:val="20"/>
        </w:rPr>
        <w:t xml:space="preserve"> </w:t>
      </w:r>
      <w:r w:rsidR="00ED1498" w:rsidRPr="00DB48DA">
        <w:rPr>
          <w:sz w:val="20"/>
          <w:szCs w:val="20"/>
        </w:rPr>
        <w:t>pastatyti.</w:t>
      </w:r>
      <w:r w:rsidR="00B86FCE" w:rsidRPr="00DB48DA">
        <w:rPr>
          <w:sz w:val="20"/>
          <w:szCs w:val="20"/>
        </w:rPr>
        <w:t xml:space="preserve"> </w:t>
      </w:r>
      <w:r w:rsidR="00ED1498" w:rsidRPr="00DB48DA">
        <w:rPr>
          <w:sz w:val="20"/>
          <w:szCs w:val="20"/>
        </w:rPr>
        <w:t>Nesant šių suplanuotų talpyklų, atliekų apdorojimui</w:t>
      </w:r>
      <w:r w:rsidR="004D4198" w:rsidRPr="00DB48DA">
        <w:rPr>
          <w:sz w:val="20"/>
          <w:szCs w:val="20"/>
        </w:rPr>
        <w:t xml:space="preserve"> gali būti </w:t>
      </w:r>
      <w:r w:rsidR="00ED1498" w:rsidRPr="00DB48DA">
        <w:rPr>
          <w:sz w:val="20"/>
          <w:szCs w:val="20"/>
        </w:rPr>
        <w:t>naudojamos 2 iš</w:t>
      </w:r>
      <w:r w:rsidR="00D13988" w:rsidRPr="00DB48DA">
        <w:rPr>
          <w:sz w:val="20"/>
          <w:szCs w:val="20"/>
        </w:rPr>
        <w:t xml:space="preserve"> </w:t>
      </w:r>
      <w:r w:rsidR="00ED1498" w:rsidRPr="00DB48DA">
        <w:rPr>
          <w:sz w:val="20"/>
          <w:szCs w:val="20"/>
        </w:rPr>
        <w:t>3x10000 m</w:t>
      </w:r>
      <w:r w:rsidR="00ED1498" w:rsidRPr="00DB48DA">
        <w:rPr>
          <w:sz w:val="20"/>
          <w:szCs w:val="20"/>
          <w:vertAlign w:val="superscript"/>
        </w:rPr>
        <w:t>3</w:t>
      </w:r>
      <w:r w:rsidR="00ED1498" w:rsidRPr="00DB48DA">
        <w:rPr>
          <w:sz w:val="20"/>
          <w:szCs w:val="20"/>
        </w:rPr>
        <w:t xml:space="preserve"> nuotekų valymo įrenginių buferinių talpyklų Nr. T-34-7101, T-34-7102, T-34-7103</w:t>
      </w:r>
      <w:r w:rsidR="3954CA71" w:rsidRPr="00DB48DA">
        <w:rPr>
          <w:sz w:val="20"/>
          <w:szCs w:val="20"/>
        </w:rPr>
        <w:t xml:space="preserve"> (o.t.š.</w:t>
      </w:r>
      <w:r w:rsidR="009349F4" w:rsidRPr="00DB48DA">
        <w:rPr>
          <w:sz w:val="20"/>
          <w:szCs w:val="20"/>
        </w:rPr>
        <w:t xml:space="preserve"> Nr. </w:t>
      </w:r>
      <w:r w:rsidR="3954CA71" w:rsidRPr="00DB48DA">
        <w:rPr>
          <w:sz w:val="20"/>
          <w:szCs w:val="20"/>
        </w:rPr>
        <w:t>057; 058; 059),</w:t>
      </w:r>
      <w:r w:rsidR="0057466E" w:rsidRPr="00DB48DA">
        <w:rPr>
          <w:sz w:val="20"/>
          <w:szCs w:val="20"/>
        </w:rPr>
        <w:t xml:space="preserve"> </w:t>
      </w:r>
      <w:r w:rsidR="00ED1498" w:rsidRPr="00DB48DA">
        <w:rPr>
          <w:sz w:val="20"/>
          <w:szCs w:val="20"/>
        </w:rPr>
        <w:t>2x100 m</w:t>
      </w:r>
      <w:r w:rsidR="00ED1498" w:rsidRPr="00DB48DA">
        <w:rPr>
          <w:sz w:val="20"/>
          <w:szCs w:val="20"/>
          <w:vertAlign w:val="superscript"/>
        </w:rPr>
        <w:t xml:space="preserve">3 </w:t>
      </w:r>
      <w:r w:rsidR="00ED1498" w:rsidRPr="00DB48DA">
        <w:rPr>
          <w:sz w:val="20"/>
          <w:szCs w:val="20"/>
        </w:rPr>
        <w:t>surinktų naftos produktų talpyklų Nr. T-08-7105A,</w:t>
      </w:r>
      <w:r w:rsidR="61801317" w:rsidRPr="00DB48DA">
        <w:rPr>
          <w:sz w:val="20"/>
          <w:szCs w:val="20"/>
        </w:rPr>
        <w:t xml:space="preserve"> </w:t>
      </w:r>
      <w:r w:rsidR="00ED1498" w:rsidRPr="00DB48DA">
        <w:rPr>
          <w:sz w:val="20"/>
          <w:szCs w:val="20"/>
        </w:rPr>
        <w:t>T-08-7105B</w:t>
      </w:r>
      <w:r w:rsidR="00B86FCE" w:rsidRPr="00DB48DA">
        <w:rPr>
          <w:sz w:val="20"/>
          <w:szCs w:val="20"/>
        </w:rPr>
        <w:t>,</w:t>
      </w:r>
      <w:r w:rsidR="54589E0C" w:rsidRPr="00DB48DA">
        <w:rPr>
          <w:sz w:val="20"/>
          <w:szCs w:val="20"/>
        </w:rPr>
        <w:t xml:space="preserve"> (o.t.š.</w:t>
      </w:r>
      <w:r w:rsidR="009349F4" w:rsidRPr="00DB48DA">
        <w:rPr>
          <w:sz w:val="20"/>
          <w:szCs w:val="20"/>
        </w:rPr>
        <w:t xml:space="preserve"> Nr. </w:t>
      </w:r>
      <w:r w:rsidR="54589E0C" w:rsidRPr="00DB48DA">
        <w:rPr>
          <w:sz w:val="20"/>
          <w:szCs w:val="20"/>
        </w:rPr>
        <w:t>060; 061)</w:t>
      </w:r>
      <w:r w:rsidR="57ADF9B7" w:rsidRPr="00DB48DA">
        <w:rPr>
          <w:sz w:val="20"/>
          <w:szCs w:val="20"/>
        </w:rPr>
        <w:t>,</w:t>
      </w:r>
      <w:r w:rsidR="00B86FCE" w:rsidRPr="00DB48DA">
        <w:rPr>
          <w:sz w:val="20"/>
          <w:szCs w:val="20"/>
        </w:rPr>
        <w:t xml:space="preserve"> </w:t>
      </w:r>
      <w:r w:rsidR="00541BC0" w:rsidRPr="00DB48DA">
        <w:rPr>
          <w:sz w:val="20"/>
          <w:szCs w:val="20"/>
        </w:rPr>
        <w:t xml:space="preserve">esant poreikiui 2 </w:t>
      </w:r>
      <w:r w:rsidR="00ED1498" w:rsidRPr="00DB48DA">
        <w:rPr>
          <w:sz w:val="20"/>
          <w:szCs w:val="20"/>
        </w:rPr>
        <w:t>talpyklos iš 4x5000 m</w:t>
      </w:r>
      <w:r w:rsidR="00ED1498" w:rsidRPr="00DB48DA">
        <w:rPr>
          <w:sz w:val="20"/>
          <w:szCs w:val="20"/>
          <w:vertAlign w:val="superscript"/>
        </w:rPr>
        <w:t xml:space="preserve">3 </w:t>
      </w:r>
      <w:r w:rsidR="00ED1498" w:rsidRPr="00DB48DA">
        <w:rPr>
          <w:sz w:val="20"/>
          <w:szCs w:val="20"/>
        </w:rPr>
        <w:t>Nr.</w:t>
      </w:r>
      <w:r w:rsidR="00C254D5" w:rsidRPr="00DB48DA">
        <w:rPr>
          <w:sz w:val="20"/>
          <w:szCs w:val="20"/>
        </w:rPr>
        <w:t xml:space="preserve"> </w:t>
      </w:r>
      <w:r w:rsidR="00ED1498" w:rsidRPr="00DB48DA">
        <w:rPr>
          <w:sz w:val="20"/>
          <w:szCs w:val="20"/>
        </w:rPr>
        <w:t>T-27-2701-T-27-2704</w:t>
      </w:r>
      <w:r w:rsidR="4F7D7234" w:rsidRPr="00DB48DA">
        <w:rPr>
          <w:sz w:val="20"/>
          <w:szCs w:val="20"/>
        </w:rPr>
        <w:t xml:space="preserve"> (o.t.š</w:t>
      </w:r>
      <w:r w:rsidR="00D33181" w:rsidRPr="00DB48DA">
        <w:rPr>
          <w:sz w:val="20"/>
          <w:szCs w:val="20"/>
        </w:rPr>
        <w:t>.</w:t>
      </w:r>
      <w:r w:rsidR="009349F4" w:rsidRPr="00DB48DA">
        <w:rPr>
          <w:sz w:val="20"/>
          <w:szCs w:val="20"/>
        </w:rPr>
        <w:t xml:space="preserve"> Nr. </w:t>
      </w:r>
      <w:r w:rsidR="4D2C0BBF" w:rsidRPr="00DB48DA">
        <w:rPr>
          <w:sz w:val="20"/>
          <w:szCs w:val="20"/>
        </w:rPr>
        <w:t>016</w:t>
      </w:r>
      <w:r w:rsidR="4ECC4850" w:rsidRPr="00DB48DA">
        <w:rPr>
          <w:sz w:val="20"/>
          <w:szCs w:val="20"/>
        </w:rPr>
        <w:t>;</w:t>
      </w:r>
      <w:r w:rsidR="441A0EA1" w:rsidRPr="00DB48DA">
        <w:rPr>
          <w:sz w:val="20"/>
          <w:szCs w:val="20"/>
        </w:rPr>
        <w:t xml:space="preserve"> 019).</w:t>
      </w:r>
      <w:r w:rsidR="00ED1498" w:rsidRPr="00DB48DA">
        <w:rPr>
          <w:sz w:val="20"/>
          <w:szCs w:val="20"/>
        </w:rPr>
        <w:t xml:space="preserve"> Atliekų apdorojimo metiniai kiekiai bei technologiniai procesai dėl to</w:t>
      </w:r>
      <w:r w:rsidR="00FC0179" w:rsidRPr="00DB48DA">
        <w:rPr>
          <w:sz w:val="20"/>
          <w:szCs w:val="20"/>
        </w:rPr>
        <w:t xml:space="preserve"> </w:t>
      </w:r>
      <w:r w:rsidR="00ED1498" w:rsidRPr="00DB48DA">
        <w:rPr>
          <w:sz w:val="20"/>
          <w:szCs w:val="20"/>
        </w:rPr>
        <w:t>nesikeis.</w:t>
      </w:r>
      <w:r w:rsidR="00996051" w:rsidRPr="00DB48DA">
        <w:rPr>
          <w:sz w:val="20"/>
          <w:szCs w:val="20"/>
        </w:rPr>
        <w:t xml:space="preserve"> Atnaujintas </w:t>
      </w:r>
      <w:r w:rsidR="00ED1498" w:rsidRPr="00DB48DA">
        <w:rPr>
          <w:sz w:val="20"/>
          <w:szCs w:val="20"/>
        </w:rPr>
        <w:t>Bendrovė</w:t>
      </w:r>
      <w:r w:rsidR="00334AB3" w:rsidRPr="00DB48DA">
        <w:rPr>
          <w:sz w:val="20"/>
          <w:szCs w:val="20"/>
        </w:rPr>
        <w:t>s</w:t>
      </w:r>
      <w:r w:rsidR="00996051" w:rsidRPr="00DB48DA">
        <w:rPr>
          <w:sz w:val="20"/>
          <w:szCs w:val="20"/>
        </w:rPr>
        <w:t xml:space="preserve"> </w:t>
      </w:r>
      <w:r w:rsidR="00ED1498" w:rsidRPr="00DB48DA">
        <w:rPr>
          <w:sz w:val="20"/>
          <w:szCs w:val="20"/>
        </w:rPr>
        <w:t>atliekų naudojimo ar šalinimo technin</w:t>
      </w:r>
      <w:r w:rsidR="00334AB3" w:rsidRPr="00DB48DA">
        <w:rPr>
          <w:sz w:val="20"/>
          <w:szCs w:val="20"/>
        </w:rPr>
        <w:t xml:space="preserve">is </w:t>
      </w:r>
      <w:r w:rsidR="00ED1498" w:rsidRPr="00DB48DA">
        <w:rPr>
          <w:sz w:val="20"/>
          <w:szCs w:val="20"/>
        </w:rPr>
        <w:t>reglament</w:t>
      </w:r>
      <w:r w:rsidR="00334AB3" w:rsidRPr="00DB48DA">
        <w:rPr>
          <w:sz w:val="20"/>
          <w:szCs w:val="20"/>
        </w:rPr>
        <w:t xml:space="preserve">as </w:t>
      </w:r>
      <w:r w:rsidR="00ED1498" w:rsidRPr="00DB48DA">
        <w:rPr>
          <w:sz w:val="20"/>
          <w:szCs w:val="20"/>
        </w:rPr>
        <w:t>ir atliekų naudojimo veiklos nutra</w:t>
      </w:r>
      <w:r w:rsidR="00F92AD5" w:rsidRPr="00DB48DA">
        <w:rPr>
          <w:sz w:val="20"/>
          <w:szCs w:val="20"/>
        </w:rPr>
        <w:t>u</w:t>
      </w:r>
      <w:r w:rsidR="00ED1498" w:rsidRPr="00DB48DA">
        <w:rPr>
          <w:sz w:val="20"/>
          <w:szCs w:val="20"/>
        </w:rPr>
        <w:t>kimo plan</w:t>
      </w:r>
      <w:r w:rsidR="00334AB3" w:rsidRPr="00DB48DA">
        <w:rPr>
          <w:sz w:val="20"/>
          <w:szCs w:val="20"/>
        </w:rPr>
        <w:t>as 2021-12-</w:t>
      </w:r>
      <w:r w:rsidR="00FF46F7" w:rsidRPr="00DB48DA">
        <w:rPr>
          <w:sz w:val="20"/>
          <w:szCs w:val="20"/>
        </w:rPr>
        <w:t xml:space="preserve">31 </w:t>
      </w:r>
      <w:r w:rsidR="00334AB3" w:rsidRPr="00DB48DA">
        <w:rPr>
          <w:sz w:val="20"/>
          <w:szCs w:val="20"/>
        </w:rPr>
        <w:t>suderintas su Aplinkos apsaugos agentūra (AAA) raštu</w:t>
      </w:r>
      <w:r w:rsidR="00996051" w:rsidRPr="00DB48DA">
        <w:rPr>
          <w:sz w:val="20"/>
          <w:szCs w:val="20"/>
        </w:rPr>
        <w:t xml:space="preserve"> Nr. (30.1)-A4</w:t>
      </w:r>
      <w:r w:rsidR="00FF46F7" w:rsidRPr="00DB48DA">
        <w:rPr>
          <w:sz w:val="20"/>
          <w:szCs w:val="20"/>
        </w:rPr>
        <w:t>E</w:t>
      </w:r>
      <w:r w:rsidR="00996051" w:rsidRPr="00DB48DA">
        <w:rPr>
          <w:sz w:val="20"/>
          <w:szCs w:val="20"/>
        </w:rPr>
        <w:t>-</w:t>
      </w:r>
      <w:r w:rsidR="00FF46F7" w:rsidRPr="00DB48DA">
        <w:rPr>
          <w:sz w:val="20"/>
          <w:szCs w:val="20"/>
        </w:rPr>
        <w:t>15539</w:t>
      </w:r>
      <w:r w:rsidR="00FF46F7" w:rsidRPr="00DB48DA">
        <w:rPr>
          <w:rStyle w:val="Puslapioinaosnuoroda"/>
          <w:sz w:val="20"/>
          <w:szCs w:val="20"/>
        </w:rPr>
        <w:footnoteReference w:id="4"/>
      </w:r>
      <w:r w:rsidR="00ED1498" w:rsidRPr="00DB48DA">
        <w:rPr>
          <w:sz w:val="20"/>
          <w:szCs w:val="20"/>
        </w:rPr>
        <w:t>.</w:t>
      </w:r>
    </w:p>
    <w:p w14:paraId="5683165B" w14:textId="30074F9B" w:rsidR="008008C8" w:rsidRPr="00DB48DA" w:rsidRDefault="00992C3C" w:rsidP="00C71158">
      <w:pPr>
        <w:tabs>
          <w:tab w:val="right" w:leader="underscore" w:pos="9072"/>
        </w:tabs>
        <w:suppressAutoHyphens/>
        <w:spacing w:line="264" w:lineRule="auto"/>
        <w:ind w:firstLine="567"/>
        <w:jc w:val="both"/>
        <w:textAlignment w:val="baseline"/>
        <w:rPr>
          <w:bCs/>
          <w:sz w:val="20"/>
        </w:rPr>
      </w:pPr>
      <w:r w:rsidRPr="00DB48DA">
        <w:rPr>
          <w:bCs/>
          <w:sz w:val="20"/>
        </w:rPr>
        <w:t>Remiantis</w:t>
      </w:r>
      <w:r w:rsidR="00A65BEE" w:rsidRPr="00DB48DA">
        <w:rPr>
          <w:bCs/>
          <w:sz w:val="20"/>
        </w:rPr>
        <w:t xml:space="preserve"> 2020-11-19 Atrankos išvada</w:t>
      </w:r>
      <w:r w:rsidRPr="00DB48DA">
        <w:rPr>
          <w:bCs/>
          <w:sz w:val="20"/>
        </w:rPr>
        <w:t>,</w:t>
      </w:r>
      <w:r w:rsidR="00A65BEE" w:rsidRPr="00DB48DA">
        <w:rPr>
          <w:bCs/>
          <w:sz w:val="20"/>
        </w:rPr>
        <w:t xml:space="preserve"> </w:t>
      </w:r>
      <w:r w:rsidRPr="00DB48DA">
        <w:rPr>
          <w:bCs/>
          <w:sz w:val="20"/>
        </w:rPr>
        <w:t>paraiškoje pateikiami</w:t>
      </w:r>
      <w:r w:rsidR="00A65BEE" w:rsidRPr="00DB48DA">
        <w:rPr>
          <w:bCs/>
          <w:sz w:val="20"/>
        </w:rPr>
        <w:t xml:space="preserve"> </w:t>
      </w:r>
      <w:r w:rsidRPr="00DB48DA">
        <w:rPr>
          <w:bCs/>
          <w:sz w:val="20"/>
        </w:rPr>
        <w:t>išmetamų teršalų vienkartiniai ir metiniai normatyvai ši</w:t>
      </w:r>
      <w:r w:rsidR="0025535B" w:rsidRPr="00DB48DA">
        <w:rPr>
          <w:bCs/>
          <w:sz w:val="20"/>
        </w:rPr>
        <w:t xml:space="preserve">ų </w:t>
      </w:r>
      <w:r w:rsidRPr="00DB48DA">
        <w:rPr>
          <w:bCs/>
          <w:sz w:val="20"/>
        </w:rPr>
        <w:t>taršo</w:t>
      </w:r>
      <w:r w:rsidR="0025535B" w:rsidRPr="00DB48DA">
        <w:rPr>
          <w:bCs/>
          <w:sz w:val="20"/>
        </w:rPr>
        <w:t xml:space="preserve">s </w:t>
      </w:r>
      <w:r w:rsidRPr="00DB48DA">
        <w:rPr>
          <w:bCs/>
          <w:sz w:val="20"/>
        </w:rPr>
        <w:t>šaltini</w:t>
      </w:r>
      <w:r w:rsidR="0025535B" w:rsidRPr="00DB48DA">
        <w:rPr>
          <w:bCs/>
          <w:sz w:val="20"/>
        </w:rPr>
        <w:t>ų</w:t>
      </w:r>
      <w:r w:rsidR="008008C8" w:rsidRPr="00DB48DA">
        <w:rPr>
          <w:bCs/>
          <w:sz w:val="20"/>
        </w:rPr>
        <w:t>:</w:t>
      </w:r>
    </w:p>
    <w:p w14:paraId="732D4FA9" w14:textId="6F01CDA3" w:rsidR="0031395E" w:rsidRPr="00DB48DA" w:rsidRDefault="008C7A45" w:rsidP="00C71158">
      <w:pPr>
        <w:tabs>
          <w:tab w:val="right" w:leader="underscore" w:pos="9072"/>
        </w:tabs>
        <w:suppressAutoHyphens/>
        <w:spacing w:line="264" w:lineRule="auto"/>
        <w:ind w:firstLine="567"/>
        <w:jc w:val="both"/>
        <w:textAlignment w:val="baseline"/>
        <w:rPr>
          <w:bCs/>
          <w:sz w:val="20"/>
        </w:rPr>
      </w:pPr>
      <w:r w:rsidRPr="00DB48DA">
        <w:rPr>
          <w:bCs/>
          <w:sz w:val="20"/>
        </w:rPr>
        <w:t>a)</w:t>
      </w:r>
      <w:r w:rsidR="006E3B89" w:rsidRPr="00DB48DA">
        <w:rPr>
          <w:bCs/>
          <w:sz w:val="20"/>
        </w:rPr>
        <w:t xml:space="preserve"> </w:t>
      </w:r>
      <w:r w:rsidR="0031395E" w:rsidRPr="00DB48DA">
        <w:rPr>
          <w:bCs/>
          <w:sz w:val="20"/>
        </w:rPr>
        <w:t xml:space="preserve">Nr. </w:t>
      </w:r>
      <w:r w:rsidR="00B1236E" w:rsidRPr="00DB48DA">
        <w:rPr>
          <w:bCs/>
          <w:sz w:val="20"/>
        </w:rPr>
        <w:t>127,</w:t>
      </w:r>
      <w:r w:rsidR="00C72270" w:rsidRPr="00DB48DA">
        <w:rPr>
          <w:bCs/>
          <w:sz w:val="20"/>
        </w:rPr>
        <w:t xml:space="preserve"> </w:t>
      </w:r>
      <w:r w:rsidR="00B1236E" w:rsidRPr="00DB48DA">
        <w:rPr>
          <w:bCs/>
          <w:sz w:val="20"/>
        </w:rPr>
        <w:t>128</w:t>
      </w:r>
      <w:r w:rsidR="00FC4212" w:rsidRPr="00DB48DA">
        <w:rPr>
          <w:bCs/>
          <w:sz w:val="20"/>
        </w:rPr>
        <w:t xml:space="preserve"> </w:t>
      </w:r>
      <w:r w:rsidR="00B1236E" w:rsidRPr="00DB48DA">
        <w:rPr>
          <w:bCs/>
          <w:sz w:val="20"/>
        </w:rPr>
        <w:t>(</w:t>
      </w:r>
      <w:r w:rsidR="007E4610" w:rsidRPr="00DB48DA">
        <w:rPr>
          <w:bCs/>
          <w:sz w:val="20"/>
        </w:rPr>
        <w:t>planuojam</w:t>
      </w:r>
      <w:r w:rsidR="007F4FBC" w:rsidRPr="00DB48DA">
        <w:rPr>
          <w:bCs/>
          <w:sz w:val="20"/>
        </w:rPr>
        <w:t>os</w:t>
      </w:r>
      <w:r w:rsidR="00023E58" w:rsidRPr="00DB48DA">
        <w:rPr>
          <w:bCs/>
          <w:sz w:val="20"/>
        </w:rPr>
        <w:t xml:space="preserve"> pastatyti </w:t>
      </w:r>
      <w:r w:rsidR="00B1236E" w:rsidRPr="00DB48DA">
        <w:rPr>
          <w:bCs/>
          <w:sz w:val="20"/>
        </w:rPr>
        <w:t>talpyklos, skirtos</w:t>
      </w:r>
      <w:r w:rsidR="00023E58" w:rsidRPr="00DB48DA">
        <w:rPr>
          <w:bCs/>
          <w:sz w:val="20"/>
        </w:rPr>
        <w:t xml:space="preserve"> pavojingų </w:t>
      </w:r>
      <w:r w:rsidR="007E4610" w:rsidRPr="00DB48DA">
        <w:rPr>
          <w:bCs/>
          <w:sz w:val="20"/>
        </w:rPr>
        <w:t xml:space="preserve">atliekų apdorojimui); </w:t>
      </w:r>
      <w:r w:rsidR="00B1236E" w:rsidRPr="00DB48DA">
        <w:rPr>
          <w:bCs/>
          <w:sz w:val="20"/>
        </w:rPr>
        <w:t xml:space="preserve"> </w:t>
      </w:r>
      <w:r w:rsidRPr="00DB48DA">
        <w:rPr>
          <w:bCs/>
          <w:sz w:val="20"/>
        </w:rPr>
        <w:t xml:space="preserve"> </w:t>
      </w:r>
    </w:p>
    <w:p w14:paraId="124FDDC9" w14:textId="104A62BE" w:rsidR="000556F6" w:rsidRPr="00DB48DA" w:rsidRDefault="008C7A45" w:rsidP="00C71158">
      <w:pPr>
        <w:pStyle w:val="Pagrindinistekstas"/>
        <w:spacing w:line="264" w:lineRule="auto"/>
        <w:ind w:left="567"/>
        <w:jc w:val="both"/>
        <w:rPr>
          <w:bCs/>
          <w:sz w:val="20"/>
        </w:rPr>
      </w:pPr>
      <w:r w:rsidRPr="00DB48DA">
        <w:rPr>
          <w:bCs/>
          <w:sz w:val="20"/>
        </w:rPr>
        <w:t xml:space="preserve">b) </w:t>
      </w:r>
      <w:r w:rsidR="008555F4" w:rsidRPr="00DB48DA">
        <w:rPr>
          <w:bCs/>
          <w:sz w:val="20"/>
        </w:rPr>
        <w:t>Nr</w:t>
      </w:r>
      <w:r w:rsidR="006A480B" w:rsidRPr="00DB48DA">
        <w:rPr>
          <w:bCs/>
          <w:sz w:val="20"/>
        </w:rPr>
        <w:t xml:space="preserve">. </w:t>
      </w:r>
      <w:r w:rsidR="008555F4" w:rsidRPr="00DB48DA">
        <w:rPr>
          <w:bCs/>
          <w:sz w:val="20"/>
        </w:rPr>
        <w:t>129-1</w:t>
      </w:r>
      <w:r w:rsidR="00A331C0" w:rsidRPr="00DB48DA">
        <w:rPr>
          <w:bCs/>
          <w:sz w:val="20"/>
        </w:rPr>
        <w:t xml:space="preserve"> </w:t>
      </w:r>
      <w:r w:rsidR="006A480B" w:rsidRPr="00DB48DA">
        <w:rPr>
          <w:bCs/>
          <w:sz w:val="20"/>
        </w:rPr>
        <w:t>(</w:t>
      </w:r>
      <w:r w:rsidR="00D702DA" w:rsidRPr="00DB48DA">
        <w:rPr>
          <w:bCs/>
          <w:sz w:val="20"/>
        </w:rPr>
        <w:t>kurą deginantis įrenginys</w:t>
      </w:r>
      <w:r w:rsidR="00A42AF2" w:rsidRPr="00DB48DA">
        <w:rPr>
          <w:bCs/>
          <w:sz w:val="20"/>
        </w:rPr>
        <w:t xml:space="preserve">, </w:t>
      </w:r>
      <w:r w:rsidR="00D702DA" w:rsidRPr="00DB48DA">
        <w:rPr>
          <w:bCs/>
          <w:sz w:val="20"/>
        </w:rPr>
        <w:t>1,5 MW</w:t>
      </w:r>
      <w:r w:rsidR="00DA2985" w:rsidRPr="00DB48DA">
        <w:rPr>
          <w:bCs/>
          <w:sz w:val="20"/>
        </w:rPr>
        <w:t>)</w:t>
      </w:r>
      <w:r w:rsidR="0095382D" w:rsidRPr="00DB48DA">
        <w:rPr>
          <w:bCs/>
          <w:sz w:val="20"/>
        </w:rPr>
        <w:t>,</w:t>
      </w:r>
      <w:r w:rsidR="00D702DA" w:rsidRPr="00DB48DA">
        <w:rPr>
          <w:bCs/>
          <w:sz w:val="20"/>
        </w:rPr>
        <w:t xml:space="preserve"> </w:t>
      </w:r>
      <w:r w:rsidR="0095382D" w:rsidRPr="00DB48DA">
        <w:rPr>
          <w:bCs/>
          <w:sz w:val="20"/>
        </w:rPr>
        <w:t>tikslinam</w:t>
      </w:r>
      <w:r w:rsidR="000556F6" w:rsidRPr="00DB48DA">
        <w:rPr>
          <w:bCs/>
          <w:sz w:val="20"/>
        </w:rPr>
        <w:t>os m</w:t>
      </w:r>
      <w:r w:rsidR="000556F6" w:rsidRPr="00DB48DA">
        <w:rPr>
          <w:bCs/>
          <w:color w:val="0D0D0D" w:themeColor="text1" w:themeTint="F2"/>
          <w:sz w:val="20"/>
        </w:rPr>
        <w:t>etinės</w:t>
      </w:r>
      <w:r w:rsidR="00DC4E37" w:rsidRPr="00DB48DA">
        <w:rPr>
          <w:bCs/>
          <w:color w:val="0D0D0D" w:themeColor="text1" w:themeTint="F2"/>
          <w:sz w:val="20"/>
        </w:rPr>
        <w:t xml:space="preserve"> NOx ir CO </w:t>
      </w:r>
      <w:r w:rsidR="000556F6" w:rsidRPr="00DB48DA">
        <w:rPr>
          <w:bCs/>
          <w:color w:val="0D0D0D" w:themeColor="text1" w:themeTint="F2"/>
          <w:sz w:val="20"/>
        </w:rPr>
        <w:t>teršalų emisijos</w:t>
      </w:r>
      <w:r w:rsidR="00875A38" w:rsidRPr="00DB48DA">
        <w:rPr>
          <w:bCs/>
          <w:color w:val="0D0D0D" w:themeColor="text1" w:themeTint="F2"/>
          <w:sz w:val="20"/>
        </w:rPr>
        <w:t xml:space="preserve"> ir vienkartinės NOx emisijos</w:t>
      </w:r>
      <w:r w:rsidR="004C03D4" w:rsidRPr="00DB48DA">
        <w:rPr>
          <w:bCs/>
          <w:color w:val="0D0D0D" w:themeColor="text1" w:themeTint="F2"/>
          <w:sz w:val="20"/>
        </w:rPr>
        <w:t>, kurios</w:t>
      </w:r>
      <w:r w:rsidR="00E505C7" w:rsidRPr="00DB48DA">
        <w:rPr>
          <w:bCs/>
          <w:color w:val="0D0D0D" w:themeColor="text1" w:themeTint="F2"/>
          <w:sz w:val="20"/>
        </w:rPr>
        <w:t xml:space="preserve"> vietoje – 250 mg/m3, </w:t>
      </w:r>
      <w:r w:rsidR="000556F6" w:rsidRPr="00DB48DA">
        <w:rPr>
          <w:bCs/>
          <w:sz w:val="20"/>
        </w:rPr>
        <w:t xml:space="preserve">bus </w:t>
      </w:r>
      <w:r w:rsidR="004C03D4" w:rsidRPr="00DB48DA">
        <w:rPr>
          <w:bCs/>
          <w:sz w:val="20"/>
        </w:rPr>
        <w:t xml:space="preserve">100 </w:t>
      </w:r>
      <w:r w:rsidR="000556F6" w:rsidRPr="00DB48DA">
        <w:rPr>
          <w:bCs/>
          <w:sz w:val="20"/>
        </w:rPr>
        <w:t>mg/m3</w:t>
      </w:r>
      <w:r w:rsidR="00E505C7" w:rsidRPr="00DB48DA">
        <w:rPr>
          <w:bCs/>
          <w:sz w:val="20"/>
        </w:rPr>
        <w:t>.</w:t>
      </w:r>
      <w:r w:rsidR="000556F6" w:rsidRPr="00DB48DA">
        <w:rPr>
          <w:bCs/>
          <w:sz w:val="20"/>
        </w:rPr>
        <w:t xml:space="preserve"> </w:t>
      </w:r>
    </w:p>
    <w:p w14:paraId="1635688E" w14:textId="48D8A995" w:rsidR="00837D1A" w:rsidRPr="00DB48DA" w:rsidRDefault="007E4610" w:rsidP="00C71158">
      <w:pPr>
        <w:spacing w:line="264" w:lineRule="auto"/>
        <w:ind w:firstLine="567"/>
        <w:jc w:val="both"/>
        <w:rPr>
          <w:rFonts w:eastAsia="Calibri"/>
          <w:sz w:val="20"/>
          <w:szCs w:val="20"/>
          <w:lang w:eastAsia="en-US"/>
        </w:rPr>
      </w:pPr>
      <w:r w:rsidRPr="00DB48DA">
        <w:rPr>
          <w:sz w:val="20"/>
          <w:szCs w:val="20"/>
        </w:rPr>
        <w:t>c) Nr.</w:t>
      </w:r>
      <w:r w:rsidR="006554A4" w:rsidRPr="00DB48DA">
        <w:rPr>
          <w:sz w:val="20"/>
          <w:szCs w:val="20"/>
        </w:rPr>
        <w:t xml:space="preserve"> 1</w:t>
      </w:r>
      <w:r w:rsidRPr="00DB48DA">
        <w:rPr>
          <w:sz w:val="20"/>
          <w:szCs w:val="20"/>
        </w:rPr>
        <w:t>30</w:t>
      </w:r>
      <w:r w:rsidR="00F94EEE" w:rsidRPr="00DB48DA">
        <w:rPr>
          <w:sz w:val="20"/>
          <w:szCs w:val="20"/>
        </w:rPr>
        <w:t xml:space="preserve"> </w:t>
      </w:r>
      <w:r w:rsidRPr="00DB48DA">
        <w:rPr>
          <w:sz w:val="20"/>
          <w:szCs w:val="20"/>
        </w:rPr>
        <w:t>(kiti</w:t>
      </w:r>
      <w:r w:rsidR="00F94EEE" w:rsidRPr="00DB48DA">
        <w:rPr>
          <w:sz w:val="20"/>
          <w:szCs w:val="20"/>
        </w:rPr>
        <w:t xml:space="preserve"> </w:t>
      </w:r>
      <w:r w:rsidRPr="00DB48DA">
        <w:rPr>
          <w:sz w:val="20"/>
          <w:szCs w:val="20"/>
        </w:rPr>
        <w:t>infrastruktūro</w:t>
      </w:r>
      <w:r w:rsidR="00C355E7" w:rsidRPr="00DB48DA">
        <w:rPr>
          <w:sz w:val="20"/>
          <w:szCs w:val="20"/>
        </w:rPr>
        <w:t>s</w:t>
      </w:r>
      <w:r w:rsidR="00F94EEE" w:rsidRPr="00DB48DA">
        <w:rPr>
          <w:sz w:val="20"/>
          <w:szCs w:val="20"/>
        </w:rPr>
        <w:t xml:space="preserve"> </w:t>
      </w:r>
      <w:r w:rsidRPr="00DB48DA">
        <w:rPr>
          <w:sz w:val="20"/>
          <w:szCs w:val="20"/>
        </w:rPr>
        <w:t>objektai)</w:t>
      </w:r>
      <w:r w:rsidR="00FC4212" w:rsidRPr="00DB48DA">
        <w:rPr>
          <w:sz w:val="20"/>
          <w:szCs w:val="20"/>
        </w:rPr>
        <w:t>.</w:t>
      </w:r>
      <w:r w:rsidR="00837D1A" w:rsidRPr="00DB48DA">
        <w:rPr>
          <w:sz w:val="20"/>
          <w:szCs w:val="20"/>
        </w:rPr>
        <w:t xml:space="preserve"> </w:t>
      </w:r>
      <w:r w:rsidR="00837D1A" w:rsidRPr="00DB48DA">
        <w:rPr>
          <w:rFonts w:eastAsia="Calibri"/>
          <w:sz w:val="20"/>
          <w:szCs w:val="20"/>
          <w:lang w:eastAsia="en-US"/>
        </w:rPr>
        <w:t xml:space="preserve">Priešgaisrinėje siurblinėje pagal </w:t>
      </w:r>
      <w:r w:rsidR="00837D1A" w:rsidRPr="00DB48DA">
        <w:rPr>
          <w:bCs/>
          <w:sz w:val="20"/>
          <w:szCs w:val="20"/>
        </w:rPr>
        <w:t>2020-11-19 Atrankos išvad</w:t>
      </w:r>
      <w:r w:rsidR="001759FA" w:rsidRPr="00DB48DA">
        <w:rPr>
          <w:bCs/>
          <w:sz w:val="20"/>
          <w:szCs w:val="20"/>
        </w:rPr>
        <w:t xml:space="preserve">ą, </w:t>
      </w:r>
      <w:r w:rsidR="00837D1A" w:rsidRPr="00DB48DA">
        <w:rPr>
          <w:rFonts w:eastAsia="Calibri"/>
          <w:sz w:val="20"/>
          <w:szCs w:val="20"/>
          <w:lang w:eastAsia="en-US"/>
        </w:rPr>
        <w:t>planuojama įrengti priešgaisrinio vandens siurblio dyzelinį generatorių.</w:t>
      </w:r>
      <w:r w:rsidR="00837D1A" w:rsidRPr="00DB48DA" w:rsidDel="0023259B">
        <w:rPr>
          <w:rFonts w:eastAsia="Calibri"/>
          <w:sz w:val="20"/>
          <w:szCs w:val="20"/>
          <w:lang w:eastAsia="en-US"/>
        </w:rPr>
        <w:t xml:space="preserve"> </w:t>
      </w:r>
      <w:r w:rsidR="00837D1A" w:rsidRPr="00DB48DA">
        <w:rPr>
          <w:rFonts w:eastAsia="Calibri"/>
          <w:sz w:val="20"/>
          <w:szCs w:val="20"/>
          <w:lang w:eastAsia="en-US"/>
        </w:rPr>
        <w:t>Dyzelinis generatorius veiks epizodiškai, numatomas darbo laikas 35 val./metus, sunaudojamo kuro kiekis – 2 t/metus. Priešgaisrinio vandens siurblio paskirtis – gaisro gesinimui vandeniu.</w:t>
      </w:r>
    </w:p>
    <w:p w14:paraId="476011FB" w14:textId="77777777" w:rsidR="00752C7F" w:rsidRPr="00DB48DA" w:rsidRDefault="00752C7F" w:rsidP="00C71158">
      <w:pPr>
        <w:tabs>
          <w:tab w:val="right" w:leader="underscore" w:pos="9072"/>
        </w:tabs>
        <w:suppressAutoHyphens/>
        <w:spacing w:line="264" w:lineRule="auto"/>
        <w:ind w:firstLine="567"/>
        <w:jc w:val="both"/>
        <w:textAlignment w:val="baseline"/>
        <w:rPr>
          <w:bCs/>
          <w:sz w:val="8"/>
          <w:szCs w:val="8"/>
        </w:rPr>
      </w:pPr>
    </w:p>
    <w:p w14:paraId="50EEBFD9" w14:textId="48694456" w:rsidR="00413AFB" w:rsidRPr="00DB48DA" w:rsidRDefault="001C33E7" w:rsidP="00C71158">
      <w:pPr>
        <w:spacing w:line="264" w:lineRule="auto"/>
        <w:ind w:firstLine="567"/>
        <w:jc w:val="both"/>
        <w:rPr>
          <w:color w:val="000000"/>
          <w:sz w:val="20"/>
          <w:szCs w:val="20"/>
        </w:rPr>
      </w:pPr>
      <w:r w:rsidRPr="00DB48DA">
        <w:rPr>
          <w:b/>
          <w:sz w:val="20"/>
          <w:szCs w:val="20"/>
        </w:rPr>
        <w:t>i</w:t>
      </w:r>
      <w:r w:rsidR="00857AAA" w:rsidRPr="00DB48DA">
        <w:rPr>
          <w:b/>
          <w:sz w:val="20"/>
          <w:szCs w:val="20"/>
        </w:rPr>
        <w:t>i)</w:t>
      </w:r>
      <w:r w:rsidR="00113365" w:rsidRPr="00DB48DA">
        <w:rPr>
          <w:b/>
          <w:sz w:val="20"/>
          <w:szCs w:val="20"/>
        </w:rPr>
        <w:t xml:space="preserve"> </w:t>
      </w:r>
      <w:r w:rsidR="00413AFB" w:rsidRPr="00DB48DA">
        <w:rPr>
          <w:color w:val="000000"/>
          <w:sz w:val="20"/>
          <w:szCs w:val="20"/>
        </w:rPr>
        <w:t>Bendrovės Aplinkosaugos veiksmų plane</w:t>
      </w:r>
      <w:r w:rsidR="00AC2BC4" w:rsidRPr="00DB48DA">
        <w:rPr>
          <w:color w:val="000000"/>
          <w:sz w:val="20"/>
          <w:szCs w:val="20"/>
        </w:rPr>
        <w:t xml:space="preserve"> </w:t>
      </w:r>
      <w:r w:rsidR="00413AFB" w:rsidRPr="00DB48DA">
        <w:rPr>
          <w:color w:val="000000"/>
          <w:sz w:val="20"/>
          <w:szCs w:val="20"/>
        </w:rPr>
        <w:t>(toliau – AVP)</w:t>
      </w:r>
      <w:r w:rsidR="006236CE" w:rsidRPr="00DB48DA">
        <w:rPr>
          <w:color w:val="000000"/>
          <w:sz w:val="20"/>
          <w:szCs w:val="20"/>
        </w:rPr>
        <w:t xml:space="preserve"> numatytų</w:t>
      </w:r>
      <w:r w:rsidR="00D93198" w:rsidRPr="00DB48DA">
        <w:rPr>
          <w:color w:val="000000"/>
          <w:sz w:val="20"/>
          <w:szCs w:val="20"/>
        </w:rPr>
        <w:t xml:space="preserve"> aplinkosauginių priemonių įgyvendini</w:t>
      </w:r>
      <w:r w:rsidR="002B417D" w:rsidRPr="00DB48DA">
        <w:rPr>
          <w:color w:val="000000"/>
          <w:sz w:val="20"/>
          <w:szCs w:val="20"/>
        </w:rPr>
        <w:t>mas.</w:t>
      </w:r>
      <w:r w:rsidR="009349F4" w:rsidRPr="00DB48DA">
        <w:rPr>
          <w:color w:val="000000"/>
          <w:sz w:val="20"/>
          <w:szCs w:val="20"/>
        </w:rPr>
        <w:t xml:space="preserve"> </w:t>
      </w:r>
      <w:r w:rsidR="00113365" w:rsidRPr="00DB48DA">
        <w:rPr>
          <w:color w:val="000000"/>
          <w:sz w:val="20"/>
          <w:szCs w:val="20"/>
        </w:rPr>
        <w:t>AVP</w:t>
      </w:r>
      <w:r w:rsidR="00AC33A1" w:rsidRPr="00DB48DA">
        <w:rPr>
          <w:color w:val="000000"/>
          <w:sz w:val="20"/>
          <w:szCs w:val="20"/>
        </w:rPr>
        <w:t xml:space="preserve"> </w:t>
      </w:r>
      <w:r w:rsidR="00413AFB" w:rsidRPr="00DB48DA">
        <w:rPr>
          <w:color w:val="000000"/>
          <w:sz w:val="20"/>
          <w:szCs w:val="20"/>
        </w:rPr>
        <w:t>2021-09-20 suderintas su</w:t>
      </w:r>
      <w:r w:rsidR="00996051" w:rsidRPr="00DB48DA">
        <w:rPr>
          <w:color w:val="000000"/>
          <w:sz w:val="20"/>
          <w:szCs w:val="20"/>
        </w:rPr>
        <w:t xml:space="preserve"> </w:t>
      </w:r>
      <w:r w:rsidR="00413AFB" w:rsidRPr="00DB48DA">
        <w:rPr>
          <w:color w:val="000000"/>
          <w:sz w:val="20"/>
          <w:szCs w:val="20"/>
        </w:rPr>
        <w:t>AAA</w:t>
      </w:r>
      <w:r w:rsidR="00996051" w:rsidRPr="00DB48DA">
        <w:rPr>
          <w:color w:val="000000"/>
          <w:sz w:val="20"/>
          <w:szCs w:val="20"/>
        </w:rPr>
        <w:t xml:space="preserve"> </w:t>
      </w:r>
      <w:r w:rsidR="00413AFB" w:rsidRPr="00DB48DA">
        <w:rPr>
          <w:color w:val="000000"/>
          <w:sz w:val="20"/>
          <w:szCs w:val="20"/>
        </w:rPr>
        <w:t>raštu Nr. (30.1)-A4-10712</w:t>
      </w:r>
      <w:r w:rsidR="00413AFB" w:rsidRPr="00DB48DA">
        <w:rPr>
          <w:rStyle w:val="Puslapioinaosnuoroda"/>
          <w:color w:val="000000"/>
          <w:sz w:val="20"/>
          <w:szCs w:val="20"/>
        </w:rPr>
        <w:footnoteReference w:id="5"/>
      </w:r>
      <w:r w:rsidR="00CF3DD5" w:rsidRPr="00DB48DA">
        <w:rPr>
          <w:color w:val="000000"/>
          <w:sz w:val="20"/>
          <w:szCs w:val="20"/>
        </w:rPr>
        <w:t>.</w:t>
      </w:r>
      <w:r w:rsidR="008C21AC" w:rsidRPr="00DB48DA">
        <w:rPr>
          <w:color w:val="000000"/>
          <w:sz w:val="20"/>
          <w:szCs w:val="20"/>
        </w:rPr>
        <w:t xml:space="preserve"> </w:t>
      </w:r>
      <w:r w:rsidR="00FD4DC1" w:rsidRPr="00DB48DA">
        <w:rPr>
          <w:color w:val="000000"/>
          <w:sz w:val="20"/>
          <w:szCs w:val="20"/>
        </w:rPr>
        <w:t>Pagal galiojantį</w:t>
      </w:r>
      <w:r w:rsidR="008A59A4" w:rsidRPr="00DB48DA">
        <w:rPr>
          <w:color w:val="000000"/>
          <w:sz w:val="20"/>
          <w:szCs w:val="20"/>
        </w:rPr>
        <w:t xml:space="preserve"> AVP</w:t>
      </w:r>
      <w:r w:rsidR="00236316" w:rsidRPr="00DB48DA">
        <w:rPr>
          <w:color w:val="000000"/>
          <w:sz w:val="20"/>
          <w:szCs w:val="20"/>
        </w:rPr>
        <w:t xml:space="preserve"> </w:t>
      </w:r>
      <w:r w:rsidR="00642E20" w:rsidRPr="00DB48DA">
        <w:rPr>
          <w:color w:val="000000"/>
          <w:sz w:val="20"/>
          <w:szCs w:val="20"/>
        </w:rPr>
        <w:t>Bendr</w:t>
      </w:r>
      <w:r w:rsidR="00345AF0" w:rsidRPr="00DB48DA">
        <w:rPr>
          <w:color w:val="000000"/>
          <w:sz w:val="20"/>
          <w:szCs w:val="20"/>
        </w:rPr>
        <w:t>ovėje</w:t>
      </w:r>
      <w:r w:rsidR="00236316" w:rsidRPr="00DB48DA">
        <w:rPr>
          <w:color w:val="000000"/>
          <w:sz w:val="20"/>
          <w:szCs w:val="20"/>
        </w:rPr>
        <w:t xml:space="preserve"> </w:t>
      </w:r>
      <w:r w:rsidR="00835780" w:rsidRPr="00DB48DA">
        <w:rPr>
          <w:color w:val="000000"/>
          <w:sz w:val="20"/>
          <w:szCs w:val="20"/>
        </w:rPr>
        <w:t>įgyvendin</w:t>
      </w:r>
      <w:r w:rsidR="00CF3DD5" w:rsidRPr="00DB48DA">
        <w:rPr>
          <w:color w:val="000000"/>
          <w:sz w:val="20"/>
          <w:szCs w:val="20"/>
        </w:rPr>
        <w:t>ti</w:t>
      </w:r>
      <w:r w:rsidR="008A59A4" w:rsidRPr="00DB48DA">
        <w:rPr>
          <w:color w:val="000000"/>
          <w:sz w:val="20"/>
          <w:szCs w:val="20"/>
        </w:rPr>
        <w:t xml:space="preserve"> </w:t>
      </w:r>
      <w:r w:rsidR="00AA14CF" w:rsidRPr="00DB48DA">
        <w:rPr>
          <w:color w:val="000000"/>
          <w:sz w:val="20"/>
          <w:szCs w:val="20"/>
        </w:rPr>
        <w:t>šie</w:t>
      </w:r>
      <w:r w:rsidR="008A59A4" w:rsidRPr="00DB48DA">
        <w:rPr>
          <w:color w:val="000000"/>
          <w:sz w:val="20"/>
          <w:szCs w:val="20"/>
        </w:rPr>
        <w:t xml:space="preserve"> </w:t>
      </w:r>
      <w:r w:rsidR="00413AFB" w:rsidRPr="00DB48DA">
        <w:rPr>
          <w:color w:val="000000"/>
          <w:sz w:val="20"/>
          <w:szCs w:val="20"/>
        </w:rPr>
        <w:t>sprendin</w:t>
      </w:r>
      <w:r w:rsidR="00D346CB" w:rsidRPr="00DB48DA">
        <w:rPr>
          <w:color w:val="000000"/>
          <w:sz w:val="20"/>
          <w:szCs w:val="20"/>
        </w:rPr>
        <w:t>i</w:t>
      </w:r>
      <w:r w:rsidR="00AA14CF" w:rsidRPr="00DB48DA">
        <w:rPr>
          <w:color w:val="000000"/>
          <w:sz w:val="20"/>
          <w:szCs w:val="20"/>
        </w:rPr>
        <w:t>ai</w:t>
      </w:r>
      <w:r w:rsidR="00413AFB" w:rsidRPr="00DB48DA">
        <w:rPr>
          <w:color w:val="000000"/>
          <w:sz w:val="20"/>
          <w:szCs w:val="20"/>
        </w:rPr>
        <w:t>:</w:t>
      </w:r>
    </w:p>
    <w:p w14:paraId="181B35AC" w14:textId="1CBD1468" w:rsidR="009F162B" w:rsidRPr="00DB48DA" w:rsidRDefault="0086084C" w:rsidP="00C71158">
      <w:pPr>
        <w:autoSpaceDE w:val="0"/>
        <w:autoSpaceDN w:val="0"/>
        <w:adjustRightInd w:val="0"/>
        <w:spacing w:line="264" w:lineRule="auto"/>
        <w:ind w:firstLine="567"/>
        <w:jc w:val="both"/>
        <w:rPr>
          <w:rFonts w:eastAsia="Calibri"/>
          <w:bCs/>
          <w:sz w:val="20"/>
          <w:szCs w:val="20"/>
          <w:lang w:eastAsia="en-US"/>
        </w:rPr>
      </w:pPr>
      <w:r w:rsidRPr="00DB48DA">
        <w:rPr>
          <w:b/>
          <w:bCs/>
          <w:color w:val="000000"/>
          <w:sz w:val="20"/>
          <w:szCs w:val="20"/>
        </w:rPr>
        <w:t>a</w:t>
      </w:r>
      <w:r w:rsidR="00071979" w:rsidRPr="00DB48DA">
        <w:rPr>
          <w:b/>
          <w:bCs/>
          <w:color w:val="000000"/>
          <w:sz w:val="20"/>
          <w:szCs w:val="20"/>
        </w:rPr>
        <w:t>)</w:t>
      </w:r>
      <w:r w:rsidRPr="00DB48DA">
        <w:rPr>
          <w:b/>
          <w:bCs/>
          <w:color w:val="000000"/>
          <w:sz w:val="20"/>
          <w:szCs w:val="20"/>
        </w:rPr>
        <w:t xml:space="preserve"> </w:t>
      </w:r>
      <w:r w:rsidR="0041479A" w:rsidRPr="00DB48DA">
        <w:rPr>
          <w:color w:val="000000"/>
          <w:sz w:val="20"/>
          <w:szCs w:val="20"/>
        </w:rPr>
        <w:t>A</w:t>
      </w:r>
      <w:r w:rsidR="001666E9" w:rsidRPr="00DB48DA">
        <w:rPr>
          <w:color w:val="000000"/>
          <w:sz w:val="20"/>
          <w:szCs w:val="20"/>
        </w:rPr>
        <w:t>tliktas</w:t>
      </w:r>
      <w:r w:rsidR="002D72CC" w:rsidRPr="00DB48DA">
        <w:rPr>
          <w:color w:val="000000"/>
          <w:sz w:val="20"/>
          <w:szCs w:val="20"/>
        </w:rPr>
        <w:t xml:space="preserve"> </w:t>
      </w:r>
      <w:r w:rsidR="001666E9" w:rsidRPr="00DB48DA">
        <w:rPr>
          <w:color w:val="000000"/>
          <w:sz w:val="20"/>
          <w:szCs w:val="20"/>
        </w:rPr>
        <w:t>degiklių</w:t>
      </w:r>
      <w:r w:rsidR="002D72CC" w:rsidRPr="00DB48DA">
        <w:rPr>
          <w:color w:val="000000"/>
          <w:sz w:val="20"/>
          <w:szCs w:val="20"/>
        </w:rPr>
        <w:t xml:space="preserve"> moderniz</w:t>
      </w:r>
      <w:r w:rsidR="00F157C8" w:rsidRPr="00DB48DA">
        <w:rPr>
          <w:color w:val="000000"/>
          <w:sz w:val="20"/>
          <w:szCs w:val="20"/>
        </w:rPr>
        <w:t>avimas</w:t>
      </w:r>
      <w:r w:rsidR="009B10F2" w:rsidRPr="00DB48DA">
        <w:rPr>
          <w:color w:val="000000"/>
          <w:sz w:val="20"/>
          <w:szCs w:val="20"/>
        </w:rPr>
        <w:t xml:space="preserve"> </w:t>
      </w:r>
      <w:r w:rsidR="002D72CC" w:rsidRPr="00DB48DA">
        <w:rPr>
          <w:color w:val="000000"/>
          <w:sz w:val="20"/>
          <w:szCs w:val="20"/>
        </w:rPr>
        <w:t>2x45 M</w:t>
      </w:r>
      <w:r w:rsidR="00024E1A" w:rsidRPr="00DB48DA">
        <w:rPr>
          <w:color w:val="000000"/>
          <w:sz w:val="20"/>
          <w:szCs w:val="20"/>
        </w:rPr>
        <w:t xml:space="preserve">W </w:t>
      </w:r>
      <w:r w:rsidR="00F157C8" w:rsidRPr="00DB48DA">
        <w:rPr>
          <w:color w:val="000000"/>
          <w:sz w:val="20"/>
          <w:szCs w:val="20"/>
        </w:rPr>
        <w:t>kurą deginantiems įrenginiams</w:t>
      </w:r>
      <w:r w:rsidR="00C86F7E" w:rsidRPr="00DB48DA">
        <w:rPr>
          <w:color w:val="000000"/>
          <w:sz w:val="20"/>
          <w:szCs w:val="20"/>
        </w:rPr>
        <w:t xml:space="preserve"> (toliau – DKDĮ) </w:t>
      </w:r>
      <w:r w:rsidR="00F157C8" w:rsidRPr="00DB48DA">
        <w:rPr>
          <w:color w:val="000000"/>
          <w:sz w:val="20"/>
          <w:szCs w:val="20"/>
        </w:rPr>
        <w:t>(o.t.š.</w:t>
      </w:r>
      <w:r w:rsidR="002D1D38" w:rsidRPr="00DB48DA">
        <w:rPr>
          <w:color w:val="000000"/>
          <w:sz w:val="20"/>
          <w:szCs w:val="20"/>
        </w:rPr>
        <w:t xml:space="preserve"> Nr. </w:t>
      </w:r>
      <w:r w:rsidR="00F157C8" w:rsidRPr="00DB48DA">
        <w:rPr>
          <w:color w:val="000000"/>
          <w:sz w:val="20"/>
          <w:szCs w:val="20"/>
        </w:rPr>
        <w:t>002; 003).</w:t>
      </w:r>
      <w:r w:rsidR="00776C6A" w:rsidRPr="00DB48DA">
        <w:rPr>
          <w:color w:val="000000"/>
          <w:sz w:val="20"/>
          <w:szCs w:val="20"/>
        </w:rPr>
        <w:t xml:space="preserve"> Leidime t</w:t>
      </w:r>
      <w:r w:rsidR="009F162B" w:rsidRPr="00DB48DA">
        <w:rPr>
          <w:color w:val="0D0D0D" w:themeColor="text1" w:themeTint="F2"/>
          <w:sz w:val="20"/>
          <w:szCs w:val="20"/>
        </w:rPr>
        <w:t>ikslinamos</w:t>
      </w:r>
      <w:r w:rsidR="00630567" w:rsidRPr="00DB48DA">
        <w:rPr>
          <w:color w:val="0D0D0D" w:themeColor="text1" w:themeTint="F2"/>
          <w:sz w:val="20"/>
          <w:szCs w:val="20"/>
        </w:rPr>
        <w:t xml:space="preserve"> </w:t>
      </w:r>
      <w:r w:rsidR="009F162B" w:rsidRPr="00DB48DA">
        <w:rPr>
          <w:rFonts w:eastAsia="Calibri"/>
          <w:bCs/>
          <w:sz w:val="20"/>
          <w:szCs w:val="20"/>
          <w:lang w:eastAsia="en-US"/>
        </w:rPr>
        <w:t>vienkartinės</w:t>
      </w:r>
      <w:r w:rsidR="006712CF" w:rsidRPr="00DB48DA">
        <w:rPr>
          <w:rFonts w:eastAsia="Calibri"/>
          <w:bCs/>
          <w:sz w:val="20"/>
          <w:szCs w:val="20"/>
          <w:lang w:eastAsia="en-US"/>
        </w:rPr>
        <w:t xml:space="preserve"> </w:t>
      </w:r>
      <w:r w:rsidR="009F162B" w:rsidRPr="00DB48DA">
        <w:rPr>
          <w:rFonts w:eastAsia="Calibri"/>
          <w:bCs/>
          <w:sz w:val="20"/>
          <w:szCs w:val="20"/>
          <w:lang w:eastAsia="en-US"/>
        </w:rPr>
        <w:t>CO ir NOx</w:t>
      </w:r>
      <w:r w:rsidR="006712CF" w:rsidRPr="00DB48DA">
        <w:rPr>
          <w:rFonts w:eastAsia="Calibri"/>
          <w:bCs/>
          <w:sz w:val="20"/>
          <w:szCs w:val="20"/>
          <w:lang w:eastAsia="en-US"/>
        </w:rPr>
        <w:t xml:space="preserve"> </w:t>
      </w:r>
      <w:r w:rsidR="009F162B" w:rsidRPr="00DB48DA">
        <w:rPr>
          <w:rFonts w:eastAsia="Calibri"/>
          <w:bCs/>
          <w:sz w:val="20"/>
          <w:szCs w:val="20"/>
          <w:lang w:eastAsia="en-US"/>
        </w:rPr>
        <w:t>emisijos</w:t>
      </w:r>
      <w:r w:rsidR="00736EE5" w:rsidRPr="00DB48DA">
        <w:rPr>
          <w:rFonts w:eastAsia="Calibri"/>
          <w:bCs/>
          <w:sz w:val="20"/>
          <w:szCs w:val="20"/>
          <w:lang w:eastAsia="en-US"/>
        </w:rPr>
        <w:br/>
      </w:r>
      <w:r w:rsidR="006712CF" w:rsidRPr="00DB48DA">
        <w:rPr>
          <w:color w:val="0D0D0D" w:themeColor="text1" w:themeTint="F2"/>
          <w:sz w:val="20"/>
          <w:szCs w:val="20"/>
        </w:rPr>
        <w:t>(</w:t>
      </w:r>
      <w:r w:rsidR="006712CF" w:rsidRPr="00DB48DA">
        <w:rPr>
          <w:rFonts w:eastAsia="Calibri"/>
          <w:sz w:val="20"/>
          <w:szCs w:val="20"/>
          <w:lang w:eastAsia="en-US"/>
        </w:rPr>
        <w:t>o</w:t>
      </w:r>
      <w:r w:rsidR="006712CF" w:rsidRPr="00DB48DA">
        <w:rPr>
          <w:rFonts w:eastAsia="Calibri"/>
          <w:bCs/>
          <w:sz w:val="20"/>
          <w:szCs w:val="20"/>
          <w:lang w:eastAsia="en-US"/>
        </w:rPr>
        <w:t>.t.š.</w:t>
      </w:r>
      <w:r w:rsidR="00736EE5" w:rsidRPr="00DB48DA">
        <w:rPr>
          <w:rFonts w:eastAsia="Calibri"/>
          <w:bCs/>
          <w:sz w:val="20"/>
          <w:szCs w:val="20"/>
          <w:lang w:eastAsia="en-US"/>
        </w:rPr>
        <w:t xml:space="preserve"> </w:t>
      </w:r>
      <w:r w:rsidR="002D1D38" w:rsidRPr="00DB48DA">
        <w:rPr>
          <w:rFonts w:eastAsia="Calibri"/>
          <w:bCs/>
          <w:sz w:val="20"/>
          <w:szCs w:val="20"/>
          <w:lang w:eastAsia="en-US"/>
        </w:rPr>
        <w:t xml:space="preserve">Nr. </w:t>
      </w:r>
      <w:r w:rsidR="006712CF" w:rsidRPr="00DB48DA">
        <w:rPr>
          <w:rFonts w:eastAsia="Calibri"/>
          <w:bCs/>
          <w:sz w:val="20"/>
          <w:szCs w:val="20"/>
          <w:lang w:eastAsia="en-US"/>
        </w:rPr>
        <w:t>002; 003)</w:t>
      </w:r>
      <w:r w:rsidR="009F162B" w:rsidRPr="00DB48DA">
        <w:rPr>
          <w:rFonts w:eastAsia="Calibri"/>
          <w:bCs/>
          <w:sz w:val="20"/>
          <w:szCs w:val="20"/>
          <w:lang w:eastAsia="en-US"/>
        </w:rPr>
        <w:t>,</w:t>
      </w:r>
      <w:r w:rsidR="006712CF" w:rsidRPr="00DB48DA">
        <w:rPr>
          <w:rFonts w:eastAsia="Calibri"/>
          <w:bCs/>
          <w:sz w:val="20"/>
          <w:szCs w:val="20"/>
          <w:lang w:eastAsia="en-US"/>
        </w:rPr>
        <w:t xml:space="preserve"> </w:t>
      </w:r>
      <w:r w:rsidR="009F162B" w:rsidRPr="00DB48DA">
        <w:rPr>
          <w:rFonts w:eastAsia="Calibri"/>
          <w:bCs/>
          <w:sz w:val="20"/>
          <w:szCs w:val="20"/>
          <w:lang w:eastAsia="en-US"/>
        </w:rPr>
        <w:t xml:space="preserve">kurios vietoje – 300 </w:t>
      </w:r>
      <w:r w:rsidR="009F162B" w:rsidRPr="00DB48DA">
        <w:rPr>
          <w:bCs/>
          <w:color w:val="0D0D0D" w:themeColor="text1" w:themeTint="F2"/>
          <w:sz w:val="20"/>
        </w:rPr>
        <w:t xml:space="preserve">mg/m3, </w:t>
      </w:r>
      <w:r w:rsidR="009F162B" w:rsidRPr="00DB48DA">
        <w:rPr>
          <w:bCs/>
          <w:sz w:val="20"/>
        </w:rPr>
        <w:t>bus 100 mg/m3</w:t>
      </w:r>
      <w:r w:rsidR="00871295" w:rsidRPr="00DB48DA">
        <w:rPr>
          <w:bCs/>
          <w:sz w:val="20"/>
        </w:rPr>
        <w:t xml:space="preserve">. Akcentuotina, kad </w:t>
      </w:r>
      <w:r w:rsidR="00871295" w:rsidRPr="00DB48DA">
        <w:rPr>
          <w:rFonts w:eastAsia="Calibri"/>
          <w:bCs/>
          <w:sz w:val="20"/>
          <w:szCs w:val="20"/>
          <w:lang w:eastAsia="en-US"/>
        </w:rPr>
        <w:t>vienkartinių emisijų sumažinimas neįtakoj</w:t>
      </w:r>
      <w:r w:rsidR="002736B9" w:rsidRPr="00DB48DA">
        <w:rPr>
          <w:rFonts w:eastAsia="Calibri"/>
          <w:bCs/>
          <w:sz w:val="20"/>
          <w:szCs w:val="20"/>
          <w:lang w:eastAsia="en-US"/>
        </w:rPr>
        <w:t xml:space="preserve">a </w:t>
      </w:r>
      <w:r w:rsidR="00871295" w:rsidRPr="00DB48DA">
        <w:rPr>
          <w:rFonts w:eastAsia="Calibri"/>
          <w:bCs/>
          <w:sz w:val="20"/>
          <w:szCs w:val="20"/>
          <w:lang w:eastAsia="en-US"/>
        </w:rPr>
        <w:t xml:space="preserve">šių teršalų metinių emisijų, nes metiniai normatyvai </w:t>
      </w:r>
      <w:r w:rsidR="00871295" w:rsidRPr="00DB48DA">
        <w:rPr>
          <w:rFonts w:eastAsia="Calibri"/>
          <w:bCs/>
          <w:sz w:val="20"/>
          <w:szCs w:val="20"/>
          <w:lang w:eastAsia="en-US"/>
        </w:rPr>
        <w:lastRenderedPageBreak/>
        <w:t>skaičiuojami pagal EMEP/CORINAIR</w:t>
      </w:r>
      <w:r w:rsidR="001A0C30" w:rsidRPr="00DB48DA">
        <w:rPr>
          <w:rFonts w:eastAsia="Calibri"/>
          <w:bCs/>
          <w:sz w:val="20"/>
          <w:szCs w:val="20"/>
          <w:lang w:eastAsia="en-US"/>
        </w:rPr>
        <w:t xml:space="preserve"> </w:t>
      </w:r>
      <w:r w:rsidR="00871295" w:rsidRPr="00DB48DA">
        <w:rPr>
          <w:rFonts w:eastAsia="Calibri"/>
          <w:bCs/>
          <w:sz w:val="20"/>
          <w:szCs w:val="20"/>
          <w:lang w:eastAsia="en-US"/>
        </w:rPr>
        <w:t>metodiką.</w:t>
      </w:r>
      <w:r w:rsidR="001A0C30" w:rsidRPr="00DB48DA">
        <w:rPr>
          <w:rFonts w:eastAsia="Calibri"/>
          <w:bCs/>
          <w:sz w:val="20"/>
          <w:szCs w:val="20"/>
          <w:lang w:eastAsia="en-US"/>
        </w:rPr>
        <w:t xml:space="preserve"> </w:t>
      </w:r>
      <w:r w:rsidR="00871295" w:rsidRPr="00DB48DA">
        <w:rPr>
          <w:rFonts w:eastAsia="Calibri"/>
          <w:bCs/>
          <w:sz w:val="20"/>
          <w:szCs w:val="20"/>
          <w:lang w:eastAsia="en-US"/>
        </w:rPr>
        <w:t>Remiantis</w:t>
      </w:r>
      <w:r w:rsidR="001D3D3F" w:rsidRPr="00DB48DA">
        <w:rPr>
          <w:rFonts w:eastAsia="Calibri"/>
          <w:bCs/>
          <w:sz w:val="20"/>
          <w:szCs w:val="20"/>
          <w:lang w:eastAsia="en-US"/>
        </w:rPr>
        <w:t xml:space="preserve"> </w:t>
      </w:r>
      <w:r w:rsidR="00871295" w:rsidRPr="00DB48DA">
        <w:rPr>
          <w:rFonts w:eastAsia="Calibri"/>
          <w:bCs/>
          <w:sz w:val="20"/>
          <w:szCs w:val="20"/>
          <w:lang w:eastAsia="en-US"/>
        </w:rPr>
        <w:t>EMEP/CORINAIR metodika</w:t>
      </w:r>
      <w:r w:rsidR="001D3D3F" w:rsidRPr="00DB48DA">
        <w:rPr>
          <w:rFonts w:eastAsia="Calibri"/>
          <w:bCs/>
          <w:sz w:val="20"/>
          <w:szCs w:val="20"/>
          <w:lang w:eastAsia="en-US"/>
        </w:rPr>
        <w:t xml:space="preserve"> </w:t>
      </w:r>
      <w:r w:rsidR="00871295" w:rsidRPr="00DB48DA">
        <w:rPr>
          <w:rFonts w:eastAsia="Calibri"/>
          <w:bCs/>
          <w:sz w:val="20"/>
          <w:szCs w:val="20"/>
          <w:lang w:eastAsia="en-US"/>
        </w:rPr>
        <w:t>CO</w:t>
      </w:r>
      <w:r w:rsidR="001D3D3F" w:rsidRPr="00DB48DA">
        <w:rPr>
          <w:rFonts w:eastAsia="Calibri"/>
          <w:bCs/>
          <w:sz w:val="20"/>
          <w:szCs w:val="20"/>
          <w:lang w:eastAsia="en-US"/>
        </w:rPr>
        <w:t xml:space="preserve"> </w:t>
      </w:r>
      <w:r w:rsidR="00871295" w:rsidRPr="00DB48DA">
        <w:rPr>
          <w:rFonts w:eastAsia="Calibri"/>
          <w:bCs/>
          <w:sz w:val="20"/>
          <w:szCs w:val="20"/>
          <w:lang w:eastAsia="en-US"/>
        </w:rPr>
        <w:t>ir</w:t>
      </w:r>
      <w:r w:rsidR="001D3D3F" w:rsidRPr="00DB48DA">
        <w:rPr>
          <w:rFonts w:eastAsia="Calibri"/>
          <w:bCs/>
          <w:sz w:val="20"/>
          <w:szCs w:val="20"/>
          <w:lang w:eastAsia="en-US"/>
        </w:rPr>
        <w:t xml:space="preserve"> </w:t>
      </w:r>
      <w:r w:rsidR="00871295" w:rsidRPr="00DB48DA">
        <w:rPr>
          <w:rFonts w:eastAsia="Calibri"/>
          <w:bCs/>
          <w:sz w:val="20"/>
          <w:szCs w:val="20"/>
          <w:lang w:eastAsia="en-US"/>
        </w:rPr>
        <w:t>NOx metiniai išmetamų teršalų kiekiai tiesiogiai priklauso nuo sudegintų gamtinių dujų kiekio.</w:t>
      </w:r>
      <w:r w:rsidR="00AA00A1" w:rsidRPr="00DB48DA">
        <w:rPr>
          <w:rFonts w:eastAsia="Calibri"/>
          <w:bCs/>
          <w:sz w:val="20"/>
          <w:szCs w:val="20"/>
          <w:lang w:eastAsia="en-US"/>
        </w:rPr>
        <w:t xml:space="preserve"> </w:t>
      </w:r>
      <w:r w:rsidR="000B3799" w:rsidRPr="00DB48DA">
        <w:rPr>
          <w:rFonts w:eastAsia="Calibri"/>
          <w:bCs/>
          <w:sz w:val="20"/>
          <w:szCs w:val="20"/>
          <w:lang w:eastAsia="en-US"/>
        </w:rPr>
        <w:t>D</w:t>
      </w:r>
      <w:r w:rsidR="00871295" w:rsidRPr="00DB48DA">
        <w:rPr>
          <w:rFonts w:eastAsia="Calibri"/>
          <w:bCs/>
          <w:sz w:val="20"/>
          <w:szCs w:val="20"/>
          <w:lang w:eastAsia="en-US"/>
        </w:rPr>
        <w:t>KDĮ modernizavimas</w:t>
      </w:r>
      <w:r w:rsidR="008C1555" w:rsidRPr="00DB48DA">
        <w:rPr>
          <w:rFonts w:eastAsia="Calibri"/>
          <w:bCs/>
          <w:sz w:val="20"/>
          <w:szCs w:val="20"/>
          <w:lang w:eastAsia="en-US"/>
        </w:rPr>
        <w:t xml:space="preserve"> </w:t>
      </w:r>
      <w:r w:rsidR="00871295" w:rsidRPr="00DB48DA">
        <w:rPr>
          <w:rFonts w:eastAsia="Calibri"/>
          <w:bCs/>
          <w:sz w:val="20"/>
          <w:szCs w:val="20"/>
          <w:lang w:eastAsia="en-US"/>
        </w:rPr>
        <w:t xml:space="preserve">nėra siejamas su </w:t>
      </w:r>
      <w:r w:rsidR="00871295" w:rsidRPr="00DB48DA">
        <w:rPr>
          <w:rFonts w:eastAsia="Calibri"/>
          <w:bCs/>
          <w:i/>
          <w:iCs/>
          <w:sz w:val="20"/>
          <w:szCs w:val="20"/>
          <w:lang w:eastAsia="en-US"/>
        </w:rPr>
        <w:t>didesniu ar mažesniu</w:t>
      </w:r>
      <w:r w:rsidR="00871295" w:rsidRPr="00DB48DA">
        <w:rPr>
          <w:rFonts w:eastAsia="Calibri"/>
          <w:bCs/>
          <w:sz w:val="20"/>
          <w:szCs w:val="20"/>
          <w:lang w:eastAsia="en-US"/>
        </w:rPr>
        <w:t xml:space="preserve"> dujų kiekio sunaudojimu, kas galėtų įtakoti ŠESD apskaitos ir monitoringo plano atnaujinimą.</w:t>
      </w:r>
    </w:p>
    <w:p w14:paraId="5A60FF49" w14:textId="77777777" w:rsidR="00D17B12" w:rsidRPr="00DB48DA" w:rsidRDefault="00D17B12" w:rsidP="00C71158">
      <w:pPr>
        <w:spacing w:line="264" w:lineRule="auto"/>
        <w:ind w:firstLine="567"/>
        <w:rPr>
          <w:b/>
          <w:bCs/>
          <w:color w:val="000000"/>
          <w:sz w:val="8"/>
          <w:szCs w:val="8"/>
        </w:rPr>
      </w:pPr>
    </w:p>
    <w:p w14:paraId="740D967F" w14:textId="0C2F3E28" w:rsidR="00053BCA" w:rsidRPr="00DB48DA" w:rsidRDefault="0086084C" w:rsidP="00C71158">
      <w:pPr>
        <w:spacing w:line="264" w:lineRule="auto"/>
        <w:ind w:firstLine="567"/>
        <w:rPr>
          <w:sz w:val="20"/>
          <w:szCs w:val="20"/>
        </w:rPr>
      </w:pPr>
      <w:r w:rsidRPr="00DB48DA">
        <w:rPr>
          <w:b/>
          <w:bCs/>
          <w:color w:val="000000"/>
          <w:sz w:val="20"/>
          <w:szCs w:val="20"/>
        </w:rPr>
        <w:t>b</w:t>
      </w:r>
      <w:r w:rsidR="00222D9E" w:rsidRPr="00DB48DA">
        <w:rPr>
          <w:b/>
          <w:bCs/>
          <w:color w:val="000000"/>
          <w:sz w:val="20"/>
          <w:szCs w:val="20"/>
        </w:rPr>
        <w:t>)</w:t>
      </w:r>
      <w:r w:rsidRPr="00DB48DA">
        <w:rPr>
          <w:b/>
          <w:bCs/>
          <w:color w:val="000000"/>
          <w:sz w:val="20"/>
          <w:szCs w:val="20"/>
        </w:rPr>
        <w:t xml:space="preserve"> </w:t>
      </w:r>
      <w:r w:rsidR="007D2B01" w:rsidRPr="00DB48DA">
        <w:rPr>
          <w:color w:val="000000"/>
          <w:sz w:val="20"/>
          <w:szCs w:val="20"/>
        </w:rPr>
        <w:t>T</w:t>
      </w:r>
      <w:r w:rsidR="00E11935" w:rsidRPr="00DB48DA">
        <w:rPr>
          <w:bCs/>
          <w:sz w:val="20"/>
          <w:szCs w:val="20"/>
        </w:rPr>
        <w:t>amsiųjų</w:t>
      </w:r>
      <w:r w:rsidR="00212CB5" w:rsidRPr="00DB48DA">
        <w:rPr>
          <w:bCs/>
          <w:sz w:val="20"/>
          <w:szCs w:val="20"/>
        </w:rPr>
        <w:t xml:space="preserve"> </w:t>
      </w:r>
      <w:r w:rsidR="00E11935" w:rsidRPr="00DB48DA">
        <w:rPr>
          <w:bCs/>
          <w:sz w:val="20"/>
          <w:szCs w:val="20"/>
        </w:rPr>
        <w:t>nafto</w:t>
      </w:r>
      <w:r w:rsidR="00212CB5" w:rsidRPr="00DB48DA">
        <w:rPr>
          <w:bCs/>
          <w:sz w:val="20"/>
          <w:szCs w:val="20"/>
        </w:rPr>
        <w:t xml:space="preserve">s </w:t>
      </w:r>
      <w:r w:rsidR="00E11935" w:rsidRPr="00DB48DA">
        <w:rPr>
          <w:bCs/>
          <w:sz w:val="20"/>
          <w:szCs w:val="20"/>
        </w:rPr>
        <w:t>produktų parke</w:t>
      </w:r>
      <w:r w:rsidR="007D2B01" w:rsidRPr="00DB48DA">
        <w:rPr>
          <w:bCs/>
          <w:sz w:val="20"/>
          <w:szCs w:val="20"/>
        </w:rPr>
        <w:t xml:space="preserve"> </w:t>
      </w:r>
      <w:r w:rsidR="00E11935" w:rsidRPr="00DB48DA">
        <w:rPr>
          <w:bCs/>
          <w:sz w:val="20"/>
          <w:szCs w:val="20"/>
        </w:rPr>
        <w:t>(toliau – TNP)</w:t>
      </w:r>
      <w:r w:rsidR="00C528DE" w:rsidRPr="00DB48DA">
        <w:rPr>
          <w:bCs/>
          <w:sz w:val="20"/>
          <w:szCs w:val="20"/>
        </w:rPr>
        <w:t xml:space="preserve"> pasta</w:t>
      </w:r>
      <w:r w:rsidR="00B53F17" w:rsidRPr="00DB48DA">
        <w:rPr>
          <w:bCs/>
          <w:sz w:val="20"/>
          <w:szCs w:val="20"/>
        </w:rPr>
        <w:t>t</w:t>
      </w:r>
      <w:r w:rsidR="00C528DE" w:rsidRPr="00DB48DA">
        <w:rPr>
          <w:bCs/>
          <w:sz w:val="20"/>
          <w:szCs w:val="20"/>
        </w:rPr>
        <w:t>ytas</w:t>
      </w:r>
      <w:r w:rsidR="009F48A7" w:rsidRPr="00DB48DA">
        <w:rPr>
          <w:bCs/>
          <w:sz w:val="20"/>
          <w:szCs w:val="20"/>
        </w:rPr>
        <w:t xml:space="preserve"> </w:t>
      </w:r>
      <w:r w:rsidR="009F4A49" w:rsidRPr="00DB48DA">
        <w:rPr>
          <w:bCs/>
          <w:sz w:val="20"/>
          <w:szCs w:val="20"/>
        </w:rPr>
        <w:t>oro teršalų valymo įrengin</w:t>
      </w:r>
      <w:r w:rsidR="00667937" w:rsidRPr="00DB48DA">
        <w:rPr>
          <w:bCs/>
          <w:sz w:val="20"/>
          <w:szCs w:val="20"/>
        </w:rPr>
        <w:t xml:space="preserve">ys </w:t>
      </w:r>
      <w:r w:rsidR="009F4A49" w:rsidRPr="00DB48DA">
        <w:rPr>
          <w:bCs/>
          <w:sz w:val="20"/>
          <w:szCs w:val="20"/>
        </w:rPr>
        <w:t>(toliau</w:t>
      </w:r>
      <w:r w:rsidR="00E47031" w:rsidRPr="00DB48DA">
        <w:rPr>
          <w:bCs/>
          <w:sz w:val="20"/>
          <w:szCs w:val="20"/>
        </w:rPr>
        <w:t xml:space="preserve"> – </w:t>
      </w:r>
      <w:r w:rsidR="009F4A49" w:rsidRPr="00DB48DA">
        <w:rPr>
          <w:bCs/>
          <w:sz w:val="20"/>
          <w:szCs w:val="20"/>
        </w:rPr>
        <w:t>OTVĮ)</w:t>
      </w:r>
      <w:r w:rsidR="00B53F17" w:rsidRPr="00DB48DA">
        <w:rPr>
          <w:bCs/>
          <w:sz w:val="20"/>
          <w:szCs w:val="20"/>
        </w:rPr>
        <w:t xml:space="preserve"> </w:t>
      </w:r>
      <w:r w:rsidR="00212CB5" w:rsidRPr="00DB48DA">
        <w:rPr>
          <w:bCs/>
          <w:sz w:val="20"/>
          <w:szCs w:val="20"/>
        </w:rPr>
        <w:t>(</w:t>
      </w:r>
      <w:r w:rsidR="00B53F17" w:rsidRPr="00DB48DA">
        <w:rPr>
          <w:bCs/>
          <w:sz w:val="20"/>
          <w:szCs w:val="20"/>
        </w:rPr>
        <w:t>o.t.š.</w:t>
      </w:r>
      <w:r w:rsidR="002D1D38" w:rsidRPr="00DB48DA">
        <w:rPr>
          <w:bCs/>
          <w:sz w:val="20"/>
          <w:szCs w:val="20"/>
        </w:rPr>
        <w:t xml:space="preserve"> Nr. </w:t>
      </w:r>
      <w:r w:rsidR="009F4A49" w:rsidRPr="00DB48DA">
        <w:rPr>
          <w:bCs/>
          <w:sz w:val="20"/>
          <w:szCs w:val="20"/>
        </w:rPr>
        <w:t>125</w:t>
      </w:r>
      <w:r w:rsidR="00212CB5" w:rsidRPr="00DB48DA">
        <w:rPr>
          <w:bCs/>
          <w:sz w:val="20"/>
          <w:szCs w:val="20"/>
        </w:rPr>
        <w:t>)</w:t>
      </w:r>
      <w:r w:rsidR="00074081" w:rsidRPr="00DB48DA">
        <w:rPr>
          <w:bCs/>
          <w:sz w:val="20"/>
          <w:szCs w:val="20"/>
        </w:rPr>
        <w:t>,</w:t>
      </w:r>
      <w:r w:rsidR="00AD4B60" w:rsidRPr="00DB48DA">
        <w:rPr>
          <w:bCs/>
          <w:sz w:val="20"/>
          <w:szCs w:val="20"/>
        </w:rPr>
        <w:t xml:space="preserve"> </w:t>
      </w:r>
      <w:r w:rsidR="00074081" w:rsidRPr="00DB48DA">
        <w:rPr>
          <w:bCs/>
          <w:sz w:val="20"/>
          <w:szCs w:val="20"/>
        </w:rPr>
        <w:t>kurio paskirtis</w:t>
      </w:r>
      <w:r w:rsidR="009B10F2" w:rsidRPr="00DB48DA">
        <w:rPr>
          <w:bCs/>
          <w:sz w:val="20"/>
          <w:szCs w:val="20"/>
        </w:rPr>
        <w:t xml:space="preserve"> </w:t>
      </w:r>
      <w:r w:rsidR="00053BCA" w:rsidRPr="00DB48DA">
        <w:rPr>
          <w:sz w:val="20"/>
          <w:szCs w:val="20"/>
        </w:rPr>
        <w:t>išvalyti</w:t>
      </w:r>
      <w:r w:rsidR="00095826" w:rsidRPr="00DB48DA">
        <w:rPr>
          <w:sz w:val="20"/>
          <w:szCs w:val="20"/>
        </w:rPr>
        <w:t xml:space="preserve"> </w:t>
      </w:r>
      <w:r w:rsidR="00053BCA" w:rsidRPr="00DB48DA">
        <w:rPr>
          <w:sz w:val="20"/>
          <w:szCs w:val="20"/>
        </w:rPr>
        <w:t>surinktus</w:t>
      </w:r>
      <w:r w:rsidR="00095826" w:rsidRPr="00DB48DA">
        <w:rPr>
          <w:sz w:val="20"/>
          <w:szCs w:val="20"/>
        </w:rPr>
        <w:t xml:space="preserve"> teršalus nuo</w:t>
      </w:r>
      <w:r w:rsidR="00053BCA" w:rsidRPr="00DB48DA">
        <w:rPr>
          <w:sz w:val="20"/>
          <w:szCs w:val="20"/>
        </w:rPr>
        <w:t>:</w:t>
      </w:r>
    </w:p>
    <w:p w14:paraId="76371D9A" w14:textId="3980AD32" w:rsidR="00053BCA" w:rsidRPr="00DB48DA" w:rsidRDefault="00053BCA" w:rsidP="00C71158">
      <w:pPr>
        <w:spacing w:line="264" w:lineRule="auto"/>
        <w:ind w:firstLine="567"/>
        <w:rPr>
          <w:sz w:val="20"/>
          <w:szCs w:val="20"/>
        </w:rPr>
      </w:pPr>
      <w:r w:rsidRPr="00DB48DA">
        <w:rPr>
          <w:sz w:val="20"/>
          <w:szCs w:val="20"/>
        </w:rPr>
        <w:t>(i) 16 esamų naftos produktų saugojimo talpyklų</w:t>
      </w:r>
      <w:r w:rsidR="00095826" w:rsidRPr="00DB48DA">
        <w:rPr>
          <w:sz w:val="20"/>
          <w:szCs w:val="20"/>
        </w:rPr>
        <w:t>;</w:t>
      </w:r>
    </w:p>
    <w:p w14:paraId="3EE8B7F5" w14:textId="22924A2B" w:rsidR="004E63D8" w:rsidRPr="00DB48DA" w:rsidRDefault="00053BCA" w:rsidP="00C71158">
      <w:pPr>
        <w:spacing w:line="264" w:lineRule="auto"/>
        <w:ind w:firstLine="567"/>
        <w:jc w:val="both"/>
        <w:rPr>
          <w:sz w:val="20"/>
          <w:szCs w:val="20"/>
        </w:rPr>
      </w:pPr>
      <w:r w:rsidRPr="00DB48DA">
        <w:rPr>
          <w:sz w:val="20"/>
          <w:szCs w:val="20"/>
        </w:rPr>
        <w:t xml:space="preserve">(ii) </w:t>
      </w:r>
      <w:r w:rsidR="00095826" w:rsidRPr="00DB48DA">
        <w:rPr>
          <w:sz w:val="20"/>
          <w:szCs w:val="20"/>
        </w:rPr>
        <w:t>G</w:t>
      </w:r>
      <w:r w:rsidRPr="00DB48DA">
        <w:rPr>
          <w:sz w:val="20"/>
          <w:szCs w:val="20"/>
        </w:rPr>
        <w:t>eležinkelio naftos produktų krovos estakados kelių</w:t>
      </w:r>
      <w:r w:rsidR="00612D69" w:rsidRPr="00DB48DA">
        <w:rPr>
          <w:sz w:val="20"/>
          <w:szCs w:val="20"/>
        </w:rPr>
        <w:t xml:space="preserve"> </w:t>
      </w:r>
      <w:r w:rsidRPr="00DB48DA">
        <w:rPr>
          <w:sz w:val="20"/>
          <w:szCs w:val="20"/>
        </w:rPr>
        <w:t>Nr.</w:t>
      </w:r>
      <w:r w:rsidR="00AD4B60" w:rsidRPr="00DB48DA">
        <w:rPr>
          <w:sz w:val="20"/>
          <w:szCs w:val="20"/>
        </w:rPr>
        <w:t xml:space="preserve"> </w:t>
      </w:r>
      <w:r w:rsidRPr="00DB48DA">
        <w:rPr>
          <w:sz w:val="20"/>
          <w:szCs w:val="20"/>
        </w:rPr>
        <w:t>1</w:t>
      </w:r>
      <w:r w:rsidR="00AD4B60" w:rsidRPr="00DB48DA">
        <w:rPr>
          <w:sz w:val="20"/>
          <w:szCs w:val="20"/>
        </w:rPr>
        <w:t>–</w:t>
      </w:r>
      <w:r w:rsidRPr="00DB48DA">
        <w:rPr>
          <w:sz w:val="20"/>
          <w:szCs w:val="20"/>
        </w:rPr>
        <w:t>2,</w:t>
      </w:r>
      <w:r w:rsidR="00AD4B60" w:rsidRPr="00DB48DA">
        <w:rPr>
          <w:sz w:val="20"/>
          <w:szCs w:val="20"/>
        </w:rPr>
        <w:t xml:space="preserve"> </w:t>
      </w:r>
      <w:r w:rsidRPr="00DB48DA">
        <w:rPr>
          <w:sz w:val="20"/>
          <w:szCs w:val="20"/>
        </w:rPr>
        <w:t>kuriuose kraunami sunkieji naftos produktai (mazutas ir pan.).</w:t>
      </w:r>
    </w:p>
    <w:p w14:paraId="7FA80FBF" w14:textId="78C59877" w:rsidR="00CF2804" w:rsidRPr="00DB48DA" w:rsidRDefault="003618A5" w:rsidP="00C71158">
      <w:pPr>
        <w:spacing w:line="264" w:lineRule="auto"/>
        <w:ind w:firstLine="567"/>
        <w:jc w:val="both"/>
        <w:rPr>
          <w:bCs/>
          <w:sz w:val="20"/>
          <w:szCs w:val="20"/>
        </w:rPr>
      </w:pPr>
      <w:r w:rsidRPr="00DB48DA">
        <w:rPr>
          <w:bCs/>
          <w:sz w:val="20"/>
          <w:szCs w:val="20"/>
        </w:rPr>
        <w:t>Remiantis</w:t>
      </w:r>
      <w:r w:rsidR="00AD7117" w:rsidRPr="00DB48DA">
        <w:rPr>
          <w:bCs/>
          <w:sz w:val="20"/>
          <w:szCs w:val="20"/>
        </w:rPr>
        <w:t xml:space="preserve"> </w:t>
      </w:r>
      <w:r w:rsidR="00705B64" w:rsidRPr="00DB48DA">
        <w:rPr>
          <w:bCs/>
          <w:sz w:val="20"/>
          <w:szCs w:val="20"/>
        </w:rPr>
        <w:t>AVP</w:t>
      </w:r>
      <w:r w:rsidR="0068285A" w:rsidRPr="00DB48DA">
        <w:rPr>
          <w:bCs/>
          <w:sz w:val="20"/>
          <w:szCs w:val="20"/>
        </w:rPr>
        <w:t>,</w:t>
      </w:r>
      <w:r w:rsidR="00703F2A" w:rsidRPr="00DB48DA">
        <w:rPr>
          <w:bCs/>
          <w:sz w:val="20"/>
          <w:szCs w:val="20"/>
        </w:rPr>
        <w:t xml:space="preserve"> Bendrovėje </w:t>
      </w:r>
      <w:r w:rsidR="009F4A49" w:rsidRPr="00DB48DA">
        <w:rPr>
          <w:bCs/>
          <w:sz w:val="20"/>
          <w:szCs w:val="20"/>
        </w:rPr>
        <w:t>įdiegus ir pradėjus eksploatuoti</w:t>
      </w:r>
      <w:r w:rsidR="00C554EA" w:rsidRPr="00DB48DA">
        <w:rPr>
          <w:bCs/>
          <w:sz w:val="20"/>
          <w:szCs w:val="20"/>
        </w:rPr>
        <w:t xml:space="preserve"> </w:t>
      </w:r>
      <w:r w:rsidR="009F4A49" w:rsidRPr="00DB48DA">
        <w:rPr>
          <w:bCs/>
          <w:sz w:val="20"/>
          <w:szCs w:val="20"/>
        </w:rPr>
        <w:t>OTVĮ</w:t>
      </w:r>
      <w:r w:rsidR="00C554EA" w:rsidRPr="00DB48DA">
        <w:rPr>
          <w:bCs/>
          <w:sz w:val="20"/>
          <w:szCs w:val="20"/>
        </w:rPr>
        <w:t xml:space="preserve"> </w:t>
      </w:r>
      <w:r w:rsidR="00AD7117" w:rsidRPr="00DB48DA">
        <w:rPr>
          <w:bCs/>
          <w:sz w:val="20"/>
          <w:szCs w:val="20"/>
        </w:rPr>
        <w:t>(</w:t>
      </w:r>
      <w:r w:rsidR="00C554EA" w:rsidRPr="00DB48DA">
        <w:rPr>
          <w:bCs/>
          <w:sz w:val="20"/>
          <w:szCs w:val="20"/>
        </w:rPr>
        <w:t>o.t.š.</w:t>
      </w:r>
      <w:r w:rsidR="002D1D38" w:rsidRPr="00DB48DA">
        <w:rPr>
          <w:bCs/>
          <w:sz w:val="20"/>
          <w:szCs w:val="20"/>
        </w:rPr>
        <w:t xml:space="preserve"> Nr. </w:t>
      </w:r>
      <w:r w:rsidR="00CC7992" w:rsidRPr="00DB48DA">
        <w:rPr>
          <w:bCs/>
          <w:sz w:val="20"/>
          <w:szCs w:val="20"/>
        </w:rPr>
        <w:t>125</w:t>
      </w:r>
      <w:r w:rsidR="00AD7117" w:rsidRPr="00DB48DA">
        <w:rPr>
          <w:bCs/>
          <w:sz w:val="20"/>
          <w:szCs w:val="20"/>
        </w:rPr>
        <w:t>)</w:t>
      </w:r>
      <w:r w:rsidR="00D84E55" w:rsidRPr="00DB48DA">
        <w:rPr>
          <w:bCs/>
          <w:sz w:val="20"/>
          <w:szCs w:val="20"/>
        </w:rPr>
        <w:t>,</w:t>
      </w:r>
      <w:r w:rsidR="00AD7117" w:rsidRPr="00DB48DA">
        <w:rPr>
          <w:bCs/>
          <w:sz w:val="20"/>
          <w:szCs w:val="20"/>
        </w:rPr>
        <w:t xml:space="preserve"> </w:t>
      </w:r>
      <w:r w:rsidR="009F2B69" w:rsidRPr="00DB48DA">
        <w:rPr>
          <w:bCs/>
          <w:sz w:val="20"/>
          <w:szCs w:val="20"/>
        </w:rPr>
        <w:t>pa</w:t>
      </w:r>
      <w:r w:rsidR="009F4A49" w:rsidRPr="00DB48DA">
        <w:rPr>
          <w:bCs/>
          <w:sz w:val="20"/>
          <w:szCs w:val="20"/>
        </w:rPr>
        <w:t>naikin</w:t>
      </w:r>
      <w:r w:rsidR="009F2B69" w:rsidRPr="00DB48DA">
        <w:rPr>
          <w:bCs/>
          <w:sz w:val="20"/>
          <w:szCs w:val="20"/>
        </w:rPr>
        <w:t xml:space="preserve">ami </w:t>
      </w:r>
      <w:r w:rsidR="009F4A49" w:rsidRPr="00DB48DA">
        <w:rPr>
          <w:bCs/>
          <w:sz w:val="20"/>
          <w:szCs w:val="20"/>
        </w:rPr>
        <w:t>šie</w:t>
      </w:r>
      <w:r w:rsidR="009821DA" w:rsidRPr="00DB48DA">
        <w:rPr>
          <w:bCs/>
          <w:sz w:val="20"/>
          <w:szCs w:val="20"/>
        </w:rPr>
        <w:t xml:space="preserve"> </w:t>
      </w:r>
      <w:r w:rsidR="009F4A49" w:rsidRPr="00DB48DA">
        <w:rPr>
          <w:bCs/>
          <w:sz w:val="20"/>
          <w:szCs w:val="20"/>
        </w:rPr>
        <w:t>esami</w:t>
      </w:r>
      <w:r w:rsidR="00663426" w:rsidRPr="00DB48DA">
        <w:rPr>
          <w:bCs/>
          <w:sz w:val="20"/>
          <w:szCs w:val="20"/>
        </w:rPr>
        <w:t xml:space="preserve"> </w:t>
      </w:r>
      <w:r w:rsidR="009F4A49" w:rsidRPr="00DB48DA">
        <w:rPr>
          <w:bCs/>
          <w:sz w:val="20"/>
          <w:szCs w:val="20"/>
        </w:rPr>
        <w:t>oro taršos šaltiniai:</w:t>
      </w:r>
      <w:r w:rsidR="00CF2804" w:rsidRPr="00DB48DA">
        <w:rPr>
          <w:bCs/>
          <w:sz w:val="20"/>
          <w:szCs w:val="20"/>
        </w:rPr>
        <w:t xml:space="preserve"> </w:t>
      </w:r>
    </w:p>
    <w:p w14:paraId="1963299B" w14:textId="7771B9F8" w:rsidR="00FC0179" w:rsidRPr="00DB48DA" w:rsidRDefault="009F4A49" w:rsidP="00FC0179">
      <w:pPr>
        <w:spacing w:line="264" w:lineRule="auto"/>
        <w:ind w:firstLine="567"/>
        <w:jc w:val="both"/>
        <w:rPr>
          <w:bCs/>
          <w:sz w:val="20"/>
          <w:szCs w:val="20"/>
        </w:rPr>
      </w:pPr>
      <w:r w:rsidRPr="00DB48DA">
        <w:rPr>
          <w:bCs/>
          <w:sz w:val="20"/>
          <w:szCs w:val="20"/>
        </w:rPr>
        <w:t>Nr.</w:t>
      </w:r>
      <w:r w:rsidR="00957D41" w:rsidRPr="00DB48DA">
        <w:rPr>
          <w:bCs/>
          <w:sz w:val="20"/>
          <w:szCs w:val="20"/>
        </w:rPr>
        <w:t xml:space="preserve"> </w:t>
      </w:r>
      <w:r w:rsidRPr="00DB48DA">
        <w:rPr>
          <w:bCs/>
          <w:sz w:val="20"/>
          <w:szCs w:val="20"/>
        </w:rPr>
        <w:t>004-015;</w:t>
      </w:r>
      <w:r w:rsidR="00957D41" w:rsidRPr="00DB48DA">
        <w:rPr>
          <w:bCs/>
          <w:sz w:val="20"/>
          <w:szCs w:val="20"/>
        </w:rPr>
        <w:t xml:space="preserve"> </w:t>
      </w:r>
      <w:r w:rsidRPr="00DB48DA">
        <w:rPr>
          <w:bCs/>
          <w:sz w:val="20"/>
          <w:szCs w:val="20"/>
        </w:rPr>
        <w:t>075-076; 083-084 (viso 16 vnt.) ir</w:t>
      </w:r>
      <w:r w:rsidR="009821DA" w:rsidRPr="00DB48DA">
        <w:rPr>
          <w:bCs/>
          <w:sz w:val="20"/>
          <w:szCs w:val="20"/>
        </w:rPr>
        <w:t xml:space="preserve"> </w:t>
      </w:r>
      <w:r w:rsidRPr="00DB48DA">
        <w:rPr>
          <w:bCs/>
          <w:sz w:val="20"/>
          <w:szCs w:val="20"/>
        </w:rPr>
        <w:t>Nr.</w:t>
      </w:r>
      <w:r w:rsidR="00B333EB" w:rsidRPr="00DB48DA">
        <w:rPr>
          <w:bCs/>
          <w:sz w:val="20"/>
          <w:szCs w:val="20"/>
        </w:rPr>
        <w:t xml:space="preserve"> </w:t>
      </w:r>
      <w:r w:rsidRPr="00DB48DA">
        <w:rPr>
          <w:bCs/>
          <w:sz w:val="20"/>
          <w:szCs w:val="20"/>
        </w:rPr>
        <w:t>601, pajungus į oro teršalų valymo įrenginį</w:t>
      </w:r>
      <w:r w:rsidR="008C1C4B" w:rsidRPr="00DB48DA">
        <w:rPr>
          <w:bCs/>
          <w:sz w:val="20"/>
          <w:szCs w:val="20"/>
        </w:rPr>
        <w:t xml:space="preserve"> – o.t.š.</w:t>
      </w:r>
      <w:r w:rsidR="002D1D38" w:rsidRPr="00DB48DA">
        <w:rPr>
          <w:bCs/>
          <w:sz w:val="20"/>
          <w:szCs w:val="20"/>
        </w:rPr>
        <w:t xml:space="preserve"> Nr. </w:t>
      </w:r>
      <w:r w:rsidRPr="00DB48DA">
        <w:rPr>
          <w:bCs/>
          <w:sz w:val="20"/>
          <w:szCs w:val="20"/>
        </w:rPr>
        <w:t>125</w:t>
      </w:r>
      <w:r w:rsidR="009B0C2A" w:rsidRPr="00DB48DA">
        <w:rPr>
          <w:bCs/>
          <w:sz w:val="20"/>
          <w:szCs w:val="20"/>
        </w:rPr>
        <w:t>.</w:t>
      </w:r>
    </w:p>
    <w:p w14:paraId="09E1DF89" w14:textId="77777777" w:rsidR="00FC0179" w:rsidRPr="00DB48DA" w:rsidRDefault="00FC0179" w:rsidP="00FC0179">
      <w:pPr>
        <w:spacing w:line="264" w:lineRule="auto"/>
        <w:ind w:firstLine="567"/>
        <w:jc w:val="both"/>
        <w:rPr>
          <w:bCs/>
          <w:sz w:val="8"/>
          <w:szCs w:val="8"/>
        </w:rPr>
      </w:pPr>
    </w:p>
    <w:p w14:paraId="686307CE" w14:textId="0C3FE286" w:rsidR="00EC751C" w:rsidRPr="00DB48DA" w:rsidRDefault="00EC751C" w:rsidP="00FC0179">
      <w:pPr>
        <w:spacing w:line="264" w:lineRule="auto"/>
        <w:ind w:firstLine="567"/>
        <w:jc w:val="both"/>
        <w:rPr>
          <w:bCs/>
          <w:color w:val="0D0D0D" w:themeColor="text1" w:themeTint="F2"/>
          <w:sz w:val="20"/>
          <w:szCs w:val="20"/>
        </w:rPr>
      </w:pPr>
      <w:r w:rsidRPr="00DB48DA">
        <w:rPr>
          <w:color w:val="0D0D0D" w:themeColor="text1" w:themeTint="F2"/>
          <w:sz w:val="20"/>
          <w:szCs w:val="20"/>
        </w:rPr>
        <w:t>Ūkinės veiklos metu gali būti atliekamas talpyklų valymas, kai (i) talpykla ruošiama kito produkto saugojimui ir krovai</w:t>
      </w:r>
      <w:r w:rsidR="00810AC0" w:rsidRPr="00DB48DA">
        <w:rPr>
          <w:color w:val="0D0D0D" w:themeColor="text1" w:themeTint="F2"/>
          <w:sz w:val="20"/>
          <w:szCs w:val="20"/>
        </w:rPr>
        <w:t>;</w:t>
      </w:r>
      <w:r w:rsidRPr="00DB48DA">
        <w:rPr>
          <w:color w:val="0D0D0D" w:themeColor="text1" w:themeTint="F2"/>
          <w:sz w:val="20"/>
          <w:szCs w:val="20"/>
        </w:rPr>
        <w:t xml:space="preserve"> (ii) atliekamas talpyklų kalibravimas. Detalesnė informacija apie talpyklų valymą</w:t>
      </w:r>
      <w:r w:rsidR="00C607AA" w:rsidRPr="00DB48DA">
        <w:rPr>
          <w:color w:val="0D0D0D" w:themeColor="text1" w:themeTint="F2"/>
          <w:sz w:val="20"/>
          <w:szCs w:val="20"/>
        </w:rPr>
        <w:t xml:space="preserve"> </w:t>
      </w:r>
      <w:r w:rsidRPr="00DB48DA">
        <w:rPr>
          <w:color w:val="0D0D0D" w:themeColor="text1" w:themeTint="F2"/>
          <w:sz w:val="20"/>
          <w:szCs w:val="20"/>
        </w:rPr>
        <w:t>pateikta</w:t>
      </w:r>
      <w:r w:rsidR="005257BD" w:rsidRPr="00DB48DA">
        <w:rPr>
          <w:color w:val="0D0D0D" w:themeColor="text1" w:themeTint="F2"/>
          <w:sz w:val="20"/>
          <w:szCs w:val="20"/>
        </w:rPr>
        <w:t xml:space="preserve"> Bendrovės </w:t>
      </w:r>
      <w:r w:rsidRPr="00DB48DA">
        <w:rPr>
          <w:bCs/>
          <w:color w:val="0D0D0D" w:themeColor="text1" w:themeTint="F2"/>
          <w:sz w:val="20"/>
          <w:szCs w:val="20"/>
        </w:rPr>
        <w:t>2019 m.</w:t>
      </w:r>
      <w:r w:rsidR="005257BD" w:rsidRPr="00DB48DA">
        <w:rPr>
          <w:bCs/>
          <w:color w:val="0D0D0D" w:themeColor="text1" w:themeTint="F2"/>
          <w:sz w:val="20"/>
          <w:szCs w:val="20"/>
        </w:rPr>
        <w:t xml:space="preserve"> </w:t>
      </w:r>
      <w:r w:rsidR="0066299E" w:rsidRPr="00DB48DA">
        <w:rPr>
          <w:bCs/>
          <w:color w:val="0D0D0D" w:themeColor="text1" w:themeTint="F2"/>
          <w:sz w:val="20"/>
          <w:szCs w:val="20"/>
        </w:rPr>
        <w:t>i</w:t>
      </w:r>
      <w:r w:rsidRPr="00DB48DA">
        <w:rPr>
          <w:bCs/>
          <w:color w:val="0D0D0D" w:themeColor="text1" w:themeTint="F2"/>
          <w:sz w:val="20"/>
          <w:szCs w:val="20"/>
        </w:rPr>
        <w:t>nventorizacijos ataskaitoje</w:t>
      </w:r>
      <w:r w:rsidR="008D73A3" w:rsidRPr="00DB48DA">
        <w:rPr>
          <w:rStyle w:val="Puslapioinaosnuoroda"/>
          <w:bCs/>
          <w:color w:val="0D0D0D" w:themeColor="text1" w:themeTint="F2"/>
          <w:sz w:val="20"/>
          <w:szCs w:val="20"/>
        </w:rPr>
        <w:footnoteReference w:id="6"/>
      </w:r>
      <w:r w:rsidR="00E0739E" w:rsidRPr="00DB48DA">
        <w:rPr>
          <w:bCs/>
          <w:color w:val="0D0D0D" w:themeColor="text1" w:themeTint="F2"/>
          <w:sz w:val="20"/>
          <w:szCs w:val="20"/>
        </w:rPr>
        <w:t xml:space="preserve"> (toliau – 2019 m. Inventorizacijos ataskaita) </w:t>
      </w:r>
      <w:r w:rsidR="0066299E" w:rsidRPr="00DB48DA">
        <w:rPr>
          <w:bCs/>
          <w:color w:val="0D0D0D" w:themeColor="text1" w:themeTint="F2"/>
          <w:sz w:val="20"/>
          <w:szCs w:val="20"/>
        </w:rPr>
        <w:t>ir 2020 m. papildytoje</w:t>
      </w:r>
      <w:r w:rsidR="00B05F1C" w:rsidRPr="00DB48DA">
        <w:rPr>
          <w:bCs/>
          <w:color w:val="0D0D0D" w:themeColor="text1" w:themeTint="F2"/>
          <w:sz w:val="20"/>
          <w:szCs w:val="20"/>
        </w:rPr>
        <w:t xml:space="preserve"> inventorizacijos ataskaitoje</w:t>
      </w:r>
      <w:r w:rsidR="008D73A3" w:rsidRPr="00DB48DA">
        <w:rPr>
          <w:rStyle w:val="Puslapioinaosnuoroda"/>
          <w:bCs/>
          <w:color w:val="0D0D0D" w:themeColor="text1" w:themeTint="F2"/>
          <w:sz w:val="20"/>
          <w:szCs w:val="20"/>
        </w:rPr>
        <w:footnoteReference w:id="7"/>
      </w:r>
      <w:r w:rsidR="00E0739E" w:rsidRPr="00DB48DA">
        <w:rPr>
          <w:bCs/>
          <w:color w:val="0D0D0D" w:themeColor="text1" w:themeTint="F2"/>
          <w:sz w:val="20"/>
          <w:szCs w:val="20"/>
        </w:rPr>
        <w:t xml:space="preserve"> (toliau</w:t>
      </w:r>
      <w:r w:rsidR="007B6B18" w:rsidRPr="00DB48DA">
        <w:rPr>
          <w:bCs/>
          <w:color w:val="0D0D0D" w:themeColor="text1" w:themeTint="F2"/>
          <w:sz w:val="20"/>
          <w:szCs w:val="20"/>
        </w:rPr>
        <w:t xml:space="preserve"> –</w:t>
      </w:r>
      <w:r w:rsidR="007B6B18" w:rsidRPr="00DB48DA">
        <w:rPr>
          <w:bCs/>
          <w:color w:val="0D0D0D" w:themeColor="text1" w:themeTint="F2"/>
          <w:sz w:val="20"/>
          <w:szCs w:val="20"/>
        </w:rPr>
        <w:br/>
      </w:r>
      <w:r w:rsidR="00E0739E" w:rsidRPr="00DB48DA">
        <w:rPr>
          <w:bCs/>
          <w:color w:val="0D0D0D" w:themeColor="text1" w:themeTint="F2"/>
          <w:sz w:val="20"/>
          <w:szCs w:val="20"/>
        </w:rPr>
        <w:t>2020 m. papildyta inventorizacijos ataskaita)</w:t>
      </w:r>
      <w:r w:rsidR="00B05F1C" w:rsidRPr="00DB48DA">
        <w:rPr>
          <w:bCs/>
          <w:color w:val="0D0D0D" w:themeColor="text1" w:themeTint="F2"/>
          <w:sz w:val="20"/>
          <w:szCs w:val="20"/>
        </w:rPr>
        <w:t>,</w:t>
      </w:r>
      <w:r w:rsidR="00E0739E" w:rsidRPr="00DB48DA">
        <w:rPr>
          <w:bCs/>
          <w:color w:val="0D0D0D" w:themeColor="text1" w:themeTint="F2"/>
          <w:sz w:val="20"/>
          <w:szCs w:val="20"/>
        </w:rPr>
        <w:t xml:space="preserve"> </w:t>
      </w:r>
      <w:r w:rsidRPr="00DB48DA">
        <w:rPr>
          <w:bCs/>
          <w:color w:val="0D0D0D" w:themeColor="text1" w:themeTint="F2"/>
          <w:sz w:val="20"/>
          <w:szCs w:val="20"/>
        </w:rPr>
        <w:t xml:space="preserve">todėl informacija šiam dokumente nekartojama. </w:t>
      </w:r>
    </w:p>
    <w:p w14:paraId="0F91B077" w14:textId="77777777" w:rsidR="00B05F1C" w:rsidRPr="00DB48DA" w:rsidRDefault="00B05F1C" w:rsidP="00C71158">
      <w:pPr>
        <w:spacing w:line="264" w:lineRule="auto"/>
        <w:ind w:firstLine="567"/>
        <w:jc w:val="both"/>
        <w:rPr>
          <w:bCs/>
          <w:sz w:val="8"/>
          <w:szCs w:val="8"/>
        </w:rPr>
      </w:pPr>
    </w:p>
    <w:p w14:paraId="2EC78E1B" w14:textId="5C1223ED" w:rsidR="00584F58" w:rsidRPr="00DB48DA" w:rsidRDefault="0A47A66D" w:rsidP="418F5C98">
      <w:pPr>
        <w:spacing w:line="264" w:lineRule="auto"/>
        <w:ind w:firstLine="567"/>
        <w:jc w:val="both"/>
        <w:rPr>
          <w:sz w:val="20"/>
          <w:szCs w:val="20"/>
        </w:rPr>
      </w:pPr>
      <w:r w:rsidRPr="00DB48DA">
        <w:rPr>
          <w:sz w:val="20"/>
          <w:szCs w:val="20"/>
        </w:rPr>
        <w:t>Eksploatuojant</w:t>
      </w:r>
      <w:r w:rsidR="5BB24FA0" w:rsidRPr="00DB48DA">
        <w:rPr>
          <w:sz w:val="20"/>
          <w:szCs w:val="20"/>
        </w:rPr>
        <w:t xml:space="preserve"> </w:t>
      </w:r>
      <w:r w:rsidRPr="00DB48DA">
        <w:rPr>
          <w:sz w:val="20"/>
          <w:szCs w:val="20"/>
        </w:rPr>
        <w:t>OTVĮ (o.t.š.</w:t>
      </w:r>
      <w:r w:rsidR="002D1D38" w:rsidRPr="00DB48DA">
        <w:rPr>
          <w:sz w:val="20"/>
          <w:szCs w:val="20"/>
        </w:rPr>
        <w:t xml:space="preserve"> Nr. </w:t>
      </w:r>
      <w:r w:rsidRPr="00DB48DA">
        <w:rPr>
          <w:sz w:val="20"/>
          <w:szCs w:val="20"/>
        </w:rPr>
        <w:t>125</w:t>
      </w:r>
      <w:r w:rsidR="2EE06713" w:rsidRPr="00DB48DA">
        <w:rPr>
          <w:sz w:val="20"/>
          <w:szCs w:val="20"/>
        </w:rPr>
        <w:t xml:space="preserve">) </w:t>
      </w:r>
      <w:r w:rsidRPr="00DB48DA">
        <w:rPr>
          <w:sz w:val="20"/>
          <w:szCs w:val="20"/>
        </w:rPr>
        <w:t>galim</w:t>
      </w:r>
      <w:r w:rsidR="3980CD09" w:rsidRPr="00DB48DA">
        <w:rPr>
          <w:sz w:val="20"/>
          <w:szCs w:val="20"/>
        </w:rPr>
        <w:t xml:space="preserve">a </w:t>
      </w:r>
      <w:r w:rsidR="3980CD09" w:rsidRPr="00DB48DA">
        <w:rPr>
          <w:i/>
          <w:iCs/>
          <w:sz w:val="20"/>
          <w:szCs w:val="20"/>
        </w:rPr>
        <w:t>aplinkos oro tarša neįprastos (neatitiktinės)</w:t>
      </w:r>
      <w:r w:rsidR="00D60329" w:rsidRPr="00DB48DA">
        <w:rPr>
          <w:i/>
          <w:iCs/>
          <w:sz w:val="20"/>
          <w:szCs w:val="20"/>
        </w:rPr>
        <w:t xml:space="preserve"> </w:t>
      </w:r>
      <w:r w:rsidR="3980CD09" w:rsidRPr="00DB48DA">
        <w:rPr>
          <w:i/>
          <w:iCs/>
          <w:sz w:val="20"/>
          <w:szCs w:val="20"/>
        </w:rPr>
        <w:t>veiklos sąlygomis</w:t>
      </w:r>
      <w:r w:rsidR="0055246F" w:rsidRPr="00DB48DA">
        <w:rPr>
          <w:b/>
          <w:bCs/>
          <w:i/>
          <w:iCs/>
          <w:sz w:val="20"/>
          <w:szCs w:val="20"/>
          <w:vertAlign w:val="superscript"/>
        </w:rPr>
        <w:footnoteReference w:id="8"/>
      </w:r>
      <w:r w:rsidR="3980CD09" w:rsidRPr="00DB48DA">
        <w:rPr>
          <w:i/>
          <w:iCs/>
          <w:sz w:val="20"/>
          <w:szCs w:val="20"/>
        </w:rPr>
        <w:t xml:space="preserve"> </w:t>
      </w:r>
      <w:r w:rsidRPr="00DB48DA">
        <w:rPr>
          <w:sz w:val="20"/>
          <w:szCs w:val="20"/>
        </w:rPr>
        <w:t>–</w:t>
      </w:r>
      <w:r w:rsidR="3980CD09" w:rsidRPr="00DB48DA">
        <w:rPr>
          <w:sz w:val="20"/>
          <w:szCs w:val="20"/>
        </w:rPr>
        <w:t xml:space="preserve"> </w:t>
      </w:r>
      <w:r w:rsidRPr="00DB48DA">
        <w:rPr>
          <w:sz w:val="20"/>
          <w:szCs w:val="20"/>
        </w:rPr>
        <w:t xml:space="preserve">kai neveikiant </w:t>
      </w:r>
      <w:r w:rsidR="3980CD09" w:rsidRPr="00DB48DA">
        <w:rPr>
          <w:sz w:val="20"/>
          <w:szCs w:val="20"/>
        </w:rPr>
        <w:t>OTVĮ</w:t>
      </w:r>
      <w:r w:rsidR="4A868CD9" w:rsidRPr="00DB48DA">
        <w:rPr>
          <w:sz w:val="20"/>
          <w:szCs w:val="20"/>
        </w:rPr>
        <w:t xml:space="preserve"> </w:t>
      </w:r>
      <w:r w:rsidRPr="00DB48DA">
        <w:rPr>
          <w:sz w:val="20"/>
          <w:szCs w:val="20"/>
        </w:rPr>
        <w:t>oro teršalai iš talpyklų pateks į atmosferą be valymo,</w:t>
      </w:r>
      <w:r w:rsidR="007E787B" w:rsidRPr="00DB48DA">
        <w:rPr>
          <w:bCs/>
          <w:sz w:val="20"/>
          <w:szCs w:val="20"/>
        </w:rPr>
        <w:br/>
      </w:r>
      <w:r w:rsidRPr="00DB48DA">
        <w:rPr>
          <w:sz w:val="20"/>
          <w:szCs w:val="20"/>
        </w:rPr>
        <w:t xml:space="preserve">t. y. kaip </w:t>
      </w:r>
      <w:r w:rsidR="448E2591" w:rsidRPr="00DB48DA">
        <w:rPr>
          <w:sz w:val="20"/>
          <w:szCs w:val="20"/>
        </w:rPr>
        <w:t xml:space="preserve">buvo </w:t>
      </w:r>
      <w:r w:rsidRPr="00DB48DA" w:rsidDel="00DC3E63">
        <w:rPr>
          <w:sz w:val="20"/>
          <w:szCs w:val="20"/>
        </w:rPr>
        <w:t>išmetami</w:t>
      </w:r>
      <w:r w:rsidRPr="00DB48DA" w:rsidDel="00810AC0">
        <w:rPr>
          <w:sz w:val="20"/>
          <w:szCs w:val="20"/>
        </w:rPr>
        <w:t xml:space="preserve"> </w:t>
      </w:r>
      <w:r w:rsidR="47DFB59F" w:rsidRPr="00DB48DA">
        <w:rPr>
          <w:sz w:val="20"/>
          <w:szCs w:val="20"/>
        </w:rPr>
        <w:t>prieš</w:t>
      </w:r>
      <w:r w:rsidR="448E2591" w:rsidRPr="00DB48DA">
        <w:rPr>
          <w:sz w:val="20"/>
          <w:szCs w:val="20"/>
        </w:rPr>
        <w:t xml:space="preserve"> pastatant OTVĮ (o.t.š.</w:t>
      </w:r>
      <w:r w:rsidR="002D1D38" w:rsidRPr="00DB48DA">
        <w:rPr>
          <w:sz w:val="20"/>
          <w:szCs w:val="20"/>
        </w:rPr>
        <w:t xml:space="preserve"> Nr. </w:t>
      </w:r>
      <w:r w:rsidR="448E2591" w:rsidRPr="00DB48DA">
        <w:rPr>
          <w:sz w:val="20"/>
          <w:szCs w:val="20"/>
        </w:rPr>
        <w:t>125). Esant neatitiktinėms</w:t>
      </w:r>
      <w:r w:rsidR="00FC0179" w:rsidRPr="00DB48DA">
        <w:rPr>
          <w:sz w:val="20"/>
          <w:szCs w:val="20"/>
        </w:rPr>
        <w:t xml:space="preserve"> veiklos </w:t>
      </w:r>
      <w:r w:rsidR="448E2591" w:rsidRPr="00DB48DA">
        <w:rPr>
          <w:sz w:val="20"/>
          <w:szCs w:val="20"/>
        </w:rPr>
        <w:t>sąlygoms, t.y. vykstant teršalų emisijoms į aplinkos orą</w:t>
      </w:r>
      <w:r w:rsidR="00D60329" w:rsidRPr="00DB48DA">
        <w:rPr>
          <w:sz w:val="20"/>
          <w:szCs w:val="20"/>
        </w:rPr>
        <w:t xml:space="preserve">, </w:t>
      </w:r>
      <w:r w:rsidR="448E2591" w:rsidRPr="00DB48DA">
        <w:rPr>
          <w:sz w:val="20"/>
          <w:szCs w:val="20"/>
        </w:rPr>
        <w:t xml:space="preserve">aplinkoje nebus viršytos nei </w:t>
      </w:r>
      <w:r w:rsidR="0C155E4D" w:rsidRPr="00DB48DA">
        <w:rPr>
          <w:sz w:val="20"/>
          <w:szCs w:val="20"/>
        </w:rPr>
        <w:t>nustatytos pus</w:t>
      </w:r>
      <w:r w:rsidR="3D639024" w:rsidRPr="00DB48DA">
        <w:rPr>
          <w:sz w:val="20"/>
          <w:szCs w:val="20"/>
        </w:rPr>
        <w:t>ės valandos</w:t>
      </w:r>
      <w:r w:rsidR="00D60329" w:rsidRPr="00DB48DA">
        <w:rPr>
          <w:sz w:val="20"/>
          <w:szCs w:val="20"/>
        </w:rPr>
        <w:t xml:space="preserve"> </w:t>
      </w:r>
      <w:r w:rsidR="4936BD5E" w:rsidRPr="00DB48DA">
        <w:rPr>
          <w:sz w:val="20"/>
          <w:szCs w:val="20"/>
        </w:rPr>
        <w:t>LOJ ribinės vertės (5 mg/m</w:t>
      </w:r>
      <w:r w:rsidR="4936BD5E" w:rsidRPr="00DB48DA">
        <w:rPr>
          <w:sz w:val="20"/>
          <w:szCs w:val="20"/>
          <w:vertAlign w:val="superscript"/>
        </w:rPr>
        <w:t>3</w:t>
      </w:r>
      <w:r w:rsidR="4936BD5E" w:rsidRPr="00DB48DA">
        <w:rPr>
          <w:sz w:val="20"/>
          <w:szCs w:val="20"/>
        </w:rPr>
        <w:t>)</w:t>
      </w:r>
      <w:r w:rsidR="00D60329" w:rsidRPr="00DB48DA">
        <w:rPr>
          <w:sz w:val="20"/>
          <w:szCs w:val="20"/>
        </w:rPr>
        <w:t xml:space="preserve">, </w:t>
      </w:r>
      <w:r w:rsidR="448E2591" w:rsidRPr="00DB48DA">
        <w:rPr>
          <w:sz w:val="20"/>
          <w:szCs w:val="20"/>
        </w:rPr>
        <w:t>nei kvap</w:t>
      </w:r>
      <w:r w:rsidR="4AEE7804" w:rsidRPr="00DB48DA">
        <w:rPr>
          <w:sz w:val="20"/>
          <w:szCs w:val="20"/>
        </w:rPr>
        <w:t>o ribinė koncentracija (</w:t>
      </w:r>
      <w:r w:rsidR="3C5944FC" w:rsidRPr="00DB48DA">
        <w:rPr>
          <w:sz w:val="20"/>
          <w:szCs w:val="20"/>
        </w:rPr>
        <w:t>8</w:t>
      </w:r>
      <w:r w:rsidR="3C5944FC" w:rsidRPr="00DB48DA">
        <w:t xml:space="preserve"> </w:t>
      </w:r>
      <w:r w:rsidR="3C5944FC" w:rsidRPr="00DB48DA">
        <w:rPr>
          <w:sz w:val="20"/>
          <w:szCs w:val="20"/>
        </w:rPr>
        <w:t>OUE/m</w:t>
      </w:r>
      <w:r w:rsidR="3C5944FC" w:rsidRPr="00DB48DA">
        <w:rPr>
          <w:sz w:val="20"/>
          <w:szCs w:val="20"/>
          <w:vertAlign w:val="superscript"/>
        </w:rPr>
        <w:t>3</w:t>
      </w:r>
      <w:r w:rsidR="3C5944FC" w:rsidRPr="00DB48DA">
        <w:rPr>
          <w:sz w:val="20"/>
          <w:szCs w:val="20"/>
        </w:rPr>
        <w:t xml:space="preserve"> vienetai iki 2024</w:t>
      </w:r>
      <w:r w:rsidR="00D60329" w:rsidRPr="00DB48DA">
        <w:rPr>
          <w:sz w:val="20"/>
          <w:szCs w:val="20"/>
        </w:rPr>
        <w:t xml:space="preserve"> m. </w:t>
      </w:r>
      <w:r w:rsidR="3C5944FC" w:rsidRPr="00DB48DA">
        <w:rPr>
          <w:sz w:val="20"/>
          <w:szCs w:val="20"/>
        </w:rPr>
        <w:t xml:space="preserve">arba </w:t>
      </w:r>
      <w:r w:rsidR="47DFB59F" w:rsidRPr="00DB48DA">
        <w:rPr>
          <w:sz w:val="20"/>
          <w:szCs w:val="20"/>
        </w:rPr>
        <w:t xml:space="preserve">5 </w:t>
      </w:r>
      <w:r w:rsidR="100870CE" w:rsidRPr="00DB48DA">
        <w:rPr>
          <w:color w:val="000000"/>
          <w:sz w:val="20"/>
          <w:szCs w:val="20"/>
        </w:rPr>
        <w:t>OUE/m</w:t>
      </w:r>
      <w:r w:rsidR="100870CE" w:rsidRPr="00DB48DA">
        <w:rPr>
          <w:color w:val="000000"/>
          <w:sz w:val="20"/>
          <w:szCs w:val="20"/>
          <w:vertAlign w:val="superscript"/>
        </w:rPr>
        <w:t>3</w:t>
      </w:r>
      <w:r w:rsidR="47DFB59F" w:rsidRPr="00DB48DA">
        <w:rPr>
          <w:sz w:val="20"/>
          <w:szCs w:val="20"/>
        </w:rPr>
        <w:t xml:space="preserve"> vienetai nuo 2024 m.)</w:t>
      </w:r>
      <w:r w:rsidR="78D7B95B" w:rsidRPr="00DB48DA">
        <w:rPr>
          <w:sz w:val="20"/>
          <w:szCs w:val="20"/>
        </w:rPr>
        <w:t>.</w:t>
      </w:r>
      <w:r w:rsidR="21B4C797" w:rsidRPr="00DB48DA">
        <w:rPr>
          <w:sz w:val="20"/>
          <w:szCs w:val="20"/>
        </w:rPr>
        <w:t xml:space="preserve"> </w:t>
      </w:r>
      <w:r w:rsidR="21B4C797" w:rsidRPr="00DB48DA">
        <w:rPr>
          <w:color w:val="0D0D0D" w:themeColor="text1" w:themeTint="F2"/>
          <w:sz w:val="20"/>
          <w:szCs w:val="20"/>
        </w:rPr>
        <w:t>Ši teiginį p</w:t>
      </w:r>
      <w:r w:rsidR="78D7B95B" w:rsidRPr="00DB48DA">
        <w:rPr>
          <w:color w:val="0D0D0D" w:themeColor="text1" w:themeTint="F2"/>
          <w:sz w:val="20"/>
          <w:szCs w:val="20"/>
        </w:rPr>
        <w:t xml:space="preserve">agrindžiantys </w:t>
      </w:r>
      <w:r w:rsidR="3C1EB513" w:rsidRPr="00DB48DA">
        <w:rPr>
          <w:color w:val="0D0D0D" w:themeColor="text1" w:themeTint="F2"/>
          <w:sz w:val="20"/>
          <w:szCs w:val="20"/>
        </w:rPr>
        <w:t xml:space="preserve">LOJ ir kvapų </w:t>
      </w:r>
      <w:r w:rsidR="21B4C797" w:rsidRPr="00DB48DA">
        <w:rPr>
          <w:color w:val="0D0D0D" w:themeColor="text1" w:themeTint="F2"/>
          <w:sz w:val="20"/>
          <w:szCs w:val="20"/>
        </w:rPr>
        <w:t xml:space="preserve">sklaidos </w:t>
      </w:r>
      <w:r w:rsidR="004273C9" w:rsidRPr="00DB48DA">
        <w:rPr>
          <w:color w:val="0D0D0D" w:themeColor="text1" w:themeTint="F2"/>
          <w:sz w:val="20"/>
          <w:szCs w:val="20"/>
        </w:rPr>
        <w:t>m</w:t>
      </w:r>
      <w:r w:rsidR="21B4C797" w:rsidRPr="00DB48DA">
        <w:rPr>
          <w:color w:val="0D0D0D" w:themeColor="text1" w:themeTint="F2"/>
          <w:sz w:val="20"/>
          <w:szCs w:val="20"/>
        </w:rPr>
        <w:t>odeliavimo rezultatai pateikti</w:t>
      </w:r>
      <w:r w:rsidR="002D1D38" w:rsidRPr="00DB48DA">
        <w:rPr>
          <w:color w:val="0D0D0D" w:themeColor="text1" w:themeTint="F2"/>
          <w:sz w:val="20"/>
          <w:szCs w:val="20"/>
        </w:rPr>
        <w:t xml:space="preserve"> Paraiškos</w:t>
      </w:r>
      <w:r w:rsidR="00236119" w:rsidRPr="00DB48DA">
        <w:rPr>
          <w:color w:val="0D0D0D" w:themeColor="text1" w:themeTint="F2"/>
          <w:sz w:val="20"/>
          <w:szCs w:val="20"/>
        </w:rPr>
        <w:t xml:space="preserve"> </w:t>
      </w:r>
      <w:r w:rsidR="002D1D38" w:rsidRPr="00DB48DA">
        <w:rPr>
          <w:color w:val="0D0D0D" w:themeColor="text1" w:themeTint="F2"/>
          <w:sz w:val="20"/>
          <w:szCs w:val="20"/>
        </w:rPr>
        <w:t>priede</w:t>
      </w:r>
      <w:r w:rsidR="00236119" w:rsidRPr="00DB48DA">
        <w:rPr>
          <w:color w:val="0D0D0D" w:themeColor="text1" w:themeTint="F2"/>
          <w:sz w:val="20"/>
          <w:szCs w:val="20"/>
        </w:rPr>
        <w:t xml:space="preserve"> </w:t>
      </w:r>
      <w:r w:rsidR="005E23F8" w:rsidRPr="00DB48DA">
        <w:rPr>
          <w:color w:val="0D0D0D" w:themeColor="text1" w:themeTint="F2"/>
          <w:sz w:val="20"/>
          <w:szCs w:val="20"/>
        </w:rPr>
        <w:t>5</w:t>
      </w:r>
      <w:r w:rsidR="002D1D38" w:rsidRPr="00DB48DA">
        <w:rPr>
          <w:color w:val="0D0D0D" w:themeColor="text1" w:themeTint="F2"/>
          <w:sz w:val="20"/>
          <w:szCs w:val="20"/>
        </w:rPr>
        <w:t>.</w:t>
      </w:r>
      <w:r w:rsidR="005E23F8" w:rsidRPr="00DB48DA">
        <w:rPr>
          <w:color w:val="0D0D0D" w:themeColor="text1" w:themeTint="F2"/>
          <w:sz w:val="20"/>
          <w:szCs w:val="20"/>
        </w:rPr>
        <w:t xml:space="preserve"> </w:t>
      </w:r>
      <w:r w:rsidR="4A321F49" w:rsidRPr="00DB48DA">
        <w:rPr>
          <w:color w:val="0D0D0D" w:themeColor="text1" w:themeTint="F2"/>
          <w:sz w:val="20"/>
          <w:szCs w:val="20"/>
        </w:rPr>
        <w:t>Nurodyt</w:t>
      </w:r>
      <w:r w:rsidR="4FD351F7" w:rsidRPr="00DB48DA">
        <w:rPr>
          <w:color w:val="0D0D0D" w:themeColor="text1" w:themeTint="F2"/>
          <w:sz w:val="20"/>
          <w:szCs w:val="20"/>
        </w:rPr>
        <w:t xml:space="preserve">a </w:t>
      </w:r>
      <w:r w:rsidR="4A321F49" w:rsidRPr="00DB48DA">
        <w:rPr>
          <w:i/>
          <w:iCs/>
          <w:color w:val="0D0D0D" w:themeColor="text1" w:themeTint="F2"/>
          <w:sz w:val="20"/>
          <w:szCs w:val="20"/>
        </w:rPr>
        <w:t xml:space="preserve">aplinkos oro tarša neįprastos (neatitiktinės) veiklos sąlygomis – </w:t>
      </w:r>
      <w:r w:rsidR="4A321F49" w:rsidRPr="00DB48DA">
        <w:rPr>
          <w:color w:val="0D0D0D" w:themeColor="text1" w:themeTint="F2"/>
          <w:sz w:val="20"/>
          <w:szCs w:val="20"/>
        </w:rPr>
        <w:t>perkeliamos į Pa</w:t>
      </w:r>
      <w:r w:rsidR="4A321F49" w:rsidRPr="00DB48DA">
        <w:rPr>
          <w:sz w:val="20"/>
          <w:szCs w:val="20"/>
        </w:rPr>
        <w:t>raiškos 13 lentelę.</w:t>
      </w:r>
      <w:r w:rsidR="4FD351F7" w:rsidRPr="00DB48DA">
        <w:rPr>
          <w:sz w:val="20"/>
          <w:szCs w:val="20"/>
        </w:rPr>
        <w:t xml:space="preserve"> </w:t>
      </w:r>
      <w:r w:rsidRPr="00DB48DA">
        <w:rPr>
          <w:sz w:val="20"/>
          <w:szCs w:val="20"/>
        </w:rPr>
        <w:t>OTVĮ neveiks tik esant šioms neatitikt</w:t>
      </w:r>
      <w:r w:rsidR="6F89C9B8" w:rsidRPr="00DB48DA">
        <w:rPr>
          <w:sz w:val="20"/>
          <w:szCs w:val="20"/>
        </w:rPr>
        <w:t>i</w:t>
      </w:r>
      <w:r w:rsidRPr="00DB48DA">
        <w:rPr>
          <w:sz w:val="20"/>
          <w:szCs w:val="20"/>
        </w:rPr>
        <w:t>nėms veiklos sąlygoms:</w:t>
      </w:r>
    </w:p>
    <w:p w14:paraId="0321F857" w14:textId="30310B40" w:rsidR="00584F58" w:rsidRPr="00DB48DA" w:rsidRDefault="009F4A49" w:rsidP="00C71158">
      <w:pPr>
        <w:spacing w:line="264" w:lineRule="auto"/>
        <w:ind w:firstLine="567"/>
        <w:jc w:val="both"/>
        <w:rPr>
          <w:rFonts w:eastAsia="Calibri"/>
          <w:bCs/>
          <w:sz w:val="20"/>
          <w:szCs w:val="20"/>
        </w:rPr>
      </w:pPr>
      <w:r w:rsidRPr="00DB48DA">
        <w:rPr>
          <w:bCs/>
          <w:sz w:val="20"/>
          <w:szCs w:val="20"/>
        </w:rPr>
        <w:t xml:space="preserve">(i) </w:t>
      </w:r>
      <w:r w:rsidR="00D60329" w:rsidRPr="00DB48DA">
        <w:rPr>
          <w:bCs/>
          <w:sz w:val="20"/>
          <w:szCs w:val="20"/>
        </w:rPr>
        <w:t>O</w:t>
      </w:r>
      <w:r w:rsidRPr="00DB48DA">
        <w:rPr>
          <w:rFonts w:eastAsia="Calibri"/>
          <w:bCs/>
          <w:sz w:val="20"/>
          <w:szCs w:val="20"/>
        </w:rPr>
        <w:t>ro teršalų valymo įrengini</w:t>
      </w:r>
      <w:r w:rsidR="00026416" w:rsidRPr="00DB48DA">
        <w:rPr>
          <w:rFonts w:eastAsia="Calibri"/>
          <w:bCs/>
          <w:sz w:val="20"/>
          <w:szCs w:val="20"/>
        </w:rPr>
        <w:t xml:space="preserve">o </w:t>
      </w:r>
      <w:r w:rsidRPr="00DB48DA">
        <w:rPr>
          <w:rFonts w:eastAsia="Calibri"/>
          <w:bCs/>
          <w:sz w:val="20"/>
          <w:szCs w:val="20"/>
        </w:rPr>
        <w:t>stabdymo, paleidimo-derinimo metu;</w:t>
      </w:r>
    </w:p>
    <w:p w14:paraId="3CFC024A" w14:textId="07A693A5" w:rsidR="00584F58" w:rsidRPr="00DB48DA" w:rsidRDefault="009F4A49" w:rsidP="00C71158">
      <w:pPr>
        <w:spacing w:line="264" w:lineRule="auto"/>
        <w:ind w:firstLine="567"/>
        <w:jc w:val="both"/>
        <w:rPr>
          <w:rFonts w:eastAsia="Calibri"/>
          <w:bCs/>
          <w:sz w:val="20"/>
          <w:szCs w:val="20"/>
        </w:rPr>
      </w:pPr>
      <w:r w:rsidRPr="00DB48DA">
        <w:rPr>
          <w:rFonts w:eastAsia="Calibri"/>
          <w:bCs/>
          <w:sz w:val="20"/>
          <w:szCs w:val="20"/>
        </w:rPr>
        <w:t xml:space="preserve">(ii) </w:t>
      </w:r>
      <w:r w:rsidR="00D60329" w:rsidRPr="00DB48DA">
        <w:rPr>
          <w:rFonts w:eastAsia="Calibri"/>
          <w:bCs/>
          <w:sz w:val="20"/>
          <w:szCs w:val="20"/>
        </w:rPr>
        <w:t>T</w:t>
      </w:r>
      <w:r w:rsidRPr="00DB48DA">
        <w:rPr>
          <w:rFonts w:eastAsia="Calibri"/>
          <w:bCs/>
          <w:sz w:val="20"/>
          <w:szCs w:val="20"/>
        </w:rPr>
        <w:t>echninės apžiūros metu;</w:t>
      </w:r>
    </w:p>
    <w:p w14:paraId="78A75965" w14:textId="2D4854A9" w:rsidR="009F4A49" w:rsidRPr="00DB48DA" w:rsidRDefault="00584F58" w:rsidP="00C71158">
      <w:pPr>
        <w:spacing w:line="264" w:lineRule="auto"/>
        <w:ind w:firstLine="567"/>
        <w:jc w:val="both"/>
        <w:rPr>
          <w:rFonts w:eastAsia="Calibri"/>
          <w:bCs/>
          <w:sz w:val="20"/>
          <w:szCs w:val="20"/>
        </w:rPr>
      </w:pPr>
      <w:r w:rsidRPr="00DB48DA">
        <w:rPr>
          <w:rFonts w:eastAsia="Calibri"/>
          <w:bCs/>
          <w:sz w:val="20"/>
          <w:szCs w:val="20"/>
        </w:rPr>
        <w:t>(</w:t>
      </w:r>
      <w:r w:rsidR="009F4A49" w:rsidRPr="00DB48DA">
        <w:rPr>
          <w:rFonts w:eastAsia="Calibri"/>
          <w:bCs/>
          <w:sz w:val="20"/>
          <w:szCs w:val="20"/>
        </w:rPr>
        <w:t xml:space="preserve">iii) </w:t>
      </w:r>
      <w:r w:rsidR="00D60329" w:rsidRPr="00DB48DA">
        <w:rPr>
          <w:rFonts w:eastAsia="Calibri"/>
          <w:bCs/>
          <w:sz w:val="20"/>
          <w:szCs w:val="20"/>
        </w:rPr>
        <w:t>O</w:t>
      </w:r>
      <w:r w:rsidR="009F4A49" w:rsidRPr="00DB48DA">
        <w:rPr>
          <w:rFonts w:eastAsia="Calibri"/>
          <w:bCs/>
          <w:sz w:val="20"/>
          <w:szCs w:val="20"/>
        </w:rPr>
        <w:t>ro teršalų valymo įrengini</w:t>
      </w:r>
      <w:r w:rsidR="00026416" w:rsidRPr="00DB48DA">
        <w:rPr>
          <w:rFonts w:eastAsia="Calibri"/>
          <w:bCs/>
          <w:sz w:val="20"/>
          <w:szCs w:val="20"/>
        </w:rPr>
        <w:t xml:space="preserve">o </w:t>
      </w:r>
      <w:r w:rsidR="009F4A49" w:rsidRPr="00DB48DA">
        <w:rPr>
          <w:rFonts w:eastAsia="Calibri"/>
          <w:bCs/>
          <w:sz w:val="20"/>
          <w:szCs w:val="20"/>
        </w:rPr>
        <w:t>remonto metu.</w:t>
      </w:r>
    </w:p>
    <w:p w14:paraId="78A75967" w14:textId="3B26FC01" w:rsidR="009F4A49" w:rsidRPr="00DB48DA" w:rsidRDefault="009F4A49" w:rsidP="00C71158">
      <w:pPr>
        <w:spacing w:line="264" w:lineRule="auto"/>
        <w:ind w:firstLine="567"/>
        <w:jc w:val="both"/>
        <w:rPr>
          <w:bCs/>
          <w:sz w:val="20"/>
          <w:szCs w:val="20"/>
        </w:rPr>
      </w:pPr>
      <w:r w:rsidRPr="00DB48DA">
        <w:rPr>
          <w:bCs/>
          <w:color w:val="0D0D0D" w:themeColor="text1" w:themeTint="F2"/>
          <w:sz w:val="20"/>
          <w:szCs w:val="20"/>
        </w:rPr>
        <w:t xml:space="preserve">Normaliomis eksploatacinėmis sąlygomis </w:t>
      </w:r>
      <w:r w:rsidR="00FE321E" w:rsidRPr="00DB48DA">
        <w:rPr>
          <w:bCs/>
          <w:color w:val="0D0D0D" w:themeColor="text1" w:themeTint="F2"/>
          <w:sz w:val="20"/>
          <w:szCs w:val="20"/>
        </w:rPr>
        <w:t xml:space="preserve">OTVĮ </w:t>
      </w:r>
      <w:r w:rsidRPr="00DB48DA">
        <w:rPr>
          <w:bCs/>
          <w:color w:val="0D0D0D" w:themeColor="text1" w:themeTint="F2"/>
          <w:sz w:val="20"/>
          <w:szCs w:val="20"/>
        </w:rPr>
        <w:t>veiks visada. Planuojama, kad neatitiktinių veiklos sąlygų laikas per metus galėtų būti iki 3 proc. metinio laiko, t. y</w:t>
      </w:r>
      <w:r w:rsidR="009A6D66" w:rsidRPr="00DB48DA">
        <w:rPr>
          <w:bCs/>
          <w:color w:val="0D0D0D" w:themeColor="text1" w:themeTint="F2"/>
          <w:sz w:val="20"/>
          <w:szCs w:val="20"/>
        </w:rPr>
        <w:t>.</w:t>
      </w:r>
      <w:r w:rsidR="0024779F" w:rsidRPr="00DB48DA">
        <w:rPr>
          <w:bCs/>
          <w:color w:val="0D0D0D" w:themeColor="text1" w:themeTint="F2"/>
          <w:sz w:val="20"/>
          <w:szCs w:val="20"/>
        </w:rPr>
        <w:t xml:space="preserve"> </w:t>
      </w:r>
      <w:r w:rsidRPr="00DB48DA">
        <w:rPr>
          <w:bCs/>
          <w:color w:val="0D0D0D" w:themeColor="text1" w:themeTint="F2"/>
          <w:sz w:val="20"/>
          <w:szCs w:val="20"/>
        </w:rPr>
        <w:t>26</w:t>
      </w:r>
      <w:r w:rsidR="0057036E" w:rsidRPr="00DB48DA">
        <w:rPr>
          <w:bCs/>
          <w:color w:val="0D0D0D" w:themeColor="text1" w:themeTint="F2"/>
          <w:sz w:val="20"/>
          <w:szCs w:val="20"/>
        </w:rPr>
        <w:t xml:space="preserve">3 </w:t>
      </w:r>
      <w:r w:rsidRPr="00DB48DA">
        <w:rPr>
          <w:bCs/>
          <w:color w:val="0D0D0D" w:themeColor="text1" w:themeTint="F2"/>
          <w:sz w:val="20"/>
          <w:szCs w:val="20"/>
        </w:rPr>
        <w:t>val.</w:t>
      </w:r>
      <w:r w:rsidR="004307B8" w:rsidRPr="00DB48DA">
        <w:rPr>
          <w:bCs/>
          <w:color w:val="0D0D0D" w:themeColor="text1" w:themeTint="F2"/>
          <w:sz w:val="20"/>
          <w:szCs w:val="20"/>
        </w:rPr>
        <w:t xml:space="preserve"> </w:t>
      </w:r>
      <w:r w:rsidRPr="00DB48DA">
        <w:rPr>
          <w:bCs/>
          <w:sz w:val="20"/>
          <w:szCs w:val="20"/>
        </w:rPr>
        <w:t>Siekiant iki minimumo sutrumpinti galimą OTVĮ neveikimo laiką (</w:t>
      </w:r>
      <w:r w:rsidRPr="00DB48DA">
        <w:rPr>
          <w:sz w:val="20"/>
          <w:szCs w:val="20"/>
        </w:rPr>
        <w:t>neat</w:t>
      </w:r>
      <w:r w:rsidR="003E2ECC" w:rsidRPr="00DB48DA">
        <w:rPr>
          <w:sz w:val="20"/>
          <w:szCs w:val="20"/>
        </w:rPr>
        <w:t>i</w:t>
      </w:r>
      <w:r w:rsidR="00642F2F" w:rsidRPr="00DB48DA">
        <w:rPr>
          <w:sz w:val="20"/>
          <w:szCs w:val="20"/>
        </w:rPr>
        <w:t>tik</w:t>
      </w:r>
      <w:r w:rsidRPr="00DB48DA">
        <w:rPr>
          <w:sz w:val="20"/>
          <w:szCs w:val="20"/>
        </w:rPr>
        <w:t>tinės</w:t>
      </w:r>
      <w:r w:rsidR="001D7ABC" w:rsidRPr="00DB48DA">
        <w:rPr>
          <w:bCs/>
          <w:sz w:val="20"/>
          <w:szCs w:val="20"/>
        </w:rPr>
        <w:t xml:space="preserve"> </w:t>
      </w:r>
      <w:r w:rsidRPr="00DB48DA">
        <w:rPr>
          <w:bCs/>
          <w:sz w:val="20"/>
          <w:szCs w:val="20"/>
        </w:rPr>
        <w:t>veiklos sąlygų laiką) bus taikomos šios įprastinės prevencinės priemonės:</w:t>
      </w:r>
    </w:p>
    <w:p w14:paraId="78A75968" w14:textId="583706F0" w:rsidR="009F4A49" w:rsidRPr="00DB48DA" w:rsidRDefault="00A85C49" w:rsidP="00C71158">
      <w:pPr>
        <w:spacing w:before="100" w:beforeAutospacing="1" w:after="100" w:afterAutospacing="1" w:line="264" w:lineRule="auto"/>
        <w:ind w:firstLine="567"/>
        <w:contextualSpacing/>
        <w:jc w:val="both"/>
        <w:rPr>
          <w:bCs/>
          <w:sz w:val="20"/>
          <w:szCs w:val="20"/>
        </w:rPr>
      </w:pPr>
      <w:r w:rsidRPr="00DB48DA">
        <w:rPr>
          <w:bCs/>
          <w:sz w:val="20"/>
          <w:szCs w:val="20"/>
        </w:rPr>
        <w:t xml:space="preserve">i) </w:t>
      </w:r>
      <w:r w:rsidR="001D7ABC" w:rsidRPr="00DB48DA">
        <w:rPr>
          <w:bCs/>
          <w:sz w:val="20"/>
          <w:szCs w:val="20"/>
        </w:rPr>
        <w:t>N</w:t>
      </w:r>
      <w:r w:rsidR="009F4A49" w:rsidRPr="00DB48DA">
        <w:rPr>
          <w:bCs/>
          <w:sz w:val="20"/>
          <w:szCs w:val="20"/>
        </w:rPr>
        <w:t xml:space="preserve">ustatyta tvarka sudaromi OTVĮ nuolatinės technines priežiūros grafikai, kuriose nurodomas įrenginių tikrinimo periodiškumas. Vadovaujantis sudarytais grafikais atliekama OTVĮ techninės būklės patikra, apžiūros rezultatai fiksuojami įrenginių techninės priežiūros technologinėse kortelėse. Apžiūros metu nustačius įrenginio defektus imamasi veiksmų jiems pašalinti. </w:t>
      </w:r>
    </w:p>
    <w:p w14:paraId="78A75969" w14:textId="4BA7A55D" w:rsidR="009F4A49" w:rsidRPr="00DB48DA" w:rsidRDefault="00A85C49" w:rsidP="00C71158">
      <w:pPr>
        <w:spacing w:line="264" w:lineRule="auto"/>
        <w:ind w:firstLine="567"/>
        <w:contextualSpacing/>
        <w:jc w:val="both"/>
        <w:rPr>
          <w:bCs/>
          <w:sz w:val="20"/>
          <w:szCs w:val="20"/>
        </w:rPr>
      </w:pPr>
      <w:r w:rsidRPr="00DB48DA">
        <w:rPr>
          <w:bCs/>
          <w:sz w:val="20"/>
          <w:szCs w:val="20"/>
        </w:rPr>
        <w:t>ii)</w:t>
      </w:r>
      <w:r w:rsidR="006436D3" w:rsidRPr="00DB48DA">
        <w:rPr>
          <w:bCs/>
          <w:sz w:val="20"/>
          <w:szCs w:val="20"/>
        </w:rPr>
        <w:t xml:space="preserve"> T</w:t>
      </w:r>
      <w:r w:rsidR="009F4A49" w:rsidRPr="00DB48DA">
        <w:rPr>
          <w:bCs/>
          <w:sz w:val="20"/>
          <w:szCs w:val="20"/>
        </w:rPr>
        <w:t xml:space="preserve">echnines apžiūros darbai atliekami, esant minimaliai naftos produktų krovai. Remiantis įprastine praktika kartą per 5 metus OTVĮ periodinę techninės būklės tikrinimą bei įrenginių ir procesų atitikties vertinimą atlieka notifikuotoji atitikties vertinimo įstaiga. </w:t>
      </w:r>
    </w:p>
    <w:p w14:paraId="49BA6579" w14:textId="77777777" w:rsidR="00BD3BCA" w:rsidRPr="00DB48DA" w:rsidRDefault="00BD3BCA" w:rsidP="00C71158">
      <w:pPr>
        <w:spacing w:line="264" w:lineRule="auto"/>
        <w:ind w:firstLine="567"/>
        <w:jc w:val="both"/>
        <w:rPr>
          <w:color w:val="FF0000"/>
          <w:sz w:val="8"/>
          <w:szCs w:val="8"/>
        </w:rPr>
      </w:pPr>
    </w:p>
    <w:p w14:paraId="5C928154" w14:textId="0CEA13C4" w:rsidR="007A6506" w:rsidRPr="00DB48DA" w:rsidRDefault="00837D1A" w:rsidP="00C71158">
      <w:pPr>
        <w:spacing w:line="264" w:lineRule="auto"/>
        <w:ind w:firstLine="567"/>
        <w:jc w:val="both"/>
        <w:rPr>
          <w:b/>
          <w:sz w:val="20"/>
          <w:szCs w:val="20"/>
        </w:rPr>
      </w:pPr>
      <w:r w:rsidRPr="00DB48DA">
        <w:rPr>
          <w:b/>
          <w:sz w:val="20"/>
          <w:szCs w:val="20"/>
        </w:rPr>
        <w:t xml:space="preserve">C) </w:t>
      </w:r>
      <w:r w:rsidR="009F4A49" w:rsidRPr="00DB48DA">
        <w:rPr>
          <w:b/>
          <w:sz w:val="20"/>
          <w:szCs w:val="20"/>
        </w:rPr>
        <w:t>Tikslinama Ūkio subjekto monitoringo programa</w:t>
      </w:r>
      <w:r w:rsidR="00A178FF" w:rsidRPr="00DB48DA">
        <w:rPr>
          <w:b/>
          <w:sz w:val="20"/>
          <w:szCs w:val="20"/>
        </w:rPr>
        <w:t xml:space="preserve"> ir poveikio aplinkos oro kokybei</w:t>
      </w:r>
      <w:r w:rsidR="007A6506" w:rsidRPr="00DB48DA">
        <w:rPr>
          <w:b/>
          <w:sz w:val="20"/>
          <w:szCs w:val="20"/>
        </w:rPr>
        <w:t xml:space="preserve"> monitoringo planas.</w:t>
      </w:r>
    </w:p>
    <w:p w14:paraId="3C267875" w14:textId="1214128F" w:rsidR="002440B2" w:rsidRPr="00DB48DA" w:rsidRDefault="007A6506" w:rsidP="00C71158">
      <w:pPr>
        <w:spacing w:line="264" w:lineRule="auto"/>
        <w:ind w:firstLine="567"/>
        <w:jc w:val="both"/>
        <w:rPr>
          <w:bCs/>
          <w:sz w:val="20"/>
          <w:szCs w:val="20"/>
        </w:rPr>
      </w:pPr>
      <w:r w:rsidRPr="00DB48DA">
        <w:rPr>
          <w:bCs/>
          <w:sz w:val="20"/>
          <w:szCs w:val="20"/>
        </w:rPr>
        <w:t xml:space="preserve">i) </w:t>
      </w:r>
      <w:r w:rsidR="009F4A49" w:rsidRPr="00DB48DA">
        <w:rPr>
          <w:bCs/>
          <w:sz w:val="20"/>
          <w:szCs w:val="20"/>
        </w:rPr>
        <w:t xml:space="preserve">Tikslinama Ūkio subjekto monitoringo programos </w:t>
      </w:r>
      <w:r w:rsidR="009F4A49" w:rsidRPr="00DB48DA">
        <w:rPr>
          <w:bCs/>
          <w:i/>
          <w:iCs/>
          <w:sz w:val="20"/>
          <w:szCs w:val="20"/>
        </w:rPr>
        <w:t>Taršos šaltinių išmetamų į aplinkos orą teršalų monitoringo planas</w:t>
      </w:r>
      <w:r w:rsidR="009F4A49" w:rsidRPr="00DB48DA">
        <w:rPr>
          <w:bCs/>
          <w:sz w:val="20"/>
          <w:szCs w:val="20"/>
        </w:rPr>
        <w:t xml:space="preserve"> (toliau –</w:t>
      </w:r>
      <w:r w:rsidR="0041333C" w:rsidRPr="00DB48DA">
        <w:rPr>
          <w:bCs/>
          <w:sz w:val="20"/>
          <w:szCs w:val="20"/>
        </w:rPr>
        <w:t xml:space="preserve"> M</w:t>
      </w:r>
      <w:r w:rsidR="009F4A49" w:rsidRPr="00DB48DA">
        <w:rPr>
          <w:bCs/>
          <w:sz w:val="20"/>
          <w:szCs w:val="20"/>
        </w:rPr>
        <w:t>onitoringo planas)</w:t>
      </w:r>
      <w:r w:rsidR="0041333C" w:rsidRPr="00DB48DA">
        <w:rPr>
          <w:bCs/>
          <w:sz w:val="20"/>
          <w:szCs w:val="20"/>
        </w:rPr>
        <w:t xml:space="preserve">. Patikslintas Monitoringo planas pateikiamas Paraiškos priede </w:t>
      </w:r>
      <w:r w:rsidR="005E23F8" w:rsidRPr="00DB48DA">
        <w:rPr>
          <w:bCs/>
          <w:sz w:val="20"/>
          <w:szCs w:val="20"/>
        </w:rPr>
        <w:t>4</w:t>
      </w:r>
      <w:r w:rsidR="0041333C" w:rsidRPr="00DB48DA">
        <w:rPr>
          <w:bCs/>
          <w:sz w:val="20"/>
          <w:szCs w:val="20"/>
        </w:rPr>
        <w:t>,</w:t>
      </w:r>
      <w:r w:rsidR="005E23F8" w:rsidRPr="00DB48DA">
        <w:rPr>
          <w:bCs/>
          <w:sz w:val="20"/>
          <w:szCs w:val="20"/>
        </w:rPr>
        <w:t xml:space="preserve"> </w:t>
      </w:r>
      <w:r w:rsidR="009F4A49" w:rsidRPr="00DB48DA">
        <w:rPr>
          <w:bCs/>
          <w:sz w:val="20"/>
          <w:szCs w:val="20"/>
        </w:rPr>
        <w:t>įvertinus, tai</w:t>
      </w:r>
      <w:r w:rsidR="008F6F22" w:rsidRPr="00DB48DA">
        <w:rPr>
          <w:bCs/>
          <w:sz w:val="20"/>
          <w:szCs w:val="20"/>
        </w:rPr>
        <w:t xml:space="preserve">, </w:t>
      </w:r>
      <w:r w:rsidR="009F4A49" w:rsidRPr="00DB48DA">
        <w:rPr>
          <w:bCs/>
          <w:sz w:val="20"/>
          <w:szCs w:val="20"/>
        </w:rPr>
        <w:t>kad</w:t>
      </w:r>
      <w:r w:rsidR="009F4A49" w:rsidRPr="00DB48DA" w:rsidDel="00EE2F68">
        <w:rPr>
          <w:bCs/>
          <w:sz w:val="20"/>
          <w:szCs w:val="20"/>
        </w:rPr>
        <w:t xml:space="preserve"> </w:t>
      </w:r>
      <w:r w:rsidR="00EE2F68" w:rsidRPr="00DB48DA">
        <w:rPr>
          <w:bCs/>
          <w:sz w:val="20"/>
          <w:szCs w:val="20"/>
        </w:rPr>
        <w:t>pastačius oro teršalų valymo įrenginį</w:t>
      </w:r>
      <w:r w:rsidR="00F83D2A" w:rsidRPr="00DB48DA">
        <w:rPr>
          <w:bCs/>
          <w:sz w:val="20"/>
          <w:szCs w:val="20"/>
        </w:rPr>
        <w:t xml:space="preserve"> </w:t>
      </w:r>
      <w:r w:rsidR="00575CD1" w:rsidRPr="00DB48DA" w:rsidDel="00EE2F68">
        <w:rPr>
          <w:bCs/>
          <w:sz w:val="20"/>
          <w:szCs w:val="20"/>
        </w:rPr>
        <w:t>o.t.š.</w:t>
      </w:r>
      <w:r w:rsidR="007F57CF" w:rsidRPr="00DB48DA">
        <w:rPr>
          <w:bCs/>
          <w:sz w:val="20"/>
          <w:szCs w:val="20"/>
        </w:rPr>
        <w:t xml:space="preserve"> Nr. </w:t>
      </w:r>
      <w:r w:rsidR="00EE47F0" w:rsidRPr="00DB48DA">
        <w:rPr>
          <w:sz w:val="20"/>
          <w:szCs w:val="20"/>
        </w:rPr>
        <w:t>125</w:t>
      </w:r>
      <w:r w:rsidR="007F57CF" w:rsidRPr="00DB48DA">
        <w:rPr>
          <w:sz w:val="20"/>
          <w:szCs w:val="20"/>
        </w:rPr>
        <w:t xml:space="preserve"> </w:t>
      </w:r>
      <w:r w:rsidR="00EE2F68" w:rsidRPr="00DB48DA">
        <w:rPr>
          <w:bCs/>
          <w:sz w:val="20"/>
          <w:szCs w:val="20"/>
        </w:rPr>
        <w:t>panaikinam</w:t>
      </w:r>
      <w:r w:rsidR="002440B2" w:rsidRPr="00DB48DA">
        <w:rPr>
          <w:bCs/>
          <w:sz w:val="20"/>
          <w:szCs w:val="20"/>
        </w:rPr>
        <w:t xml:space="preserve">a 17 stacionarių oro taršos </w:t>
      </w:r>
      <w:r w:rsidR="002440B2" w:rsidRPr="00DB48DA">
        <w:rPr>
          <w:sz w:val="20"/>
          <w:szCs w:val="20"/>
        </w:rPr>
        <w:t>šaltinių</w:t>
      </w:r>
      <w:r w:rsidR="00EE47F0" w:rsidRPr="00DB48DA">
        <w:rPr>
          <w:sz w:val="20"/>
          <w:szCs w:val="20"/>
        </w:rPr>
        <w:t>.</w:t>
      </w:r>
      <w:r w:rsidR="009D67E4" w:rsidRPr="00DB48DA">
        <w:rPr>
          <w:bCs/>
          <w:sz w:val="20"/>
          <w:szCs w:val="20"/>
        </w:rPr>
        <w:t xml:space="preserve"> </w:t>
      </w:r>
      <w:r w:rsidR="009F4A49" w:rsidRPr="00DB48DA">
        <w:rPr>
          <w:bCs/>
          <w:sz w:val="20"/>
          <w:szCs w:val="20"/>
        </w:rPr>
        <w:t xml:space="preserve">Į Monitoringo planą yra įtraukti tik tie stacionarūs oro taršos šaltiniai, kuriems vienkartiniai ir metiniai normatyvai nustatyti </w:t>
      </w:r>
      <w:r w:rsidR="009F4A49" w:rsidRPr="00DB48DA">
        <w:rPr>
          <w:rFonts w:eastAsia="Calibri"/>
          <w:color w:val="000000" w:themeColor="text1"/>
          <w:sz w:val="20"/>
          <w:szCs w:val="20"/>
          <w:lang w:eastAsia="en-US"/>
        </w:rPr>
        <w:t>instrumentiniais matavimais.</w:t>
      </w:r>
      <w:r w:rsidR="009F4A49" w:rsidRPr="00DB48DA">
        <w:rPr>
          <w:bCs/>
          <w:sz w:val="20"/>
          <w:szCs w:val="20"/>
        </w:rPr>
        <w:t xml:space="preserve"> Taršos šaltiniai, kuriems vienkartiniai ir metiniai normatyvai nustatyti skaičiavimo būdu į Monitoringo planą nėra įtraukti, nes išmetamų teršalų instrumentiniai matavimai negali būti atliekami pagal teisės aktų reikalavimus</w:t>
      </w:r>
      <w:r w:rsidR="002A6F4A" w:rsidRPr="00DB48DA">
        <w:rPr>
          <w:bCs/>
          <w:sz w:val="20"/>
          <w:szCs w:val="20"/>
        </w:rPr>
        <w:t>, nes</w:t>
      </w:r>
      <w:r w:rsidR="00C33732" w:rsidRPr="00DB48DA">
        <w:rPr>
          <w:sz w:val="20"/>
          <w:szCs w:val="20"/>
        </w:rPr>
        <w:t>:</w:t>
      </w:r>
    </w:p>
    <w:p w14:paraId="656009C2" w14:textId="3A80ADCC" w:rsidR="00EB6E55" w:rsidRPr="00DB48DA" w:rsidRDefault="00141718" w:rsidP="00676AD8">
      <w:pPr>
        <w:spacing w:before="40"/>
        <w:ind w:firstLine="567"/>
        <w:jc w:val="both"/>
        <w:rPr>
          <w:sz w:val="20"/>
          <w:szCs w:val="20"/>
        </w:rPr>
      </w:pPr>
      <w:r w:rsidRPr="00DB48DA">
        <w:rPr>
          <w:sz w:val="20"/>
          <w:szCs w:val="20"/>
        </w:rPr>
        <w:lastRenderedPageBreak/>
        <w:t>a)</w:t>
      </w:r>
      <w:r w:rsidR="00EB6E55" w:rsidRPr="00DB48DA">
        <w:rPr>
          <w:sz w:val="20"/>
          <w:szCs w:val="20"/>
        </w:rPr>
        <w:t xml:space="preserve"> </w:t>
      </w:r>
      <w:r w:rsidR="6397B707" w:rsidRPr="00DB48DA">
        <w:rPr>
          <w:sz w:val="20"/>
          <w:szCs w:val="20"/>
        </w:rPr>
        <w:t>A</w:t>
      </w:r>
      <w:r w:rsidR="00EB6E55" w:rsidRPr="00DB48DA">
        <w:rPr>
          <w:sz w:val="20"/>
          <w:szCs w:val="20"/>
        </w:rPr>
        <w:t>nt talpyklų neįmanoma įrengti mėginių paėmimo vietos</w:t>
      </w:r>
      <w:r w:rsidR="007F57CF" w:rsidRPr="00DB48DA">
        <w:rPr>
          <w:sz w:val="20"/>
          <w:szCs w:val="20"/>
        </w:rPr>
        <w:t xml:space="preserve">, </w:t>
      </w:r>
      <w:r w:rsidR="00EB6E55" w:rsidRPr="00DB48DA">
        <w:rPr>
          <w:sz w:val="20"/>
          <w:szCs w:val="20"/>
        </w:rPr>
        <w:t xml:space="preserve">kaip tai reglamentuota Stacionarių taršos šaltinių išmetamų į aplinkos orą teršalų laboratorinės kontrolės metodiniuose rekomendacijų </w:t>
      </w:r>
      <w:r w:rsidR="002E7E34" w:rsidRPr="00DB48DA">
        <w:rPr>
          <w:sz w:val="20"/>
          <w:szCs w:val="20"/>
        </w:rPr>
        <w:t xml:space="preserve">(toliau – Rekomendacijos) </w:t>
      </w:r>
      <w:r w:rsidR="00EB6E55" w:rsidRPr="00DB48DA">
        <w:rPr>
          <w:sz w:val="20"/>
          <w:szCs w:val="20"/>
        </w:rPr>
        <w:t>5.2.2 – 5.2.3 p</w:t>
      </w:r>
      <w:r w:rsidR="00676AD8" w:rsidRPr="00DB48DA">
        <w:rPr>
          <w:sz w:val="20"/>
          <w:szCs w:val="20"/>
        </w:rPr>
        <w:t xml:space="preserve">. </w:t>
      </w:r>
      <w:r w:rsidR="00EB6E55" w:rsidRPr="00DB48DA">
        <w:rPr>
          <w:sz w:val="20"/>
          <w:szCs w:val="20"/>
        </w:rPr>
        <w:t>reikalavimuose</w:t>
      </w:r>
      <w:r w:rsidR="00BA78E2" w:rsidRPr="00DB48DA">
        <w:rPr>
          <w:sz w:val="20"/>
          <w:szCs w:val="20"/>
        </w:rPr>
        <w:t>;</w:t>
      </w:r>
      <w:r w:rsidR="00EB6E55" w:rsidRPr="00DB48DA">
        <w:rPr>
          <w:sz w:val="20"/>
          <w:szCs w:val="20"/>
        </w:rPr>
        <w:t xml:space="preserve"> </w:t>
      </w:r>
    </w:p>
    <w:p w14:paraId="6CCF5DE2" w14:textId="1C417717" w:rsidR="002440B2" w:rsidRPr="00DB48DA" w:rsidRDefault="00141718" w:rsidP="00676AD8">
      <w:pPr>
        <w:spacing w:before="40"/>
        <w:ind w:firstLine="567"/>
        <w:jc w:val="both"/>
        <w:rPr>
          <w:bCs/>
          <w:sz w:val="20"/>
          <w:szCs w:val="20"/>
        </w:rPr>
      </w:pPr>
      <w:r w:rsidRPr="00DB48DA">
        <w:rPr>
          <w:sz w:val="20"/>
          <w:szCs w:val="20"/>
        </w:rPr>
        <w:t>b</w:t>
      </w:r>
      <w:r w:rsidR="00EB6E55" w:rsidRPr="00DB48DA">
        <w:rPr>
          <w:sz w:val="20"/>
          <w:szCs w:val="20"/>
        </w:rPr>
        <w:t>)</w:t>
      </w:r>
      <w:r w:rsidR="004F611E" w:rsidRPr="00DB48DA">
        <w:rPr>
          <w:sz w:val="20"/>
          <w:szCs w:val="20"/>
        </w:rPr>
        <w:t xml:space="preserve"> </w:t>
      </w:r>
      <w:r w:rsidR="0E82E0E7" w:rsidRPr="00DB48DA">
        <w:rPr>
          <w:sz w:val="20"/>
          <w:szCs w:val="20"/>
        </w:rPr>
        <w:t>T</w:t>
      </w:r>
      <w:r w:rsidR="004F611E" w:rsidRPr="00DB48DA">
        <w:rPr>
          <w:sz w:val="20"/>
          <w:szCs w:val="20"/>
        </w:rPr>
        <w:t>alpyklos įrengtos su slėgio</w:t>
      </w:r>
      <w:r w:rsidR="00BA78E2" w:rsidRPr="00DB48DA">
        <w:rPr>
          <w:sz w:val="20"/>
          <w:szCs w:val="20"/>
        </w:rPr>
        <w:t xml:space="preserve"> – </w:t>
      </w:r>
      <w:r w:rsidR="004F611E" w:rsidRPr="00DB48DA">
        <w:rPr>
          <w:sz w:val="20"/>
          <w:szCs w:val="20"/>
        </w:rPr>
        <w:t xml:space="preserve">vakuumo vožtuvais (angl. </w:t>
      </w:r>
      <w:r w:rsidR="004F611E" w:rsidRPr="00DB48DA">
        <w:rPr>
          <w:i/>
          <w:sz w:val="20"/>
          <w:szCs w:val="20"/>
        </w:rPr>
        <w:t>pressure and vacuum relief valves</w:t>
      </w:r>
      <w:r w:rsidR="004F611E" w:rsidRPr="00DB48DA">
        <w:rPr>
          <w:sz w:val="20"/>
          <w:szCs w:val="20"/>
        </w:rPr>
        <w:t>), kurie apsaugo nuo nuolatinio talpyklų kvėpavimo produktų laikymo ir krovos metu. Slėgio – vakuumo vožtuvų paskirtis – sukurti uždarą sistemą, siekiant išvengti nuolatinių LOJ išmetimų. LOJ išmetimai į aplinkos orą vyksta epizodiškai, esant tik tam tikroms sąlygoms</w:t>
      </w:r>
      <w:r w:rsidR="00460B34" w:rsidRPr="00DB48DA">
        <w:rPr>
          <w:sz w:val="20"/>
          <w:szCs w:val="20"/>
        </w:rPr>
        <w:t>. D</w:t>
      </w:r>
      <w:r w:rsidR="00EB6E55" w:rsidRPr="00DB48DA">
        <w:rPr>
          <w:sz w:val="20"/>
          <w:szCs w:val="20"/>
        </w:rPr>
        <w:t>ėl netolygaus ir necikliško talpyklų slėgio – vakuumo vožtuvų veikimo neįmanoma išpildyti Rekomendacijų 11 p</w:t>
      </w:r>
      <w:r w:rsidR="00676AD8" w:rsidRPr="00DB48DA">
        <w:rPr>
          <w:sz w:val="20"/>
          <w:szCs w:val="20"/>
        </w:rPr>
        <w:t xml:space="preserve">. </w:t>
      </w:r>
      <w:r w:rsidR="00EB6E55" w:rsidRPr="00DB48DA">
        <w:rPr>
          <w:sz w:val="20"/>
          <w:szCs w:val="20"/>
        </w:rPr>
        <w:t>nustatytų reikalavimų, kuriame nurodyta, kad</w:t>
      </w:r>
      <w:r w:rsidR="00BA78E2" w:rsidRPr="00DB48DA">
        <w:rPr>
          <w:sz w:val="20"/>
          <w:szCs w:val="20"/>
        </w:rPr>
        <w:t xml:space="preserve"> </w:t>
      </w:r>
      <w:r w:rsidR="00EB6E55" w:rsidRPr="00DB48DA">
        <w:rPr>
          <w:sz w:val="20"/>
          <w:szCs w:val="20"/>
        </w:rPr>
        <w:t>iš taršos šaltinio turi būti paimami ne mažiau kaip 3 mėginiai su vienodomis pauzėmis 30 min. laikotarpiu ir pagal išmatuotų koncentracijų vertes apskaičiuojamas vidurkis</w:t>
      </w:r>
      <w:r w:rsidR="00BA78E2" w:rsidRPr="00DB48DA">
        <w:rPr>
          <w:sz w:val="20"/>
          <w:szCs w:val="20"/>
        </w:rPr>
        <w:t>.</w:t>
      </w:r>
    </w:p>
    <w:p w14:paraId="0D670F83" w14:textId="77777777" w:rsidR="002440B2" w:rsidRPr="00DB48DA" w:rsidRDefault="002440B2" w:rsidP="00676AD8">
      <w:pPr>
        <w:spacing w:line="264" w:lineRule="auto"/>
        <w:ind w:firstLine="567"/>
        <w:jc w:val="both"/>
        <w:rPr>
          <w:bCs/>
          <w:sz w:val="8"/>
          <w:szCs w:val="8"/>
        </w:rPr>
      </w:pPr>
    </w:p>
    <w:p w14:paraId="703A65DC" w14:textId="2AA71FBE" w:rsidR="00141718" w:rsidRPr="00DB48DA" w:rsidRDefault="009F4A49" w:rsidP="00C71158">
      <w:pPr>
        <w:widowControl w:val="0"/>
        <w:suppressAutoHyphens/>
        <w:spacing w:line="264" w:lineRule="auto"/>
        <w:ind w:firstLine="567"/>
        <w:jc w:val="both"/>
        <w:rPr>
          <w:bCs/>
          <w:sz w:val="20"/>
          <w:szCs w:val="20"/>
        </w:rPr>
      </w:pPr>
      <w:r w:rsidRPr="00DB48DA">
        <w:rPr>
          <w:bCs/>
          <w:sz w:val="20"/>
          <w:szCs w:val="20"/>
        </w:rPr>
        <w:t xml:space="preserve"> </w:t>
      </w:r>
      <w:bookmarkStart w:id="4" w:name="_Hlk92202671"/>
      <w:r w:rsidR="007A6506" w:rsidRPr="00DB48DA">
        <w:rPr>
          <w:bCs/>
          <w:sz w:val="20"/>
          <w:szCs w:val="20"/>
        </w:rPr>
        <w:t>ii) Tikslinama</w:t>
      </w:r>
      <w:r w:rsidR="00BB4A7F" w:rsidRPr="00DB48DA">
        <w:rPr>
          <w:bCs/>
          <w:sz w:val="20"/>
          <w:szCs w:val="20"/>
        </w:rPr>
        <w:t>s poveikio aplinkos oro kokybei monitoringo planas,</w:t>
      </w:r>
      <w:r w:rsidR="00B17C5A" w:rsidRPr="00DB48DA">
        <w:rPr>
          <w:bCs/>
          <w:sz w:val="20"/>
          <w:szCs w:val="20"/>
        </w:rPr>
        <w:t xml:space="preserve"> </w:t>
      </w:r>
      <w:r w:rsidR="006B0E9D" w:rsidRPr="00DB48DA">
        <w:rPr>
          <w:bCs/>
          <w:sz w:val="20"/>
          <w:szCs w:val="20"/>
        </w:rPr>
        <w:t>sumažinant poveikio aplinkos oro kokybei monitoringo apimt</w:t>
      </w:r>
      <w:r w:rsidR="0084527F" w:rsidRPr="00DB48DA">
        <w:rPr>
          <w:bCs/>
          <w:sz w:val="20"/>
          <w:szCs w:val="20"/>
        </w:rPr>
        <w:t>i</w:t>
      </w:r>
      <w:r w:rsidR="006B0E9D" w:rsidRPr="00DB48DA">
        <w:rPr>
          <w:bCs/>
          <w:sz w:val="20"/>
          <w:szCs w:val="20"/>
        </w:rPr>
        <w:t>s</w:t>
      </w:r>
      <w:r w:rsidR="006844B8" w:rsidRPr="00DB48DA">
        <w:rPr>
          <w:bCs/>
          <w:sz w:val="20"/>
          <w:szCs w:val="20"/>
        </w:rPr>
        <w:t xml:space="preserve">, </w:t>
      </w:r>
      <w:r w:rsidR="00E86700" w:rsidRPr="00DB48DA">
        <w:rPr>
          <w:bCs/>
          <w:sz w:val="20"/>
          <w:szCs w:val="20"/>
        </w:rPr>
        <w:t>n</w:t>
      </w:r>
      <w:r w:rsidR="006D6EFE" w:rsidRPr="00DB48DA">
        <w:rPr>
          <w:bCs/>
          <w:sz w:val="20"/>
          <w:szCs w:val="20"/>
        </w:rPr>
        <w:t xml:space="preserve">ebevykdant </w:t>
      </w:r>
      <w:r w:rsidR="00467E03" w:rsidRPr="00DB48DA">
        <w:rPr>
          <w:bCs/>
          <w:sz w:val="20"/>
          <w:szCs w:val="20"/>
        </w:rPr>
        <w:t>aplinkos oro kokybei monitoringo</w:t>
      </w:r>
      <w:r w:rsidR="00676AD8" w:rsidRPr="00DB48DA">
        <w:rPr>
          <w:bCs/>
          <w:sz w:val="20"/>
          <w:szCs w:val="20"/>
        </w:rPr>
        <w:br/>
      </w:r>
      <w:r w:rsidR="00467E03" w:rsidRPr="00DB48DA">
        <w:rPr>
          <w:bCs/>
          <w:sz w:val="20"/>
          <w:szCs w:val="20"/>
        </w:rPr>
        <w:t>C taške</w:t>
      </w:r>
      <w:r w:rsidR="00CD1B2C" w:rsidRPr="00DB48DA">
        <w:rPr>
          <w:bCs/>
          <w:sz w:val="20"/>
          <w:szCs w:val="20"/>
        </w:rPr>
        <w:t xml:space="preserve"> prie P. Lideikio g. (įvaža</w:t>
      </w:r>
      <w:r w:rsidR="00E86700" w:rsidRPr="00DB48DA">
        <w:rPr>
          <w:bCs/>
          <w:sz w:val="20"/>
          <w:szCs w:val="20"/>
        </w:rPr>
        <w:t xml:space="preserve"> prie namo Lideikio g. 4</w:t>
      </w:r>
      <w:r w:rsidR="00CD1B2C" w:rsidRPr="00DB48DA">
        <w:rPr>
          <w:bCs/>
          <w:sz w:val="20"/>
          <w:szCs w:val="20"/>
        </w:rPr>
        <w:t>)</w:t>
      </w:r>
      <w:r w:rsidR="00E86700" w:rsidRPr="00DB48DA">
        <w:rPr>
          <w:bCs/>
          <w:sz w:val="20"/>
          <w:szCs w:val="20"/>
        </w:rPr>
        <w:t>.</w:t>
      </w:r>
      <w:r w:rsidR="00D21B20" w:rsidRPr="00DB48DA">
        <w:rPr>
          <w:bCs/>
          <w:sz w:val="20"/>
          <w:szCs w:val="20"/>
        </w:rPr>
        <w:t xml:space="preserve"> </w:t>
      </w:r>
      <w:r w:rsidR="00ED58DE" w:rsidRPr="00DB48DA">
        <w:rPr>
          <w:bCs/>
          <w:sz w:val="20"/>
          <w:szCs w:val="20"/>
        </w:rPr>
        <w:t>Vadovaujantis Ūkio subjektų</w:t>
      </w:r>
      <w:r w:rsidR="00EB4288" w:rsidRPr="00DB48DA">
        <w:rPr>
          <w:bCs/>
          <w:sz w:val="20"/>
          <w:szCs w:val="20"/>
        </w:rPr>
        <w:t xml:space="preserve"> aplinkos</w:t>
      </w:r>
      <w:r w:rsidR="00ED58DE" w:rsidRPr="00DB48DA">
        <w:rPr>
          <w:bCs/>
          <w:sz w:val="20"/>
          <w:szCs w:val="20"/>
        </w:rPr>
        <w:t xml:space="preserve"> monitoringo nuostatų</w:t>
      </w:r>
      <w:r w:rsidR="00ED58DE" w:rsidRPr="00DB48DA">
        <w:rPr>
          <w:rStyle w:val="Puslapioinaosnuoroda"/>
          <w:bCs/>
          <w:sz w:val="20"/>
          <w:szCs w:val="20"/>
        </w:rPr>
        <w:footnoteReference w:id="9"/>
      </w:r>
      <w:r w:rsidR="00ED58DE" w:rsidRPr="00DB48DA">
        <w:rPr>
          <w:bCs/>
          <w:sz w:val="20"/>
          <w:szCs w:val="20"/>
        </w:rPr>
        <w:t xml:space="preserve"> </w:t>
      </w:r>
      <w:r w:rsidR="00D813EB" w:rsidRPr="00DB48DA">
        <w:rPr>
          <w:bCs/>
          <w:sz w:val="20"/>
          <w:szCs w:val="20"/>
        </w:rPr>
        <w:t xml:space="preserve">(toliau – Nuostatai) </w:t>
      </w:r>
      <w:r w:rsidR="00ED58DE" w:rsidRPr="00DB48DA">
        <w:rPr>
          <w:bCs/>
          <w:sz w:val="20"/>
          <w:szCs w:val="20"/>
        </w:rPr>
        <w:t>22 p.</w:t>
      </w:r>
      <w:r w:rsidR="00D813EB" w:rsidRPr="00DB48DA">
        <w:rPr>
          <w:bCs/>
          <w:sz w:val="20"/>
          <w:szCs w:val="20"/>
        </w:rPr>
        <w:t xml:space="preserve"> bei </w:t>
      </w:r>
      <w:r w:rsidR="00DF00C3" w:rsidRPr="00DB48DA">
        <w:rPr>
          <w:bCs/>
          <w:sz w:val="20"/>
          <w:szCs w:val="20"/>
        </w:rPr>
        <w:t xml:space="preserve">Nuostatų 1 priedo </w:t>
      </w:r>
      <w:r w:rsidR="00CB47B6" w:rsidRPr="00DB48DA">
        <w:rPr>
          <w:bCs/>
          <w:sz w:val="20"/>
          <w:szCs w:val="20"/>
        </w:rPr>
        <w:t xml:space="preserve">28.2 p. </w:t>
      </w:r>
      <w:r w:rsidR="00ED58DE" w:rsidRPr="00DB48DA">
        <w:rPr>
          <w:bCs/>
          <w:sz w:val="20"/>
          <w:szCs w:val="20"/>
        </w:rPr>
        <w:t>teikiami šie argumentai dėl poveikio aplinkos oro kokybės monitoringo apimtims sumažinti:</w:t>
      </w:r>
    </w:p>
    <w:p w14:paraId="4E07F3DE" w14:textId="7AB14C88" w:rsidR="00EB4288" w:rsidRPr="00DB48DA" w:rsidRDefault="00676AD8" w:rsidP="00676AD8">
      <w:pPr>
        <w:widowControl w:val="0"/>
        <w:suppressAutoHyphens/>
        <w:spacing w:line="264" w:lineRule="auto"/>
        <w:ind w:firstLine="567"/>
        <w:jc w:val="both"/>
        <w:rPr>
          <w:bCs/>
          <w:color w:val="0D0D0D" w:themeColor="text1" w:themeTint="F2"/>
          <w:sz w:val="20"/>
          <w:szCs w:val="20"/>
        </w:rPr>
      </w:pPr>
      <w:r w:rsidRPr="00DB48DA">
        <w:rPr>
          <w:bCs/>
          <w:color w:val="0D0D0D" w:themeColor="text1" w:themeTint="F2"/>
          <w:sz w:val="20"/>
          <w:szCs w:val="20"/>
        </w:rPr>
        <w:t xml:space="preserve">a) </w:t>
      </w:r>
      <w:r w:rsidR="00347CE4" w:rsidRPr="00DB48DA">
        <w:rPr>
          <w:bCs/>
          <w:color w:val="0D0D0D" w:themeColor="text1" w:themeTint="F2"/>
          <w:sz w:val="20"/>
          <w:szCs w:val="20"/>
        </w:rPr>
        <w:t>LOJ</w:t>
      </w:r>
      <w:r w:rsidR="0084527F" w:rsidRPr="00DB48DA">
        <w:rPr>
          <w:bCs/>
          <w:color w:val="0D0D0D" w:themeColor="text1" w:themeTint="F2"/>
          <w:sz w:val="20"/>
          <w:szCs w:val="20"/>
        </w:rPr>
        <w:t xml:space="preserve"> </w:t>
      </w:r>
      <w:r w:rsidR="00347CE4" w:rsidRPr="00DB48DA">
        <w:rPr>
          <w:bCs/>
          <w:color w:val="0D0D0D" w:themeColor="text1" w:themeTint="F2"/>
          <w:sz w:val="20"/>
          <w:szCs w:val="20"/>
        </w:rPr>
        <w:t>apskaičiuota TPR yra mažesnis negu 10</w:t>
      </w:r>
      <w:r w:rsidR="00090392" w:rsidRPr="00DB48DA">
        <w:rPr>
          <w:bCs/>
          <w:color w:val="0D0D0D" w:themeColor="text1" w:themeTint="F2"/>
          <w:sz w:val="20"/>
          <w:szCs w:val="20"/>
          <w:vertAlign w:val="superscript"/>
        </w:rPr>
        <w:t>4</w:t>
      </w:r>
      <w:r w:rsidR="00A31295" w:rsidRPr="00DB48DA">
        <w:rPr>
          <w:bCs/>
          <w:color w:val="0D0D0D" w:themeColor="text1" w:themeTint="F2"/>
          <w:sz w:val="20"/>
          <w:szCs w:val="20"/>
          <w:vertAlign w:val="superscript"/>
        </w:rPr>
        <w:t xml:space="preserve"> </w:t>
      </w:r>
      <w:r w:rsidR="00A31295" w:rsidRPr="00DB48DA">
        <w:rPr>
          <w:bCs/>
          <w:color w:val="0D0D0D" w:themeColor="text1" w:themeTint="F2"/>
          <w:sz w:val="20"/>
          <w:szCs w:val="20"/>
        </w:rPr>
        <w:t>(skaičiavimai pateikti</w:t>
      </w:r>
      <w:r w:rsidR="004273C9" w:rsidRPr="00DB48DA">
        <w:rPr>
          <w:bCs/>
          <w:color w:val="0D0D0D" w:themeColor="text1" w:themeTint="F2"/>
          <w:sz w:val="20"/>
          <w:szCs w:val="20"/>
        </w:rPr>
        <w:t xml:space="preserve"> Paraiškos</w:t>
      </w:r>
      <w:r w:rsidR="00236119" w:rsidRPr="00DB48DA">
        <w:rPr>
          <w:bCs/>
          <w:color w:val="0D0D0D" w:themeColor="text1" w:themeTint="F2"/>
          <w:sz w:val="20"/>
          <w:szCs w:val="20"/>
        </w:rPr>
        <w:t xml:space="preserve"> </w:t>
      </w:r>
      <w:r w:rsidR="004273C9" w:rsidRPr="00DB48DA">
        <w:rPr>
          <w:bCs/>
          <w:color w:val="0D0D0D" w:themeColor="text1" w:themeTint="F2"/>
          <w:sz w:val="20"/>
          <w:szCs w:val="20"/>
        </w:rPr>
        <w:t>priede</w:t>
      </w:r>
      <w:r w:rsidR="00236119" w:rsidRPr="00DB48DA">
        <w:rPr>
          <w:bCs/>
          <w:color w:val="0D0D0D" w:themeColor="text1" w:themeTint="F2"/>
          <w:sz w:val="20"/>
          <w:szCs w:val="20"/>
        </w:rPr>
        <w:t xml:space="preserve"> </w:t>
      </w:r>
      <w:r w:rsidR="005E23F8" w:rsidRPr="00DB48DA">
        <w:rPr>
          <w:bCs/>
          <w:color w:val="0D0D0D" w:themeColor="text1" w:themeTint="F2"/>
          <w:sz w:val="20"/>
          <w:szCs w:val="20"/>
        </w:rPr>
        <w:t>4</w:t>
      </w:r>
      <w:r w:rsidR="004273C9" w:rsidRPr="00DB48DA">
        <w:rPr>
          <w:bCs/>
          <w:color w:val="0D0D0D" w:themeColor="text1" w:themeTint="F2"/>
          <w:sz w:val="20"/>
          <w:szCs w:val="20"/>
        </w:rPr>
        <w:t>)</w:t>
      </w:r>
      <w:r w:rsidR="00614979" w:rsidRPr="00DB48DA">
        <w:rPr>
          <w:bCs/>
          <w:color w:val="0D0D0D" w:themeColor="text1" w:themeTint="F2"/>
          <w:sz w:val="20"/>
          <w:szCs w:val="20"/>
        </w:rPr>
        <w:t>.</w:t>
      </w:r>
      <w:r w:rsidR="00236119" w:rsidRPr="00DB48DA">
        <w:rPr>
          <w:bCs/>
          <w:color w:val="0D0D0D" w:themeColor="text1" w:themeTint="F2"/>
          <w:sz w:val="20"/>
          <w:szCs w:val="20"/>
        </w:rPr>
        <w:t xml:space="preserve"> </w:t>
      </w:r>
      <w:r w:rsidR="00614979" w:rsidRPr="00DB48DA">
        <w:rPr>
          <w:bCs/>
          <w:color w:val="0D0D0D" w:themeColor="text1" w:themeTint="F2"/>
          <w:sz w:val="20"/>
          <w:szCs w:val="20"/>
        </w:rPr>
        <w:t>Poveikio aplinkos oro kokybei monitoringas</w:t>
      </w:r>
      <w:r w:rsidR="003071AB" w:rsidRPr="00DB48DA">
        <w:rPr>
          <w:bCs/>
          <w:color w:val="0D0D0D" w:themeColor="text1" w:themeTint="F2"/>
          <w:sz w:val="20"/>
          <w:szCs w:val="20"/>
        </w:rPr>
        <w:t>, kurio metu stebima LOJ koncentracija</w:t>
      </w:r>
      <w:r w:rsidR="00A711BE" w:rsidRPr="00DB48DA">
        <w:rPr>
          <w:bCs/>
          <w:color w:val="0D0D0D" w:themeColor="text1" w:themeTint="F2"/>
          <w:sz w:val="20"/>
          <w:szCs w:val="20"/>
        </w:rPr>
        <w:t xml:space="preserve">, </w:t>
      </w:r>
      <w:r w:rsidR="0084527F" w:rsidRPr="00DB48DA">
        <w:rPr>
          <w:bCs/>
          <w:color w:val="0D0D0D" w:themeColor="text1" w:themeTint="F2"/>
          <w:sz w:val="20"/>
          <w:szCs w:val="20"/>
        </w:rPr>
        <w:t>B</w:t>
      </w:r>
      <w:r w:rsidR="009A140C" w:rsidRPr="00DB48DA">
        <w:rPr>
          <w:bCs/>
          <w:color w:val="0D0D0D" w:themeColor="text1" w:themeTint="F2"/>
          <w:sz w:val="20"/>
          <w:szCs w:val="20"/>
        </w:rPr>
        <w:t>endrovė</w:t>
      </w:r>
      <w:r w:rsidR="0084527F" w:rsidRPr="00DB48DA">
        <w:rPr>
          <w:bCs/>
          <w:color w:val="0D0D0D" w:themeColor="text1" w:themeTint="F2"/>
          <w:sz w:val="20"/>
          <w:szCs w:val="20"/>
        </w:rPr>
        <w:t xml:space="preserve"> </w:t>
      </w:r>
      <w:r w:rsidR="009A140C" w:rsidRPr="00DB48DA">
        <w:rPr>
          <w:bCs/>
          <w:color w:val="0D0D0D" w:themeColor="text1" w:themeTint="F2"/>
          <w:sz w:val="20"/>
          <w:szCs w:val="20"/>
        </w:rPr>
        <w:t>vykdo savo iniciatyva;</w:t>
      </w:r>
    </w:p>
    <w:p w14:paraId="02147158" w14:textId="5CFF3AAA" w:rsidR="009A140C" w:rsidRPr="00DB48DA" w:rsidRDefault="00676AD8" w:rsidP="00676AD8">
      <w:pPr>
        <w:widowControl w:val="0"/>
        <w:suppressAutoHyphens/>
        <w:spacing w:line="264" w:lineRule="auto"/>
        <w:ind w:firstLine="567"/>
        <w:jc w:val="both"/>
        <w:rPr>
          <w:bCs/>
          <w:color w:val="0D0D0D" w:themeColor="text1" w:themeTint="F2"/>
          <w:sz w:val="20"/>
          <w:szCs w:val="20"/>
        </w:rPr>
      </w:pPr>
      <w:r w:rsidRPr="00DB48DA">
        <w:rPr>
          <w:bCs/>
          <w:color w:val="0D0D0D" w:themeColor="text1" w:themeTint="F2"/>
          <w:sz w:val="20"/>
          <w:szCs w:val="20"/>
        </w:rPr>
        <w:t xml:space="preserve">b) </w:t>
      </w:r>
      <w:r w:rsidR="006D5144" w:rsidRPr="00DB48DA">
        <w:rPr>
          <w:bCs/>
          <w:color w:val="0D0D0D" w:themeColor="text1" w:themeTint="F2"/>
          <w:sz w:val="20"/>
          <w:szCs w:val="20"/>
        </w:rPr>
        <w:t xml:space="preserve">LOJ </w:t>
      </w:r>
      <w:r w:rsidR="00EB3172" w:rsidRPr="00DB48DA">
        <w:rPr>
          <w:bCs/>
          <w:color w:val="0D0D0D" w:themeColor="text1" w:themeTint="F2"/>
          <w:sz w:val="20"/>
          <w:szCs w:val="20"/>
        </w:rPr>
        <w:t xml:space="preserve">koncentracija </w:t>
      </w:r>
      <w:r w:rsidR="00493C41" w:rsidRPr="00DB48DA">
        <w:rPr>
          <w:bCs/>
          <w:color w:val="0D0D0D" w:themeColor="text1" w:themeTint="F2"/>
          <w:sz w:val="20"/>
          <w:szCs w:val="20"/>
        </w:rPr>
        <w:t xml:space="preserve">aplinkos ore </w:t>
      </w:r>
      <w:r w:rsidR="00EB3172" w:rsidRPr="00DB48DA">
        <w:rPr>
          <w:bCs/>
          <w:color w:val="0D0D0D" w:themeColor="text1" w:themeTint="F2"/>
          <w:sz w:val="20"/>
          <w:szCs w:val="20"/>
        </w:rPr>
        <w:t>nenuolatini</w:t>
      </w:r>
      <w:r w:rsidR="0084527F" w:rsidRPr="00DB48DA">
        <w:rPr>
          <w:bCs/>
          <w:color w:val="0D0D0D" w:themeColor="text1" w:themeTint="F2"/>
          <w:sz w:val="20"/>
          <w:szCs w:val="20"/>
        </w:rPr>
        <w:t xml:space="preserve">ų </w:t>
      </w:r>
      <w:r w:rsidR="00EB3172" w:rsidRPr="00DB48DA">
        <w:rPr>
          <w:bCs/>
          <w:color w:val="0D0D0D" w:themeColor="text1" w:themeTint="F2"/>
          <w:sz w:val="20"/>
          <w:szCs w:val="20"/>
        </w:rPr>
        <w:t>matavimo būdu matuojama</w:t>
      </w:r>
      <w:r w:rsidR="00493C41" w:rsidRPr="00DB48DA">
        <w:rPr>
          <w:bCs/>
          <w:color w:val="0D0D0D" w:themeColor="text1" w:themeTint="F2"/>
          <w:sz w:val="20"/>
          <w:szCs w:val="20"/>
        </w:rPr>
        <w:t xml:space="preserve"> </w:t>
      </w:r>
      <w:r w:rsidR="00BF1889" w:rsidRPr="00DB48DA">
        <w:rPr>
          <w:b/>
          <w:color w:val="0D0D0D" w:themeColor="text1" w:themeTint="F2"/>
          <w:sz w:val="20"/>
          <w:szCs w:val="20"/>
        </w:rPr>
        <w:t>daugiau kaip 10 metų</w:t>
      </w:r>
      <w:r w:rsidR="00BF1889" w:rsidRPr="00DB48DA">
        <w:rPr>
          <w:bCs/>
          <w:color w:val="0D0D0D" w:themeColor="text1" w:themeTint="F2"/>
          <w:sz w:val="20"/>
          <w:szCs w:val="20"/>
        </w:rPr>
        <w:t xml:space="preserve"> ir nė karto aplinkos ore nebuvo fiksuota</w:t>
      </w:r>
      <w:r w:rsidR="005C46AA" w:rsidRPr="00DB48DA">
        <w:rPr>
          <w:bCs/>
          <w:color w:val="0D0D0D" w:themeColor="text1" w:themeTint="F2"/>
          <w:sz w:val="20"/>
          <w:szCs w:val="20"/>
        </w:rPr>
        <w:t xml:space="preserve">, kad LOJ koncentracija viršytų nustatytą </w:t>
      </w:r>
      <w:bookmarkStart w:id="5" w:name="_Hlk91771135"/>
      <w:r w:rsidR="00B349DD" w:rsidRPr="00DB48DA">
        <w:rPr>
          <w:bCs/>
          <w:color w:val="0D0D0D" w:themeColor="text1" w:themeTint="F2"/>
          <w:sz w:val="20"/>
          <w:szCs w:val="20"/>
        </w:rPr>
        <w:t>pusės valandos ribinę vertę – 5 mg/m</w:t>
      </w:r>
      <w:r w:rsidR="00B349DD" w:rsidRPr="00DB48DA">
        <w:rPr>
          <w:bCs/>
          <w:color w:val="0D0D0D" w:themeColor="text1" w:themeTint="F2"/>
          <w:sz w:val="20"/>
          <w:szCs w:val="20"/>
          <w:vertAlign w:val="superscript"/>
        </w:rPr>
        <w:t>3</w:t>
      </w:r>
      <w:bookmarkEnd w:id="5"/>
      <w:r w:rsidR="00EB3172" w:rsidRPr="00DB48DA">
        <w:rPr>
          <w:bCs/>
          <w:color w:val="0D0D0D" w:themeColor="text1" w:themeTint="F2"/>
          <w:sz w:val="20"/>
          <w:szCs w:val="20"/>
        </w:rPr>
        <w:t xml:space="preserve">. </w:t>
      </w:r>
      <w:r w:rsidR="008C3D09" w:rsidRPr="00DB48DA">
        <w:rPr>
          <w:bCs/>
          <w:color w:val="0D0D0D" w:themeColor="text1" w:themeTint="F2"/>
          <w:sz w:val="20"/>
          <w:szCs w:val="20"/>
        </w:rPr>
        <w:t>Per paskutinius 5 stebėjimo metus f</w:t>
      </w:r>
      <w:r w:rsidR="00EB3172" w:rsidRPr="00DB48DA">
        <w:rPr>
          <w:bCs/>
          <w:color w:val="0D0D0D" w:themeColor="text1" w:themeTint="F2"/>
          <w:sz w:val="20"/>
          <w:szCs w:val="20"/>
        </w:rPr>
        <w:t>aktinė LOJ kon</w:t>
      </w:r>
      <w:r w:rsidR="00770BDA" w:rsidRPr="00DB48DA">
        <w:rPr>
          <w:bCs/>
          <w:color w:val="0D0D0D" w:themeColor="text1" w:themeTint="F2"/>
          <w:sz w:val="20"/>
          <w:szCs w:val="20"/>
        </w:rPr>
        <w:t xml:space="preserve">centracija </w:t>
      </w:r>
      <w:r w:rsidR="00FC1470" w:rsidRPr="00DB48DA">
        <w:rPr>
          <w:bCs/>
          <w:color w:val="0D0D0D" w:themeColor="text1" w:themeTint="F2"/>
          <w:sz w:val="20"/>
          <w:szCs w:val="20"/>
        </w:rPr>
        <w:t>aplinkos ore 4 stebėjimo taškuose svyr</w:t>
      </w:r>
      <w:r w:rsidR="008C3D09" w:rsidRPr="00DB48DA">
        <w:rPr>
          <w:bCs/>
          <w:color w:val="0D0D0D" w:themeColor="text1" w:themeTint="F2"/>
          <w:sz w:val="20"/>
          <w:szCs w:val="20"/>
        </w:rPr>
        <w:t xml:space="preserve">avo </w:t>
      </w:r>
      <w:r w:rsidR="008C3D09" w:rsidRPr="00DB48DA">
        <w:rPr>
          <w:b/>
          <w:color w:val="0D0D0D" w:themeColor="text1" w:themeTint="F2"/>
          <w:sz w:val="20"/>
          <w:szCs w:val="20"/>
        </w:rPr>
        <w:t xml:space="preserve">nuo </w:t>
      </w:r>
      <w:r w:rsidR="00F6484A" w:rsidRPr="00DB48DA">
        <w:rPr>
          <w:b/>
          <w:color w:val="0D0D0D" w:themeColor="text1" w:themeTint="F2"/>
          <w:sz w:val="20"/>
          <w:szCs w:val="20"/>
        </w:rPr>
        <w:t>1,1 iki 1,4 mg</w:t>
      </w:r>
      <w:r w:rsidR="00BF42F0" w:rsidRPr="00DB48DA">
        <w:rPr>
          <w:b/>
          <w:color w:val="0D0D0D" w:themeColor="text1" w:themeTint="F2"/>
          <w:sz w:val="20"/>
          <w:szCs w:val="20"/>
        </w:rPr>
        <w:t>/m</w:t>
      </w:r>
      <w:r w:rsidR="00BF42F0" w:rsidRPr="00DB48DA">
        <w:rPr>
          <w:b/>
          <w:color w:val="0D0D0D" w:themeColor="text1" w:themeTint="F2"/>
          <w:sz w:val="20"/>
          <w:szCs w:val="20"/>
          <w:vertAlign w:val="superscript"/>
        </w:rPr>
        <w:t>3</w:t>
      </w:r>
      <w:r w:rsidR="00E36B2A" w:rsidRPr="00DB48DA">
        <w:rPr>
          <w:b/>
          <w:color w:val="0D0D0D" w:themeColor="text1" w:themeTint="F2"/>
          <w:sz w:val="20"/>
          <w:szCs w:val="20"/>
        </w:rPr>
        <w:t>,</w:t>
      </w:r>
      <w:r w:rsidR="00E36B2A" w:rsidRPr="00DB48DA">
        <w:rPr>
          <w:bCs/>
          <w:color w:val="0D0D0D" w:themeColor="text1" w:themeTint="F2"/>
          <w:sz w:val="20"/>
          <w:szCs w:val="20"/>
        </w:rPr>
        <w:t xml:space="preserve"> </w:t>
      </w:r>
      <w:r w:rsidR="00972006" w:rsidRPr="00DB48DA">
        <w:rPr>
          <w:bCs/>
          <w:color w:val="0D0D0D" w:themeColor="text1" w:themeTint="F2"/>
          <w:sz w:val="20"/>
          <w:szCs w:val="20"/>
        </w:rPr>
        <w:t xml:space="preserve">t.y. </w:t>
      </w:r>
      <w:r w:rsidR="00E36B2A" w:rsidRPr="00DB48DA">
        <w:rPr>
          <w:bCs/>
          <w:color w:val="0D0D0D" w:themeColor="text1" w:themeTint="F2"/>
          <w:sz w:val="20"/>
          <w:szCs w:val="20"/>
        </w:rPr>
        <w:t>LOJ koncentracija bu</w:t>
      </w:r>
      <w:r w:rsidR="00972006" w:rsidRPr="00DB48DA">
        <w:rPr>
          <w:bCs/>
          <w:color w:val="0D0D0D" w:themeColor="text1" w:themeTint="F2"/>
          <w:sz w:val="20"/>
          <w:szCs w:val="20"/>
        </w:rPr>
        <w:t>vo</w:t>
      </w:r>
      <w:r w:rsidR="00E36B2A" w:rsidRPr="00DB48DA">
        <w:rPr>
          <w:bCs/>
          <w:color w:val="0D0D0D" w:themeColor="text1" w:themeTint="F2"/>
          <w:sz w:val="20"/>
          <w:szCs w:val="20"/>
        </w:rPr>
        <w:t xml:space="preserve"> apie </w:t>
      </w:r>
      <w:r w:rsidR="00E36B2A" w:rsidRPr="00DB48DA">
        <w:rPr>
          <w:b/>
          <w:color w:val="0D0D0D" w:themeColor="text1" w:themeTint="F2"/>
          <w:sz w:val="20"/>
          <w:szCs w:val="20"/>
        </w:rPr>
        <w:t>4 kartus mažesne negu nustatyta norma</w:t>
      </w:r>
      <w:r w:rsidR="00E36B2A" w:rsidRPr="00DB48DA">
        <w:rPr>
          <w:bCs/>
          <w:color w:val="0D0D0D" w:themeColor="text1" w:themeTint="F2"/>
          <w:sz w:val="20"/>
          <w:szCs w:val="20"/>
        </w:rPr>
        <w:t xml:space="preserve">. </w:t>
      </w:r>
      <w:r w:rsidR="001D1219" w:rsidRPr="00DB48DA">
        <w:rPr>
          <w:bCs/>
          <w:color w:val="0D0D0D" w:themeColor="text1" w:themeTint="F2"/>
          <w:sz w:val="20"/>
          <w:szCs w:val="20"/>
        </w:rPr>
        <w:t>Akcentuotina, kad</w:t>
      </w:r>
      <w:r w:rsidR="00A711BE" w:rsidRPr="00DB48DA">
        <w:rPr>
          <w:bCs/>
          <w:color w:val="0D0D0D" w:themeColor="text1" w:themeTint="F2"/>
          <w:sz w:val="20"/>
          <w:szCs w:val="20"/>
        </w:rPr>
        <w:t xml:space="preserve"> </w:t>
      </w:r>
      <w:r w:rsidR="001D1219" w:rsidRPr="00DB48DA">
        <w:rPr>
          <w:bCs/>
          <w:color w:val="0D0D0D" w:themeColor="text1" w:themeTint="F2"/>
          <w:sz w:val="20"/>
          <w:szCs w:val="20"/>
        </w:rPr>
        <w:t>per</w:t>
      </w:r>
      <w:r w:rsidR="00A711BE" w:rsidRPr="00DB48DA">
        <w:rPr>
          <w:bCs/>
          <w:color w:val="0D0D0D" w:themeColor="text1" w:themeTint="F2"/>
          <w:sz w:val="20"/>
          <w:szCs w:val="20"/>
        </w:rPr>
        <w:t xml:space="preserve"> </w:t>
      </w:r>
      <w:r w:rsidR="001D1219" w:rsidRPr="00DB48DA">
        <w:rPr>
          <w:bCs/>
          <w:color w:val="0D0D0D" w:themeColor="text1" w:themeTint="F2"/>
          <w:sz w:val="20"/>
          <w:szCs w:val="20"/>
        </w:rPr>
        <w:t>pastaruosius 12 mėn. (tuo pačiu ir pasta</w:t>
      </w:r>
      <w:r w:rsidR="00233744" w:rsidRPr="00DB48DA">
        <w:rPr>
          <w:bCs/>
          <w:color w:val="0D0D0D" w:themeColor="text1" w:themeTint="F2"/>
          <w:sz w:val="20"/>
          <w:szCs w:val="20"/>
        </w:rPr>
        <w:t>ruosius 5 metus) LOJ</w:t>
      </w:r>
      <w:r w:rsidR="001D1219" w:rsidRPr="00DB48DA">
        <w:rPr>
          <w:bCs/>
          <w:color w:val="0D0D0D" w:themeColor="text1" w:themeTint="F2"/>
          <w:sz w:val="20"/>
          <w:szCs w:val="20"/>
        </w:rPr>
        <w:t xml:space="preserve"> koncentracija aplinkos ore yra</w:t>
      </w:r>
      <w:r w:rsidR="00A711BE" w:rsidRPr="00DB48DA">
        <w:rPr>
          <w:bCs/>
          <w:color w:val="0D0D0D" w:themeColor="text1" w:themeTint="F2"/>
          <w:sz w:val="20"/>
          <w:szCs w:val="20"/>
        </w:rPr>
        <w:t xml:space="preserve"> </w:t>
      </w:r>
      <w:r w:rsidR="001D1219" w:rsidRPr="00DB48DA">
        <w:rPr>
          <w:b/>
          <w:color w:val="0D0D0D" w:themeColor="text1" w:themeTint="F2"/>
          <w:sz w:val="20"/>
          <w:szCs w:val="20"/>
        </w:rPr>
        <w:t>mažesnė kaip 0,8 to teršalo pusės valandos ribinės aplinkos oro užterštumo vertės dydžio</w:t>
      </w:r>
      <w:r w:rsidR="003446AE" w:rsidRPr="00DB48DA">
        <w:rPr>
          <w:bCs/>
          <w:color w:val="0D0D0D" w:themeColor="text1" w:themeTint="F2"/>
          <w:sz w:val="20"/>
          <w:szCs w:val="20"/>
        </w:rPr>
        <w:t xml:space="preserve">, </w:t>
      </w:r>
      <w:r w:rsidR="001D6453" w:rsidRPr="00DB48DA">
        <w:rPr>
          <w:bCs/>
          <w:color w:val="0D0D0D" w:themeColor="text1" w:themeTint="F2"/>
          <w:sz w:val="20"/>
          <w:szCs w:val="20"/>
        </w:rPr>
        <w:t xml:space="preserve">o </w:t>
      </w:r>
      <w:r w:rsidR="003446AE" w:rsidRPr="00DB48DA">
        <w:rPr>
          <w:bCs/>
          <w:color w:val="0D0D0D" w:themeColor="text1" w:themeTint="F2"/>
          <w:sz w:val="20"/>
          <w:szCs w:val="20"/>
        </w:rPr>
        <w:t>tai leidžia suma</w:t>
      </w:r>
      <w:r w:rsidR="00895E2F" w:rsidRPr="00DB48DA">
        <w:rPr>
          <w:bCs/>
          <w:color w:val="0D0D0D" w:themeColor="text1" w:themeTint="F2"/>
          <w:sz w:val="20"/>
          <w:szCs w:val="20"/>
        </w:rPr>
        <w:t>žinti monitoringo apimt</w:t>
      </w:r>
      <w:r w:rsidR="00445659" w:rsidRPr="00DB48DA">
        <w:rPr>
          <w:bCs/>
          <w:color w:val="0D0D0D" w:themeColor="text1" w:themeTint="F2"/>
          <w:sz w:val="20"/>
          <w:szCs w:val="20"/>
        </w:rPr>
        <w:t>i</w:t>
      </w:r>
      <w:r w:rsidR="00895E2F" w:rsidRPr="00DB48DA">
        <w:rPr>
          <w:bCs/>
          <w:color w:val="0D0D0D" w:themeColor="text1" w:themeTint="F2"/>
          <w:sz w:val="20"/>
          <w:szCs w:val="20"/>
        </w:rPr>
        <w:t>s</w:t>
      </w:r>
      <w:r w:rsidR="00445659" w:rsidRPr="00DB48DA">
        <w:rPr>
          <w:bCs/>
          <w:color w:val="0D0D0D" w:themeColor="text1" w:themeTint="F2"/>
          <w:sz w:val="20"/>
          <w:szCs w:val="20"/>
        </w:rPr>
        <w:t xml:space="preserve"> </w:t>
      </w:r>
      <w:r w:rsidR="00895E2F" w:rsidRPr="00DB48DA">
        <w:rPr>
          <w:bCs/>
          <w:color w:val="0D0D0D" w:themeColor="text1" w:themeTint="F2"/>
          <w:sz w:val="20"/>
          <w:szCs w:val="20"/>
        </w:rPr>
        <w:t xml:space="preserve">(žr. </w:t>
      </w:r>
      <w:r w:rsidR="00CB6A4F" w:rsidRPr="00DB48DA">
        <w:rPr>
          <w:bCs/>
          <w:color w:val="0D0D0D" w:themeColor="text1" w:themeTint="F2"/>
          <w:sz w:val="20"/>
          <w:szCs w:val="20"/>
        </w:rPr>
        <w:t xml:space="preserve">Nuostatų </w:t>
      </w:r>
      <w:r w:rsidR="00C70E22" w:rsidRPr="00DB48DA">
        <w:rPr>
          <w:color w:val="0D0D0D" w:themeColor="text1" w:themeTint="F2"/>
          <w:sz w:val="20"/>
          <w:szCs w:val="20"/>
        </w:rPr>
        <w:t>1</w:t>
      </w:r>
      <w:r w:rsidR="1A8FCCC8" w:rsidRPr="00DB48DA">
        <w:rPr>
          <w:color w:val="0D0D0D" w:themeColor="text1" w:themeTint="F2"/>
          <w:sz w:val="20"/>
          <w:szCs w:val="20"/>
        </w:rPr>
        <w:t xml:space="preserve"> </w:t>
      </w:r>
      <w:r w:rsidR="00C70E22" w:rsidRPr="00DB48DA">
        <w:rPr>
          <w:color w:val="0D0D0D" w:themeColor="text1" w:themeTint="F2"/>
          <w:sz w:val="20"/>
          <w:szCs w:val="20"/>
        </w:rPr>
        <w:t>priedo</w:t>
      </w:r>
      <w:r w:rsidR="00C70E22" w:rsidRPr="00DB48DA">
        <w:rPr>
          <w:bCs/>
          <w:color w:val="0D0D0D" w:themeColor="text1" w:themeTint="F2"/>
          <w:sz w:val="20"/>
          <w:szCs w:val="20"/>
        </w:rPr>
        <w:t xml:space="preserve"> </w:t>
      </w:r>
      <w:r w:rsidR="00BB76B1" w:rsidRPr="00DB48DA">
        <w:rPr>
          <w:bCs/>
          <w:color w:val="0D0D0D" w:themeColor="text1" w:themeTint="F2"/>
          <w:sz w:val="20"/>
          <w:szCs w:val="20"/>
        </w:rPr>
        <w:t>28.2</w:t>
      </w:r>
      <w:r w:rsidR="00BA7F14" w:rsidRPr="00DB48DA">
        <w:rPr>
          <w:bCs/>
          <w:color w:val="0D0D0D" w:themeColor="text1" w:themeTint="F2"/>
          <w:sz w:val="20"/>
          <w:szCs w:val="20"/>
        </w:rPr>
        <w:t xml:space="preserve"> </w:t>
      </w:r>
      <w:r w:rsidR="00BB76B1" w:rsidRPr="00DB48DA">
        <w:rPr>
          <w:bCs/>
          <w:color w:val="0D0D0D" w:themeColor="text1" w:themeTint="F2"/>
          <w:sz w:val="20"/>
          <w:szCs w:val="20"/>
        </w:rPr>
        <w:t>p</w:t>
      </w:r>
      <w:r w:rsidR="00BA7F14" w:rsidRPr="00DB48DA">
        <w:rPr>
          <w:bCs/>
          <w:color w:val="0D0D0D" w:themeColor="text1" w:themeTint="F2"/>
          <w:sz w:val="20"/>
          <w:szCs w:val="20"/>
        </w:rPr>
        <w:t>.</w:t>
      </w:r>
      <w:r w:rsidR="00BB76B1" w:rsidRPr="00DB48DA">
        <w:rPr>
          <w:bCs/>
          <w:color w:val="0D0D0D" w:themeColor="text1" w:themeTint="F2"/>
          <w:sz w:val="20"/>
          <w:szCs w:val="20"/>
        </w:rPr>
        <w:t>);</w:t>
      </w:r>
    </w:p>
    <w:p w14:paraId="75970B6B" w14:textId="2C069596" w:rsidR="00BB76B1" w:rsidRPr="00DB48DA" w:rsidRDefault="00676AD8" w:rsidP="00676AD8">
      <w:pPr>
        <w:widowControl w:val="0"/>
        <w:suppressAutoHyphens/>
        <w:spacing w:line="264" w:lineRule="auto"/>
        <w:ind w:firstLine="567"/>
        <w:jc w:val="both"/>
        <w:rPr>
          <w:bCs/>
          <w:color w:val="0D0D0D" w:themeColor="text1" w:themeTint="F2"/>
          <w:sz w:val="20"/>
          <w:szCs w:val="20"/>
        </w:rPr>
      </w:pPr>
      <w:r w:rsidRPr="00DB48DA">
        <w:rPr>
          <w:bCs/>
          <w:color w:val="0D0D0D" w:themeColor="text1" w:themeTint="F2"/>
          <w:sz w:val="20"/>
          <w:szCs w:val="20"/>
        </w:rPr>
        <w:t xml:space="preserve">c) </w:t>
      </w:r>
      <w:r w:rsidR="001B6D06" w:rsidRPr="00DB48DA">
        <w:rPr>
          <w:bCs/>
          <w:color w:val="0D0D0D" w:themeColor="text1" w:themeTint="F2"/>
          <w:sz w:val="20"/>
          <w:szCs w:val="20"/>
        </w:rPr>
        <w:t xml:space="preserve">Atlikti </w:t>
      </w:r>
      <w:r w:rsidR="003E470A" w:rsidRPr="00DB48DA">
        <w:rPr>
          <w:bCs/>
          <w:color w:val="0D0D0D" w:themeColor="text1" w:themeTint="F2"/>
          <w:sz w:val="20"/>
          <w:szCs w:val="20"/>
        </w:rPr>
        <w:t>LOJ sklaidos modeliavimo rezultatai patvirtina</w:t>
      </w:r>
      <w:r w:rsidR="00041823" w:rsidRPr="00DB48DA">
        <w:rPr>
          <w:bCs/>
          <w:color w:val="0D0D0D" w:themeColor="text1" w:themeTint="F2"/>
          <w:sz w:val="20"/>
          <w:szCs w:val="20"/>
        </w:rPr>
        <w:t xml:space="preserve">, </w:t>
      </w:r>
      <w:r w:rsidR="00BE12F3" w:rsidRPr="00DB48DA">
        <w:rPr>
          <w:bCs/>
          <w:color w:val="0D0D0D" w:themeColor="text1" w:themeTint="F2"/>
          <w:sz w:val="20"/>
          <w:szCs w:val="20"/>
        </w:rPr>
        <w:t xml:space="preserve">atliekamo LOJ koncentracijų matavimo aplinkos ore rezultatus. Remiantis </w:t>
      </w:r>
      <w:r w:rsidR="00F211C7" w:rsidRPr="00DB48DA">
        <w:rPr>
          <w:bCs/>
          <w:color w:val="0D0D0D" w:themeColor="text1" w:themeTint="F2"/>
          <w:sz w:val="20"/>
          <w:szCs w:val="20"/>
        </w:rPr>
        <w:t xml:space="preserve">LOJ sklaidos matavimo </w:t>
      </w:r>
      <w:r w:rsidR="00B507E9" w:rsidRPr="00DB48DA">
        <w:rPr>
          <w:bCs/>
          <w:color w:val="0D0D0D" w:themeColor="text1" w:themeTint="F2"/>
          <w:sz w:val="20"/>
          <w:szCs w:val="20"/>
        </w:rPr>
        <w:t xml:space="preserve">rezultatais (modeliavimo rezultatai pateikti </w:t>
      </w:r>
      <w:r w:rsidR="00A711BE" w:rsidRPr="00DB48DA">
        <w:rPr>
          <w:bCs/>
          <w:color w:val="0D0D0D" w:themeColor="text1" w:themeTint="F2"/>
          <w:sz w:val="20"/>
          <w:szCs w:val="20"/>
        </w:rPr>
        <w:t>P</w:t>
      </w:r>
      <w:r w:rsidR="00B507E9" w:rsidRPr="00DB48DA">
        <w:rPr>
          <w:bCs/>
          <w:color w:val="0D0D0D" w:themeColor="text1" w:themeTint="F2"/>
          <w:sz w:val="20"/>
          <w:szCs w:val="20"/>
        </w:rPr>
        <w:t>araiškos</w:t>
      </w:r>
      <w:r w:rsidR="00236119" w:rsidRPr="00DB48DA">
        <w:rPr>
          <w:bCs/>
          <w:color w:val="0D0D0D" w:themeColor="text1" w:themeTint="F2"/>
          <w:sz w:val="20"/>
          <w:szCs w:val="20"/>
        </w:rPr>
        <w:t xml:space="preserve"> </w:t>
      </w:r>
      <w:r w:rsidR="00B507E9" w:rsidRPr="00DB48DA">
        <w:rPr>
          <w:bCs/>
          <w:color w:val="0D0D0D" w:themeColor="text1" w:themeTint="F2"/>
          <w:sz w:val="20"/>
          <w:szCs w:val="20"/>
        </w:rPr>
        <w:t>priede</w:t>
      </w:r>
      <w:r w:rsidR="00236119" w:rsidRPr="00DB48DA">
        <w:rPr>
          <w:bCs/>
          <w:color w:val="0D0D0D" w:themeColor="text1" w:themeTint="F2"/>
          <w:sz w:val="20"/>
          <w:szCs w:val="20"/>
        </w:rPr>
        <w:t xml:space="preserve"> </w:t>
      </w:r>
      <w:r w:rsidR="005E23F8" w:rsidRPr="00DB48DA">
        <w:rPr>
          <w:bCs/>
          <w:color w:val="0D0D0D" w:themeColor="text1" w:themeTint="F2"/>
          <w:sz w:val="20"/>
          <w:szCs w:val="20"/>
        </w:rPr>
        <w:t>5</w:t>
      </w:r>
      <w:r w:rsidR="00B507E9" w:rsidRPr="00DB48DA">
        <w:rPr>
          <w:bCs/>
          <w:color w:val="0D0D0D" w:themeColor="text1" w:themeTint="F2"/>
          <w:sz w:val="20"/>
          <w:szCs w:val="20"/>
        </w:rPr>
        <w:t>)</w:t>
      </w:r>
      <w:r w:rsidR="00236119" w:rsidRPr="00DB48DA">
        <w:rPr>
          <w:bCs/>
          <w:color w:val="0D0D0D" w:themeColor="text1" w:themeTint="F2"/>
          <w:sz w:val="20"/>
          <w:szCs w:val="20"/>
        </w:rPr>
        <w:t xml:space="preserve"> </w:t>
      </w:r>
      <w:r w:rsidR="0011298C" w:rsidRPr="00DB48DA">
        <w:rPr>
          <w:bCs/>
          <w:color w:val="0D0D0D" w:themeColor="text1" w:themeTint="F2"/>
          <w:sz w:val="20"/>
          <w:szCs w:val="20"/>
        </w:rPr>
        <w:t xml:space="preserve">LOJ koncentracija gyvenamojoje aplinkoje </w:t>
      </w:r>
      <w:r w:rsidR="00AD4866" w:rsidRPr="00DB48DA">
        <w:rPr>
          <w:bCs/>
          <w:color w:val="0D0D0D" w:themeColor="text1" w:themeTint="F2"/>
          <w:sz w:val="20"/>
          <w:szCs w:val="20"/>
        </w:rPr>
        <w:t xml:space="preserve">dėl KNT veiklos </w:t>
      </w:r>
      <w:r w:rsidR="008A3F9C" w:rsidRPr="00DB48DA">
        <w:rPr>
          <w:bCs/>
          <w:color w:val="0D0D0D" w:themeColor="text1" w:themeTint="F2"/>
          <w:sz w:val="20"/>
          <w:szCs w:val="20"/>
        </w:rPr>
        <w:t xml:space="preserve">yra tik </w:t>
      </w:r>
      <w:r w:rsidR="008A3F9C" w:rsidRPr="00DB48DA">
        <w:rPr>
          <w:b/>
          <w:color w:val="0D0D0D" w:themeColor="text1" w:themeTint="F2"/>
          <w:sz w:val="20"/>
          <w:szCs w:val="20"/>
        </w:rPr>
        <w:t>0,</w:t>
      </w:r>
      <w:r w:rsidR="00E17B86">
        <w:rPr>
          <w:b/>
          <w:color w:val="0D0D0D" w:themeColor="text1" w:themeTint="F2"/>
          <w:sz w:val="20"/>
          <w:szCs w:val="20"/>
        </w:rPr>
        <w:t xml:space="preserve">7 </w:t>
      </w:r>
      <w:r w:rsidR="008A3F9C" w:rsidRPr="00DB48DA">
        <w:rPr>
          <w:b/>
          <w:color w:val="0D0D0D" w:themeColor="text1" w:themeTint="F2"/>
          <w:sz w:val="20"/>
          <w:szCs w:val="20"/>
        </w:rPr>
        <w:t>mg/m</w:t>
      </w:r>
      <w:r w:rsidR="008A3F9C" w:rsidRPr="00DB48DA">
        <w:rPr>
          <w:b/>
          <w:color w:val="0D0D0D" w:themeColor="text1" w:themeTint="F2"/>
          <w:sz w:val="20"/>
          <w:szCs w:val="20"/>
          <w:vertAlign w:val="superscript"/>
        </w:rPr>
        <w:t>3</w:t>
      </w:r>
      <w:r w:rsidR="003D7F98" w:rsidRPr="00DB48DA">
        <w:rPr>
          <w:bCs/>
          <w:color w:val="0D0D0D" w:themeColor="text1" w:themeTint="F2"/>
          <w:sz w:val="20"/>
          <w:szCs w:val="20"/>
        </w:rPr>
        <w:t>, kai tuo tarpu LOJ pusės valandos ribinė vertė yra 5 mg/m</w:t>
      </w:r>
      <w:r w:rsidR="003D7F98" w:rsidRPr="00DB48DA">
        <w:rPr>
          <w:bCs/>
          <w:color w:val="0D0D0D" w:themeColor="text1" w:themeTint="F2"/>
          <w:sz w:val="20"/>
          <w:szCs w:val="20"/>
          <w:vertAlign w:val="superscript"/>
        </w:rPr>
        <w:t>3</w:t>
      </w:r>
      <w:r w:rsidR="00640553" w:rsidRPr="00DB48DA">
        <w:rPr>
          <w:bCs/>
          <w:color w:val="0D0D0D" w:themeColor="text1" w:themeTint="F2"/>
          <w:sz w:val="20"/>
          <w:szCs w:val="20"/>
        </w:rPr>
        <w:t>;</w:t>
      </w:r>
    </w:p>
    <w:p w14:paraId="648E3A6F" w14:textId="6C8F942C" w:rsidR="0062727D" w:rsidRPr="00DB48DA" w:rsidRDefault="00676AD8" w:rsidP="00676AD8">
      <w:pPr>
        <w:widowControl w:val="0"/>
        <w:suppressAutoHyphens/>
        <w:spacing w:line="264" w:lineRule="auto"/>
        <w:ind w:firstLine="567"/>
        <w:jc w:val="both"/>
        <w:rPr>
          <w:bCs/>
          <w:color w:val="0D0D0D" w:themeColor="text1" w:themeTint="F2"/>
          <w:sz w:val="20"/>
          <w:szCs w:val="20"/>
        </w:rPr>
      </w:pPr>
      <w:r w:rsidRPr="00DB48DA">
        <w:rPr>
          <w:bCs/>
          <w:color w:val="0D0D0D" w:themeColor="text1" w:themeTint="F2"/>
          <w:sz w:val="20"/>
          <w:szCs w:val="20"/>
        </w:rPr>
        <w:t xml:space="preserve">d) </w:t>
      </w:r>
      <w:r w:rsidR="000B2841" w:rsidRPr="00DB48DA">
        <w:rPr>
          <w:bCs/>
          <w:color w:val="0D0D0D" w:themeColor="text1" w:themeTint="F2"/>
          <w:sz w:val="20"/>
          <w:szCs w:val="20"/>
        </w:rPr>
        <w:t>Panaikinta 17 stacionarių oro taršos šaltinių iš kurių į aplinką vyko LO</w:t>
      </w:r>
      <w:r w:rsidR="00BA7F14" w:rsidRPr="00DB48DA">
        <w:rPr>
          <w:bCs/>
          <w:color w:val="0D0D0D" w:themeColor="text1" w:themeTint="F2"/>
          <w:sz w:val="20"/>
          <w:szCs w:val="20"/>
        </w:rPr>
        <w:t>J</w:t>
      </w:r>
      <w:r w:rsidR="000B2841" w:rsidRPr="00DB48DA">
        <w:rPr>
          <w:bCs/>
          <w:color w:val="0D0D0D" w:themeColor="text1" w:themeTint="F2"/>
          <w:sz w:val="20"/>
          <w:szCs w:val="20"/>
        </w:rPr>
        <w:t xml:space="preserve"> emisij</w:t>
      </w:r>
      <w:r w:rsidR="00BA7F14" w:rsidRPr="00DB48DA">
        <w:rPr>
          <w:bCs/>
          <w:color w:val="0D0D0D" w:themeColor="text1" w:themeTint="F2"/>
          <w:sz w:val="20"/>
          <w:szCs w:val="20"/>
        </w:rPr>
        <w:t>a</w:t>
      </w:r>
      <w:r w:rsidR="000B2841" w:rsidRPr="00DB48DA">
        <w:rPr>
          <w:bCs/>
          <w:color w:val="0D0D0D" w:themeColor="text1" w:themeTint="F2"/>
          <w:sz w:val="20"/>
          <w:szCs w:val="20"/>
        </w:rPr>
        <w:t>, juos pajun</w:t>
      </w:r>
      <w:r w:rsidR="00AC324F" w:rsidRPr="00DB48DA">
        <w:rPr>
          <w:bCs/>
          <w:color w:val="0D0D0D" w:themeColor="text1" w:themeTint="F2"/>
          <w:sz w:val="20"/>
          <w:szCs w:val="20"/>
        </w:rPr>
        <w:t xml:space="preserve">giant į </w:t>
      </w:r>
      <w:r w:rsidR="00BA7F14" w:rsidRPr="00DB48DA">
        <w:rPr>
          <w:bCs/>
          <w:color w:val="0D0D0D" w:themeColor="text1" w:themeTint="F2"/>
          <w:sz w:val="20"/>
          <w:szCs w:val="20"/>
        </w:rPr>
        <w:t>OTVĮ (o.t.š.</w:t>
      </w:r>
      <w:r w:rsidR="00236119" w:rsidRPr="00DB48DA">
        <w:rPr>
          <w:bCs/>
          <w:color w:val="0D0D0D" w:themeColor="text1" w:themeTint="F2"/>
          <w:sz w:val="20"/>
          <w:szCs w:val="20"/>
        </w:rPr>
        <w:t xml:space="preserve"> Nr. </w:t>
      </w:r>
      <w:r w:rsidR="00AC324F" w:rsidRPr="00DB48DA">
        <w:rPr>
          <w:bCs/>
          <w:color w:val="0D0D0D" w:themeColor="text1" w:themeTint="F2"/>
          <w:sz w:val="20"/>
          <w:szCs w:val="20"/>
        </w:rPr>
        <w:t>125</w:t>
      </w:r>
      <w:r w:rsidR="00BA7F14" w:rsidRPr="00DB48DA">
        <w:rPr>
          <w:bCs/>
          <w:color w:val="0D0D0D" w:themeColor="text1" w:themeTint="F2"/>
          <w:sz w:val="20"/>
          <w:szCs w:val="20"/>
        </w:rPr>
        <w:t>)</w:t>
      </w:r>
      <w:r w:rsidR="0027324A" w:rsidRPr="00DB48DA">
        <w:rPr>
          <w:bCs/>
          <w:color w:val="0D0D0D" w:themeColor="text1" w:themeTint="F2"/>
          <w:sz w:val="20"/>
          <w:szCs w:val="20"/>
        </w:rPr>
        <w:t>.</w:t>
      </w:r>
      <w:r w:rsidR="0062727D" w:rsidRPr="00DB48DA">
        <w:rPr>
          <w:bCs/>
          <w:color w:val="0D0D0D" w:themeColor="text1" w:themeTint="F2"/>
          <w:sz w:val="20"/>
          <w:szCs w:val="20"/>
        </w:rPr>
        <w:t xml:space="preserve"> </w:t>
      </w:r>
    </w:p>
    <w:p w14:paraId="04A3C656" w14:textId="3984727E" w:rsidR="00640553" w:rsidRPr="00DB48DA" w:rsidRDefault="00676AD8" w:rsidP="00676AD8">
      <w:pPr>
        <w:widowControl w:val="0"/>
        <w:suppressAutoHyphens/>
        <w:spacing w:line="264" w:lineRule="auto"/>
        <w:ind w:firstLine="567"/>
        <w:jc w:val="both"/>
        <w:rPr>
          <w:bCs/>
          <w:color w:val="0D0D0D" w:themeColor="text1" w:themeTint="F2"/>
          <w:sz w:val="20"/>
          <w:szCs w:val="20"/>
        </w:rPr>
      </w:pPr>
      <w:r w:rsidRPr="00DB48DA">
        <w:rPr>
          <w:bCs/>
          <w:color w:val="0D0D0D" w:themeColor="text1" w:themeTint="F2"/>
          <w:sz w:val="20"/>
          <w:szCs w:val="20"/>
        </w:rPr>
        <w:t xml:space="preserve">e) </w:t>
      </w:r>
      <w:r w:rsidR="00D57408" w:rsidRPr="00DB48DA">
        <w:rPr>
          <w:bCs/>
          <w:color w:val="0D0D0D" w:themeColor="text1" w:themeTint="F2"/>
          <w:sz w:val="20"/>
          <w:szCs w:val="20"/>
        </w:rPr>
        <w:t xml:space="preserve">Monitoringo </w:t>
      </w:r>
      <w:r w:rsidR="00E50B36" w:rsidRPr="00DB48DA">
        <w:rPr>
          <w:bCs/>
          <w:color w:val="0D0D0D" w:themeColor="text1" w:themeTint="F2"/>
          <w:sz w:val="20"/>
          <w:szCs w:val="20"/>
        </w:rPr>
        <w:t xml:space="preserve">taškas C nuo </w:t>
      </w:r>
      <w:r w:rsidR="0062727D" w:rsidRPr="00DB48DA">
        <w:rPr>
          <w:bCs/>
          <w:color w:val="0D0D0D" w:themeColor="text1" w:themeTint="F2"/>
          <w:sz w:val="20"/>
          <w:szCs w:val="20"/>
        </w:rPr>
        <w:t>Klaipėdos</w:t>
      </w:r>
      <w:r w:rsidR="00E50B36" w:rsidRPr="00DB48DA">
        <w:rPr>
          <w:bCs/>
          <w:color w:val="0D0D0D" w:themeColor="text1" w:themeTint="F2"/>
          <w:sz w:val="20"/>
          <w:szCs w:val="20"/>
        </w:rPr>
        <w:t xml:space="preserve"> </w:t>
      </w:r>
      <w:r w:rsidR="0062727D" w:rsidRPr="00DB48DA">
        <w:rPr>
          <w:bCs/>
          <w:color w:val="0D0D0D" w:themeColor="text1" w:themeTint="F2"/>
          <w:sz w:val="20"/>
          <w:szCs w:val="20"/>
        </w:rPr>
        <w:t>naftos</w:t>
      </w:r>
      <w:r w:rsidR="00E50B36" w:rsidRPr="00DB48DA">
        <w:rPr>
          <w:bCs/>
          <w:color w:val="0D0D0D" w:themeColor="text1" w:themeTint="F2"/>
          <w:sz w:val="20"/>
          <w:szCs w:val="20"/>
        </w:rPr>
        <w:t xml:space="preserve"> terminalo yra nutol</w:t>
      </w:r>
      <w:r w:rsidR="0062727D" w:rsidRPr="00DB48DA">
        <w:rPr>
          <w:bCs/>
          <w:color w:val="0D0D0D" w:themeColor="text1" w:themeTint="F2"/>
          <w:sz w:val="20"/>
          <w:szCs w:val="20"/>
        </w:rPr>
        <w:t>ę</w:t>
      </w:r>
      <w:r w:rsidR="00E50B36" w:rsidRPr="00DB48DA">
        <w:rPr>
          <w:bCs/>
          <w:color w:val="0D0D0D" w:themeColor="text1" w:themeTint="F2"/>
          <w:sz w:val="20"/>
          <w:szCs w:val="20"/>
        </w:rPr>
        <w:t xml:space="preserve">s daugiau kaip 2 km </w:t>
      </w:r>
      <w:r w:rsidR="0052120D" w:rsidRPr="00DB48DA">
        <w:rPr>
          <w:bCs/>
          <w:color w:val="0D0D0D" w:themeColor="text1" w:themeTint="F2"/>
          <w:sz w:val="20"/>
          <w:szCs w:val="20"/>
        </w:rPr>
        <w:t xml:space="preserve">ir tokiu atstumu </w:t>
      </w:r>
      <w:r w:rsidR="008A0A0A" w:rsidRPr="00DB48DA">
        <w:rPr>
          <w:bCs/>
          <w:color w:val="0D0D0D" w:themeColor="text1" w:themeTint="F2"/>
          <w:sz w:val="20"/>
          <w:szCs w:val="20"/>
        </w:rPr>
        <w:t xml:space="preserve">terminalo veiklos poveikis aplinkos oro kokybei yra minimalus. </w:t>
      </w:r>
    </w:p>
    <w:bookmarkEnd w:id="4"/>
    <w:p w14:paraId="425C0142" w14:textId="006BC09E" w:rsidR="00ED58DE" w:rsidRPr="00DB48DA" w:rsidRDefault="00ED58DE" w:rsidP="00C71158">
      <w:pPr>
        <w:widowControl w:val="0"/>
        <w:suppressAutoHyphens/>
        <w:spacing w:line="264" w:lineRule="auto"/>
        <w:ind w:firstLine="567"/>
        <w:jc w:val="both"/>
        <w:rPr>
          <w:bCs/>
          <w:sz w:val="8"/>
          <w:szCs w:val="8"/>
        </w:rPr>
      </w:pPr>
    </w:p>
    <w:p w14:paraId="5E9AC92A" w14:textId="77777777" w:rsidR="00676AD8" w:rsidRPr="00DB48DA" w:rsidRDefault="009F4A49" w:rsidP="00676AD8">
      <w:pPr>
        <w:widowControl w:val="0"/>
        <w:spacing w:after="200" w:line="264" w:lineRule="auto"/>
        <w:ind w:firstLine="567"/>
        <w:jc w:val="both"/>
        <w:rPr>
          <w:sz w:val="20"/>
          <w:szCs w:val="20"/>
        </w:rPr>
      </w:pPr>
      <w:r w:rsidRPr="00DB48DA">
        <w:rPr>
          <w:rFonts w:eastAsia="Calibri"/>
          <w:b/>
          <w:color w:val="0D0D0D" w:themeColor="text1" w:themeTint="F2"/>
          <w:sz w:val="20"/>
          <w:szCs w:val="20"/>
        </w:rPr>
        <w:t>D. Palyginimas su GPGB</w:t>
      </w:r>
      <w:r w:rsidRPr="00DB48DA">
        <w:rPr>
          <w:rFonts w:eastAsia="Calibri"/>
          <w:bCs/>
          <w:color w:val="0D0D0D" w:themeColor="text1" w:themeTint="F2"/>
          <w:sz w:val="20"/>
          <w:szCs w:val="20"/>
        </w:rPr>
        <w:t>.</w:t>
      </w:r>
      <w:r w:rsidR="003004C1" w:rsidRPr="00DB48DA">
        <w:rPr>
          <w:rFonts w:eastAsia="Calibri"/>
          <w:bCs/>
          <w:color w:val="0D0D0D" w:themeColor="text1" w:themeTint="F2"/>
          <w:sz w:val="20"/>
          <w:szCs w:val="20"/>
        </w:rPr>
        <w:t xml:space="preserve"> </w:t>
      </w:r>
      <w:r w:rsidR="0073664E" w:rsidRPr="00DB48DA">
        <w:rPr>
          <w:sz w:val="20"/>
          <w:szCs w:val="20"/>
        </w:rPr>
        <w:t>Atliekamas taikomų kvapų mažinimo technologijų palyginim</w:t>
      </w:r>
      <w:r w:rsidR="003004C1" w:rsidRPr="00DB48DA">
        <w:rPr>
          <w:sz w:val="20"/>
          <w:szCs w:val="20"/>
        </w:rPr>
        <w:t xml:space="preserve">as </w:t>
      </w:r>
      <w:r w:rsidR="0073664E" w:rsidRPr="00DB48DA">
        <w:rPr>
          <w:sz w:val="20"/>
          <w:szCs w:val="20"/>
        </w:rPr>
        <w:t>su ES geriausiais prieinamais gamybos būdais (GPGB)</w:t>
      </w:r>
      <w:r w:rsidR="0073664E" w:rsidRPr="00DB48DA">
        <w:rPr>
          <w:rStyle w:val="Puslapioinaosnuoroda"/>
          <w:sz w:val="20"/>
          <w:szCs w:val="20"/>
        </w:rPr>
        <w:footnoteReference w:id="10"/>
      </w:r>
      <w:r w:rsidR="00861886" w:rsidRPr="00DB48DA">
        <w:rPr>
          <w:sz w:val="20"/>
          <w:szCs w:val="20"/>
        </w:rPr>
        <w:t>.</w:t>
      </w:r>
    </w:p>
    <w:p w14:paraId="2F022F47" w14:textId="7A81BF74" w:rsidR="00C607AA" w:rsidRPr="00DB48DA" w:rsidRDefault="00FE65BF" w:rsidP="00676AD8">
      <w:pPr>
        <w:widowControl w:val="0"/>
        <w:spacing w:after="200" w:line="264" w:lineRule="auto"/>
        <w:ind w:firstLine="567"/>
        <w:jc w:val="both"/>
        <w:rPr>
          <w:color w:val="0D0D0D" w:themeColor="text1" w:themeTint="F2"/>
          <w:sz w:val="20"/>
        </w:rPr>
      </w:pPr>
      <w:r w:rsidRPr="00DB48DA">
        <w:rPr>
          <w:b/>
          <w:bCs/>
          <w:color w:val="0D0D0D" w:themeColor="text1" w:themeTint="F2"/>
          <w:sz w:val="20"/>
        </w:rPr>
        <w:t>E. Tikslinama</w:t>
      </w:r>
      <w:r w:rsidR="003B22B5" w:rsidRPr="00DB48DA">
        <w:rPr>
          <w:b/>
          <w:bCs/>
          <w:color w:val="0D0D0D" w:themeColor="text1" w:themeTint="F2"/>
          <w:sz w:val="20"/>
        </w:rPr>
        <w:t xml:space="preserve"> </w:t>
      </w:r>
      <w:r w:rsidRPr="00DB48DA">
        <w:rPr>
          <w:b/>
          <w:bCs/>
          <w:color w:val="0D0D0D" w:themeColor="text1" w:themeTint="F2"/>
          <w:sz w:val="20"/>
        </w:rPr>
        <w:t>Leidimo</w:t>
      </w:r>
      <w:r w:rsidR="00070323" w:rsidRPr="00DB48DA">
        <w:rPr>
          <w:b/>
          <w:bCs/>
          <w:color w:val="0D0D0D" w:themeColor="text1" w:themeTint="F2"/>
          <w:sz w:val="20"/>
        </w:rPr>
        <w:t xml:space="preserve"> teršalų išleidim</w:t>
      </w:r>
      <w:r w:rsidR="00D04D3D" w:rsidRPr="00DB48DA">
        <w:rPr>
          <w:b/>
          <w:bCs/>
          <w:color w:val="0D0D0D" w:themeColor="text1" w:themeTint="F2"/>
          <w:sz w:val="20"/>
        </w:rPr>
        <w:t xml:space="preserve">as su nuotekomis </w:t>
      </w:r>
      <w:r w:rsidR="00070323" w:rsidRPr="00DB48DA">
        <w:rPr>
          <w:b/>
          <w:bCs/>
          <w:color w:val="0D0D0D" w:themeColor="text1" w:themeTint="F2"/>
          <w:sz w:val="20"/>
        </w:rPr>
        <w:t>į aplinką dalis</w:t>
      </w:r>
      <w:r w:rsidR="000063C0" w:rsidRPr="00DB48DA">
        <w:rPr>
          <w:b/>
          <w:bCs/>
          <w:color w:val="0D0D0D" w:themeColor="text1" w:themeTint="F2"/>
          <w:sz w:val="20"/>
        </w:rPr>
        <w:t xml:space="preserve"> bei Ūkio subjektų monitori</w:t>
      </w:r>
      <w:r w:rsidR="00A810DE" w:rsidRPr="00DB48DA">
        <w:rPr>
          <w:b/>
          <w:bCs/>
          <w:color w:val="0D0D0D" w:themeColor="text1" w:themeTint="F2"/>
          <w:sz w:val="20"/>
        </w:rPr>
        <w:t>ngo programos Taršos šaltinių su nuotekomis išleidžiamų teršalų</w:t>
      </w:r>
      <w:r w:rsidR="00CC325A" w:rsidRPr="00DB48DA">
        <w:rPr>
          <w:b/>
          <w:bCs/>
          <w:color w:val="0D0D0D" w:themeColor="text1" w:themeTint="F2"/>
          <w:sz w:val="20"/>
        </w:rPr>
        <w:t xml:space="preserve"> monitoringo planas</w:t>
      </w:r>
      <w:r w:rsidR="00CB370E" w:rsidRPr="00DB48DA">
        <w:rPr>
          <w:b/>
          <w:bCs/>
          <w:color w:val="0D0D0D" w:themeColor="text1" w:themeTint="F2"/>
          <w:sz w:val="20"/>
        </w:rPr>
        <w:t>.</w:t>
      </w:r>
      <w:r w:rsidR="00386BB0" w:rsidRPr="00DB48DA">
        <w:rPr>
          <w:b/>
          <w:bCs/>
          <w:color w:val="0D0D0D" w:themeColor="text1" w:themeTint="F2"/>
          <w:sz w:val="20"/>
        </w:rPr>
        <w:t xml:space="preserve"> </w:t>
      </w:r>
      <w:r w:rsidR="00496D49" w:rsidRPr="00DB48DA">
        <w:rPr>
          <w:color w:val="0D0D0D" w:themeColor="text1" w:themeTint="F2"/>
          <w:sz w:val="20"/>
        </w:rPr>
        <w:t>Teršalų išleidimo su nuotekomis į aplinką</w:t>
      </w:r>
      <w:r w:rsidR="00E74B66" w:rsidRPr="00DB48DA">
        <w:rPr>
          <w:color w:val="0D0D0D" w:themeColor="text1" w:themeTint="F2"/>
          <w:sz w:val="20"/>
        </w:rPr>
        <w:t xml:space="preserve"> </w:t>
      </w:r>
      <w:r w:rsidR="00496D49" w:rsidRPr="00DB48DA">
        <w:rPr>
          <w:color w:val="0D0D0D" w:themeColor="text1" w:themeTint="F2"/>
          <w:sz w:val="20"/>
        </w:rPr>
        <w:t>tikslin</w:t>
      </w:r>
      <w:r w:rsidR="00F64747" w:rsidRPr="00DB48DA">
        <w:rPr>
          <w:color w:val="0D0D0D" w:themeColor="text1" w:themeTint="F2"/>
          <w:sz w:val="20"/>
        </w:rPr>
        <w:t>i</w:t>
      </w:r>
      <w:r w:rsidR="00496D49" w:rsidRPr="00DB48DA">
        <w:rPr>
          <w:color w:val="0D0D0D" w:themeColor="text1" w:themeTint="F2"/>
          <w:sz w:val="20"/>
        </w:rPr>
        <w:t>m</w:t>
      </w:r>
      <w:r w:rsidR="00E74B66" w:rsidRPr="00DB48DA">
        <w:rPr>
          <w:color w:val="0D0D0D" w:themeColor="text1" w:themeTint="F2"/>
          <w:sz w:val="20"/>
        </w:rPr>
        <w:t>o</w:t>
      </w:r>
      <w:r w:rsidR="00F64747" w:rsidRPr="00DB48DA">
        <w:rPr>
          <w:color w:val="0D0D0D" w:themeColor="text1" w:themeTint="F2"/>
          <w:sz w:val="20"/>
        </w:rPr>
        <w:t xml:space="preserve"> </w:t>
      </w:r>
      <w:r w:rsidR="00E74B66" w:rsidRPr="00DB48DA">
        <w:rPr>
          <w:color w:val="0D0D0D" w:themeColor="text1" w:themeTint="F2"/>
          <w:sz w:val="20"/>
        </w:rPr>
        <w:t>priežast</w:t>
      </w:r>
      <w:r w:rsidR="00F64747" w:rsidRPr="00DB48DA">
        <w:rPr>
          <w:color w:val="0D0D0D" w:themeColor="text1" w:themeTint="F2"/>
          <w:sz w:val="20"/>
        </w:rPr>
        <w:t>y</w:t>
      </w:r>
      <w:r w:rsidR="00E74B66" w:rsidRPr="00DB48DA">
        <w:rPr>
          <w:color w:val="0D0D0D" w:themeColor="text1" w:themeTint="F2"/>
          <w:sz w:val="20"/>
        </w:rPr>
        <w:t>s</w:t>
      </w:r>
      <w:r w:rsidR="00F85B2D" w:rsidRPr="00DB48DA">
        <w:rPr>
          <w:color w:val="0D0D0D" w:themeColor="text1" w:themeTint="F2"/>
          <w:sz w:val="20"/>
        </w:rPr>
        <w:t>:</w:t>
      </w:r>
    </w:p>
    <w:p w14:paraId="6E74EC98" w14:textId="19241F85" w:rsidR="00FF0533" w:rsidRPr="00DB48DA" w:rsidRDefault="003962F3" w:rsidP="00C71158">
      <w:pPr>
        <w:spacing w:after="160" w:line="264" w:lineRule="auto"/>
        <w:ind w:firstLine="567"/>
        <w:jc w:val="both"/>
        <w:rPr>
          <w:bCs/>
          <w:color w:val="0D0D0D" w:themeColor="text1" w:themeTint="F2"/>
          <w:sz w:val="20"/>
          <w:szCs w:val="20"/>
        </w:rPr>
      </w:pPr>
      <w:r w:rsidRPr="00DB48DA">
        <w:rPr>
          <w:color w:val="0D0D0D" w:themeColor="text1" w:themeTint="F2"/>
          <w:sz w:val="20"/>
        </w:rPr>
        <w:t>i)</w:t>
      </w:r>
      <w:r w:rsidR="00521F66" w:rsidRPr="00DB48DA">
        <w:rPr>
          <w:color w:val="0D0D0D" w:themeColor="text1" w:themeTint="F2"/>
          <w:sz w:val="20"/>
        </w:rPr>
        <w:t xml:space="preserve"> </w:t>
      </w:r>
      <w:r w:rsidR="00F85B2D" w:rsidRPr="00DB48DA">
        <w:rPr>
          <w:color w:val="0D0D0D" w:themeColor="text1" w:themeTint="F2"/>
          <w:sz w:val="20"/>
        </w:rPr>
        <w:t>Į</w:t>
      </w:r>
      <w:r w:rsidR="00521F66" w:rsidRPr="00DB48DA">
        <w:rPr>
          <w:color w:val="0D0D0D" w:themeColor="text1" w:themeTint="F2"/>
          <w:sz w:val="20"/>
        </w:rPr>
        <w:t xml:space="preserve"> </w:t>
      </w:r>
      <w:r w:rsidR="00F85B2D" w:rsidRPr="00DB48DA">
        <w:rPr>
          <w:color w:val="0D0D0D" w:themeColor="text1" w:themeTint="F2"/>
          <w:sz w:val="20"/>
        </w:rPr>
        <w:t>su nuotekomis išleidžiamų teršalų</w:t>
      </w:r>
      <w:r w:rsidR="00C17580" w:rsidRPr="00DB48DA">
        <w:rPr>
          <w:color w:val="0D0D0D" w:themeColor="text1" w:themeTint="F2"/>
          <w:sz w:val="20"/>
        </w:rPr>
        <w:t xml:space="preserve"> sąrašą įtraukiamas</w:t>
      </w:r>
      <w:r w:rsidR="00D85887" w:rsidRPr="00DB48DA">
        <w:rPr>
          <w:color w:val="0D0D0D" w:themeColor="text1" w:themeTint="F2"/>
          <w:sz w:val="20"/>
        </w:rPr>
        <w:t xml:space="preserve"> </w:t>
      </w:r>
      <w:r w:rsidR="00C17580" w:rsidRPr="00DB48DA">
        <w:rPr>
          <w:color w:val="0D0D0D" w:themeColor="text1" w:themeTint="F2"/>
          <w:sz w:val="20"/>
        </w:rPr>
        <w:t>naujas teršalas – prioritetinė pavojinga medžiaga</w:t>
      </w:r>
      <w:r w:rsidR="00C637B1" w:rsidRPr="00DB48DA">
        <w:rPr>
          <w:color w:val="0D0D0D" w:themeColor="text1" w:themeTint="F2"/>
          <w:sz w:val="20"/>
        </w:rPr>
        <w:t>: gyvsidabris</w:t>
      </w:r>
      <w:r w:rsidR="008F2D55" w:rsidRPr="00DB48DA">
        <w:rPr>
          <w:color w:val="0D0D0D" w:themeColor="text1" w:themeTint="F2"/>
          <w:sz w:val="20"/>
        </w:rPr>
        <w:t xml:space="preserve">, </w:t>
      </w:r>
      <w:r w:rsidR="008F2D55" w:rsidRPr="00DB48DA">
        <w:rPr>
          <w:bCs/>
          <w:color w:val="0D0D0D" w:themeColor="text1" w:themeTint="F2"/>
          <w:sz w:val="20"/>
          <w:szCs w:val="20"/>
        </w:rPr>
        <w:t>remiantis 2021-06-17</w:t>
      </w:r>
      <w:r w:rsidR="009F706D" w:rsidRPr="00DB48DA">
        <w:rPr>
          <w:bCs/>
          <w:color w:val="0D0D0D" w:themeColor="text1" w:themeTint="F2"/>
          <w:sz w:val="20"/>
          <w:szCs w:val="20"/>
        </w:rPr>
        <w:t xml:space="preserve"> </w:t>
      </w:r>
      <w:r w:rsidR="008F2D55" w:rsidRPr="00DB48DA">
        <w:rPr>
          <w:bCs/>
          <w:color w:val="0D0D0D" w:themeColor="text1" w:themeTint="F2"/>
          <w:sz w:val="20"/>
          <w:szCs w:val="20"/>
        </w:rPr>
        <w:t>A</w:t>
      </w:r>
      <w:r w:rsidR="009F706D" w:rsidRPr="00DB48DA">
        <w:rPr>
          <w:bCs/>
          <w:color w:val="0D0D0D" w:themeColor="text1" w:themeTint="F2"/>
          <w:sz w:val="20"/>
          <w:szCs w:val="20"/>
        </w:rPr>
        <w:t>p</w:t>
      </w:r>
      <w:r w:rsidR="008F2D55" w:rsidRPr="00DB48DA">
        <w:rPr>
          <w:bCs/>
          <w:color w:val="0D0D0D" w:themeColor="text1" w:themeTint="F2"/>
          <w:sz w:val="20"/>
          <w:szCs w:val="20"/>
        </w:rPr>
        <w:t>linkos</w:t>
      </w:r>
      <w:r w:rsidR="009F706D" w:rsidRPr="00DB48DA">
        <w:rPr>
          <w:bCs/>
          <w:color w:val="0D0D0D" w:themeColor="text1" w:themeTint="F2"/>
          <w:sz w:val="20"/>
          <w:szCs w:val="20"/>
        </w:rPr>
        <w:t xml:space="preserve"> </w:t>
      </w:r>
      <w:r w:rsidR="008F2D55" w:rsidRPr="00DB48DA">
        <w:rPr>
          <w:bCs/>
          <w:color w:val="0D0D0D" w:themeColor="text1" w:themeTint="F2"/>
          <w:sz w:val="20"/>
          <w:szCs w:val="20"/>
        </w:rPr>
        <w:t>apsaugos departamento raštu Nr. (5.3)-AD5-11444 (rašto kopija pateikta</w:t>
      </w:r>
      <w:r w:rsidR="00751440" w:rsidRPr="00DB48DA">
        <w:rPr>
          <w:bCs/>
          <w:color w:val="0D0D0D" w:themeColor="text1" w:themeTint="F2"/>
          <w:sz w:val="20"/>
          <w:szCs w:val="20"/>
        </w:rPr>
        <w:t xml:space="preserve"> P</w:t>
      </w:r>
      <w:r w:rsidR="008F2D55" w:rsidRPr="00DB48DA">
        <w:rPr>
          <w:bCs/>
          <w:color w:val="0D0D0D" w:themeColor="text1" w:themeTint="F2"/>
          <w:sz w:val="20"/>
          <w:szCs w:val="20"/>
        </w:rPr>
        <w:t>araiškos</w:t>
      </w:r>
      <w:r w:rsidR="00236119" w:rsidRPr="00DB48DA">
        <w:rPr>
          <w:bCs/>
          <w:color w:val="0D0D0D" w:themeColor="text1" w:themeTint="F2"/>
          <w:sz w:val="20"/>
          <w:szCs w:val="20"/>
        </w:rPr>
        <w:t xml:space="preserve"> </w:t>
      </w:r>
      <w:r w:rsidR="008F2D55" w:rsidRPr="00DB48DA">
        <w:rPr>
          <w:bCs/>
          <w:color w:val="0D0D0D" w:themeColor="text1" w:themeTint="F2"/>
          <w:sz w:val="20"/>
          <w:szCs w:val="20"/>
        </w:rPr>
        <w:t>priede</w:t>
      </w:r>
      <w:r w:rsidR="00236119" w:rsidRPr="00DB48DA">
        <w:rPr>
          <w:bCs/>
          <w:color w:val="0D0D0D" w:themeColor="text1" w:themeTint="F2"/>
          <w:sz w:val="20"/>
          <w:szCs w:val="20"/>
        </w:rPr>
        <w:t xml:space="preserve"> 2</w:t>
      </w:r>
      <w:r w:rsidR="008F2D55" w:rsidRPr="00DB48DA">
        <w:rPr>
          <w:bCs/>
          <w:color w:val="0D0D0D" w:themeColor="text1" w:themeTint="F2"/>
          <w:sz w:val="20"/>
          <w:szCs w:val="20"/>
        </w:rPr>
        <w:t>).</w:t>
      </w:r>
    </w:p>
    <w:p w14:paraId="5629BA5A" w14:textId="337C31B0" w:rsidR="004C08B8" w:rsidRPr="00DB48DA" w:rsidRDefault="008F2D55" w:rsidP="00C71158">
      <w:pPr>
        <w:spacing w:after="160" w:line="264" w:lineRule="auto"/>
        <w:ind w:firstLine="567"/>
        <w:jc w:val="both"/>
        <w:rPr>
          <w:bCs/>
          <w:color w:val="003E51"/>
          <w:sz w:val="20"/>
          <w:szCs w:val="20"/>
        </w:rPr>
      </w:pPr>
      <w:r w:rsidRPr="00DB48DA">
        <w:rPr>
          <w:bCs/>
          <w:color w:val="0D0D0D" w:themeColor="text1" w:themeTint="F2"/>
          <w:sz w:val="20"/>
          <w:szCs w:val="20"/>
        </w:rPr>
        <w:t xml:space="preserve"> </w:t>
      </w:r>
      <w:r w:rsidR="003D03D8" w:rsidRPr="00DB48DA">
        <w:rPr>
          <w:color w:val="0D0D0D" w:themeColor="text1" w:themeTint="F2"/>
          <w:sz w:val="20"/>
        </w:rPr>
        <w:t xml:space="preserve">ii) </w:t>
      </w:r>
      <w:r w:rsidR="00E57BAC" w:rsidRPr="00DB48DA">
        <w:rPr>
          <w:color w:val="0D0D0D" w:themeColor="text1" w:themeTint="F2"/>
          <w:sz w:val="20"/>
        </w:rPr>
        <w:t>Į</w:t>
      </w:r>
      <w:r w:rsidR="00690EC9" w:rsidRPr="00DB48DA">
        <w:rPr>
          <w:color w:val="0D0D0D" w:themeColor="text1" w:themeTint="F2"/>
          <w:sz w:val="20"/>
        </w:rPr>
        <w:t xml:space="preserve"> t</w:t>
      </w:r>
      <w:r w:rsidR="00A64D60" w:rsidRPr="00DB48DA">
        <w:rPr>
          <w:bCs/>
          <w:sz w:val="20"/>
          <w:szCs w:val="20"/>
        </w:rPr>
        <w:t xml:space="preserve">aršos šaltinių su nuotekomis išleidžiamų teršalų </w:t>
      </w:r>
      <w:r w:rsidR="002445AA" w:rsidRPr="00DB48DA">
        <w:rPr>
          <w:bCs/>
          <w:sz w:val="20"/>
          <w:szCs w:val="20"/>
        </w:rPr>
        <w:t>M</w:t>
      </w:r>
      <w:r w:rsidR="00A64D60" w:rsidRPr="00DB48DA">
        <w:rPr>
          <w:bCs/>
          <w:sz w:val="20"/>
          <w:szCs w:val="20"/>
        </w:rPr>
        <w:t>onitoringo planą</w:t>
      </w:r>
      <w:r w:rsidR="002445AA" w:rsidRPr="00DB48DA">
        <w:rPr>
          <w:bCs/>
          <w:sz w:val="20"/>
          <w:szCs w:val="20"/>
        </w:rPr>
        <w:t xml:space="preserve"> (toliau – Monitoringo planas) </w:t>
      </w:r>
      <w:r w:rsidR="00A64D60" w:rsidRPr="00DB48DA">
        <w:rPr>
          <w:bCs/>
          <w:sz w:val="20"/>
          <w:szCs w:val="20"/>
        </w:rPr>
        <w:t>įtrauk</w:t>
      </w:r>
      <w:r w:rsidR="00E74A12" w:rsidRPr="00DB48DA">
        <w:rPr>
          <w:bCs/>
          <w:sz w:val="20"/>
          <w:szCs w:val="20"/>
        </w:rPr>
        <w:t xml:space="preserve">iamas </w:t>
      </w:r>
      <w:r w:rsidR="00A64D60" w:rsidRPr="00DB48DA">
        <w:rPr>
          <w:bCs/>
          <w:sz w:val="20"/>
          <w:szCs w:val="20"/>
        </w:rPr>
        <w:t>papildom</w:t>
      </w:r>
      <w:r w:rsidR="00E74A12" w:rsidRPr="00DB48DA">
        <w:rPr>
          <w:bCs/>
          <w:sz w:val="20"/>
          <w:szCs w:val="20"/>
        </w:rPr>
        <w:t>as</w:t>
      </w:r>
      <w:r w:rsidR="00A64D60" w:rsidRPr="00DB48DA">
        <w:rPr>
          <w:bCs/>
          <w:sz w:val="20"/>
          <w:szCs w:val="20"/>
        </w:rPr>
        <w:t xml:space="preserve"> kontroliuotin</w:t>
      </w:r>
      <w:r w:rsidR="00E74A12" w:rsidRPr="00DB48DA">
        <w:rPr>
          <w:bCs/>
          <w:sz w:val="20"/>
          <w:szCs w:val="20"/>
        </w:rPr>
        <w:t>as</w:t>
      </w:r>
      <w:r w:rsidR="00A64D60" w:rsidRPr="00DB48DA">
        <w:rPr>
          <w:bCs/>
          <w:sz w:val="20"/>
          <w:szCs w:val="20"/>
        </w:rPr>
        <w:t xml:space="preserve"> teršal</w:t>
      </w:r>
      <w:r w:rsidR="00E74A12" w:rsidRPr="00DB48DA">
        <w:rPr>
          <w:bCs/>
          <w:sz w:val="20"/>
          <w:szCs w:val="20"/>
        </w:rPr>
        <w:t>as – gyvsidabris</w:t>
      </w:r>
      <w:r w:rsidR="002445AA" w:rsidRPr="00DB48DA">
        <w:rPr>
          <w:bCs/>
          <w:sz w:val="20"/>
          <w:szCs w:val="20"/>
        </w:rPr>
        <w:t xml:space="preserve">. Patikslintas Monitoringo planas pateikiamas Paraiškos priede 4. </w:t>
      </w:r>
      <w:r w:rsidR="00691C94" w:rsidRPr="00DB48DA">
        <w:rPr>
          <w:bCs/>
          <w:sz w:val="20"/>
          <w:szCs w:val="20"/>
        </w:rPr>
        <w:t xml:space="preserve">Akcentuotina, kad </w:t>
      </w:r>
      <w:r w:rsidR="00CD0434" w:rsidRPr="00DB48DA">
        <w:rPr>
          <w:bCs/>
          <w:sz w:val="20"/>
          <w:szCs w:val="20"/>
        </w:rPr>
        <w:t>B</w:t>
      </w:r>
      <w:r w:rsidR="006A0BEE" w:rsidRPr="00DB48DA">
        <w:rPr>
          <w:bCs/>
          <w:sz w:val="20"/>
          <w:szCs w:val="20"/>
        </w:rPr>
        <w:t>endrovės vykdoma veikla nepatenka į Nuotekų tvarkymo reglamento 4 priede nurodytų pramonės šakų</w:t>
      </w:r>
      <w:r w:rsidR="004C08B8" w:rsidRPr="00DB48DA">
        <w:rPr>
          <w:bCs/>
          <w:sz w:val="20"/>
          <w:szCs w:val="20"/>
        </w:rPr>
        <w:t xml:space="preserve">, neužsiima gamyba, kurioje būtų naudojamos žaliavos, kurių sudėtyje </w:t>
      </w:r>
      <w:r w:rsidR="004C08B8" w:rsidRPr="00DB48DA">
        <w:rPr>
          <w:bCs/>
          <w:color w:val="262626" w:themeColor="text1" w:themeTint="D9"/>
          <w:sz w:val="20"/>
          <w:szCs w:val="20"/>
        </w:rPr>
        <w:t>būtų</w:t>
      </w:r>
      <w:r w:rsidR="00956A8E" w:rsidRPr="00DB48DA">
        <w:rPr>
          <w:bCs/>
          <w:color w:val="262626" w:themeColor="text1" w:themeTint="D9"/>
          <w:sz w:val="20"/>
          <w:szCs w:val="20"/>
        </w:rPr>
        <w:t xml:space="preserve"> </w:t>
      </w:r>
      <w:r w:rsidR="004C08B8" w:rsidRPr="00DB48DA">
        <w:rPr>
          <w:bCs/>
          <w:color w:val="262626" w:themeColor="text1" w:themeTint="D9"/>
          <w:sz w:val="20"/>
          <w:szCs w:val="20"/>
        </w:rPr>
        <w:t>gyvsidabris.</w:t>
      </w:r>
    </w:p>
    <w:p w14:paraId="0BA24038" w14:textId="14813819" w:rsidR="0037767B" w:rsidRPr="00DB48DA" w:rsidRDefault="003D03D8" w:rsidP="00C71158">
      <w:pPr>
        <w:spacing w:line="264" w:lineRule="auto"/>
        <w:ind w:firstLine="567"/>
        <w:jc w:val="both"/>
        <w:rPr>
          <w:color w:val="000000" w:themeColor="text1"/>
          <w:sz w:val="20"/>
          <w:szCs w:val="20"/>
        </w:rPr>
      </w:pPr>
      <w:r w:rsidRPr="00DB48DA">
        <w:rPr>
          <w:bCs/>
          <w:sz w:val="20"/>
          <w:szCs w:val="20"/>
        </w:rPr>
        <w:lastRenderedPageBreak/>
        <w:t>iii)</w:t>
      </w:r>
      <w:r w:rsidR="00257014" w:rsidRPr="00DB48DA">
        <w:rPr>
          <w:bCs/>
          <w:sz w:val="20"/>
          <w:szCs w:val="20"/>
        </w:rPr>
        <w:t xml:space="preserve"> </w:t>
      </w:r>
      <w:r w:rsidR="00A57F72" w:rsidRPr="00DB48DA">
        <w:rPr>
          <w:sz w:val="20"/>
          <w:szCs w:val="20"/>
        </w:rPr>
        <w:t>Bendrovės teritorijoje</w:t>
      </w:r>
      <w:r w:rsidR="00C353E3" w:rsidRPr="00DB48DA">
        <w:rPr>
          <w:sz w:val="20"/>
          <w:szCs w:val="20"/>
        </w:rPr>
        <w:t>,</w:t>
      </w:r>
      <w:r w:rsidR="00AC4968" w:rsidRPr="00DB48DA">
        <w:rPr>
          <w:sz w:val="20"/>
          <w:szCs w:val="20"/>
        </w:rPr>
        <w:t xml:space="preserve"> </w:t>
      </w:r>
      <w:r w:rsidR="00C353E3" w:rsidRPr="00DB48DA">
        <w:rPr>
          <w:sz w:val="20"/>
          <w:szCs w:val="20"/>
        </w:rPr>
        <w:t xml:space="preserve">naujai įrengtoje </w:t>
      </w:r>
      <w:r w:rsidR="31933DEA" w:rsidRPr="00DB48DA">
        <w:rPr>
          <w:sz w:val="20"/>
          <w:szCs w:val="20"/>
        </w:rPr>
        <w:t xml:space="preserve">krantinėje </w:t>
      </w:r>
      <w:r w:rsidR="27F477DD" w:rsidRPr="00DB48DA">
        <w:rPr>
          <w:sz w:val="20"/>
          <w:szCs w:val="20"/>
        </w:rPr>
        <w:t>pagal</w:t>
      </w:r>
      <w:r w:rsidR="00856B85" w:rsidRPr="00DB48DA">
        <w:rPr>
          <w:sz w:val="20"/>
          <w:szCs w:val="20"/>
        </w:rPr>
        <w:t xml:space="preserve"> </w:t>
      </w:r>
      <w:r w:rsidR="00A57F72" w:rsidRPr="00DB48DA">
        <w:rPr>
          <w:sz w:val="20"/>
          <w:szCs w:val="20"/>
        </w:rPr>
        <w:t>techninį projektą</w:t>
      </w:r>
      <w:r w:rsidR="00856B85" w:rsidRPr="00DB48DA">
        <w:rPr>
          <w:rStyle w:val="Puslapioinaosnuoroda"/>
          <w:sz w:val="20"/>
          <w:szCs w:val="20"/>
        </w:rPr>
        <w:footnoteReference w:id="11"/>
      </w:r>
      <w:r w:rsidR="00AC4968" w:rsidRPr="00DB48DA">
        <w:rPr>
          <w:sz w:val="20"/>
          <w:szCs w:val="20"/>
        </w:rPr>
        <w:t xml:space="preserve"> </w:t>
      </w:r>
      <w:r w:rsidR="00A57F72" w:rsidRPr="00DB48DA">
        <w:rPr>
          <w:sz w:val="20"/>
          <w:szCs w:val="20"/>
        </w:rPr>
        <w:t>įrengtas paviršinių lietaus nuotekų surinkimo tinklas.</w:t>
      </w:r>
      <w:r w:rsidR="00C02835" w:rsidRPr="00DB48DA">
        <w:rPr>
          <w:sz w:val="20"/>
          <w:szCs w:val="20"/>
        </w:rPr>
        <w:t xml:space="preserve"> </w:t>
      </w:r>
      <w:r w:rsidR="005C206C" w:rsidRPr="00DB48DA">
        <w:rPr>
          <w:bCs/>
          <w:sz w:val="20"/>
          <w:szCs w:val="20"/>
        </w:rPr>
        <w:t>Leidime papildomi duomenys apie nuotekų šaltinius</w:t>
      </w:r>
      <w:r w:rsidR="00367A23" w:rsidRPr="00DB48DA">
        <w:rPr>
          <w:bCs/>
          <w:sz w:val="20"/>
          <w:szCs w:val="20"/>
        </w:rPr>
        <w:t xml:space="preserve"> </w:t>
      </w:r>
      <w:r w:rsidR="005C206C" w:rsidRPr="00DB48DA">
        <w:rPr>
          <w:bCs/>
          <w:sz w:val="20"/>
          <w:szCs w:val="20"/>
        </w:rPr>
        <w:t>ir/arba išleistuvus</w:t>
      </w:r>
      <w:r w:rsidR="00367A23" w:rsidRPr="00DB48DA">
        <w:rPr>
          <w:bCs/>
          <w:sz w:val="20"/>
          <w:szCs w:val="20"/>
        </w:rPr>
        <w:t xml:space="preserve"> </w:t>
      </w:r>
      <w:r w:rsidR="005C206C" w:rsidRPr="00DB48DA">
        <w:rPr>
          <w:bCs/>
          <w:sz w:val="20"/>
          <w:szCs w:val="20"/>
        </w:rPr>
        <w:t>(17 lentelė)</w:t>
      </w:r>
      <w:r w:rsidR="00D82FFE" w:rsidRPr="00DB48DA">
        <w:rPr>
          <w:bCs/>
          <w:sz w:val="20"/>
          <w:szCs w:val="20"/>
        </w:rPr>
        <w:t xml:space="preserve"> </w:t>
      </w:r>
      <w:r w:rsidR="00A34202" w:rsidRPr="00DB48DA">
        <w:rPr>
          <w:bCs/>
          <w:sz w:val="20"/>
          <w:szCs w:val="20"/>
        </w:rPr>
        <w:t>į</w:t>
      </w:r>
      <w:r w:rsidR="00CE28E0" w:rsidRPr="00DB48DA">
        <w:rPr>
          <w:bCs/>
          <w:sz w:val="20"/>
          <w:szCs w:val="20"/>
        </w:rPr>
        <w:t xml:space="preserve"> </w:t>
      </w:r>
      <w:r w:rsidR="00DF6CA5" w:rsidRPr="00DB48DA">
        <w:rPr>
          <w:sz w:val="20"/>
          <w:szCs w:val="20"/>
        </w:rPr>
        <w:t>AB „Klaipėdos nafta“ terminalo nuotekų tvarkymo ir paviršinio vandens paėmimo schem</w:t>
      </w:r>
      <w:r w:rsidR="00CE28E0" w:rsidRPr="00DB48DA">
        <w:rPr>
          <w:sz w:val="20"/>
          <w:szCs w:val="20"/>
        </w:rPr>
        <w:t xml:space="preserve">ą </w:t>
      </w:r>
      <w:r w:rsidR="00DF6CA5" w:rsidRPr="00DB48DA">
        <w:rPr>
          <w:sz w:val="20"/>
          <w:szCs w:val="20"/>
        </w:rPr>
        <w:t>papildoma</w:t>
      </w:r>
      <w:r w:rsidR="00A34202" w:rsidRPr="00DB48DA">
        <w:rPr>
          <w:sz w:val="20"/>
          <w:szCs w:val="20"/>
        </w:rPr>
        <w:t>i</w:t>
      </w:r>
      <w:r w:rsidR="00DF6CA5" w:rsidRPr="00DB48DA">
        <w:rPr>
          <w:sz w:val="20"/>
          <w:szCs w:val="20"/>
        </w:rPr>
        <w:t xml:space="preserve"> </w:t>
      </w:r>
      <w:r w:rsidR="001F1049" w:rsidRPr="00DB48DA">
        <w:rPr>
          <w:sz w:val="20"/>
          <w:szCs w:val="20"/>
        </w:rPr>
        <w:t>įtraukia</w:t>
      </w:r>
      <w:r w:rsidR="0037767B" w:rsidRPr="00DB48DA">
        <w:rPr>
          <w:sz w:val="20"/>
          <w:szCs w:val="20"/>
        </w:rPr>
        <w:t xml:space="preserve">nt </w:t>
      </w:r>
      <w:r w:rsidR="001F1049" w:rsidRPr="00DB48DA">
        <w:rPr>
          <w:sz w:val="20"/>
          <w:szCs w:val="20"/>
        </w:rPr>
        <w:t>paviršinių lietaus nuotekų išleistuv</w:t>
      </w:r>
      <w:r w:rsidR="0037767B" w:rsidRPr="00DB48DA">
        <w:rPr>
          <w:sz w:val="20"/>
          <w:szCs w:val="20"/>
        </w:rPr>
        <w:t>ą</w:t>
      </w:r>
      <w:r w:rsidR="00926493" w:rsidRPr="00DB48DA">
        <w:rPr>
          <w:sz w:val="20"/>
          <w:szCs w:val="20"/>
        </w:rPr>
        <w:t xml:space="preserve"> </w:t>
      </w:r>
      <w:r w:rsidR="001F1049" w:rsidRPr="00DB48DA">
        <w:rPr>
          <w:sz w:val="20"/>
          <w:szCs w:val="20"/>
        </w:rPr>
        <w:t>Nr. 2</w:t>
      </w:r>
      <w:r w:rsidR="00B41A3B" w:rsidRPr="00DB48DA">
        <w:rPr>
          <w:sz w:val="20"/>
          <w:szCs w:val="20"/>
        </w:rPr>
        <w:t xml:space="preserve"> </w:t>
      </w:r>
      <w:r w:rsidR="00DF6CA5" w:rsidRPr="00DB48DA">
        <w:rPr>
          <w:sz w:val="20"/>
          <w:szCs w:val="20"/>
        </w:rPr>
        <w:t>(schema pateikta Paraiškos</w:t>
      </w:r>
      <w:r w:rsidR="00236119" w:rsidRPr="00DB48DA">
        <w:rPr>
          <w:sz w:val="20"/>
          <w:szCs w:val="20"/>
        </w:rPr>
        <w:t xml:space="preserve"> </w:t>
      </w:r>
      <w:r w:rsidR="00DF6CA5" w:rsidRPr="00DB48DA">
        <w:rPr>
          <w:color w:val="000000" w:themeColor="text1"/>
          <w:sz w:val="20"/>
          <w:szCs w:val="20"/>
        </w:rPr>
        <w:t>priede</w:t>
      </w:r>
      <w:r w:rsidR="00236119" w:rsidRPr="00DB48DA">
        <w:rPr>
          <w:color w:val="000000" w:themeColor="text1"/>
          <w:sz w:val="20"/>
          <w:szCs w:val="20"/>
        </w:rPr>
        <w:t xml:space="preserve"> 1</w:t>
      </w:r>
      <w:r w:rsidR="00DF6CA5" w:rsidRPr="00DB48DA">
        <w:rPr>
          <w:color w:val="000000" w:themeColor="text1"/>
          <w:sz w:val="20"/>
          <w:szCs w:val="20"/>
        </w:rPr>
        <w:t>).</w:t>
      </w:r>
      <w:r w:rsidR="0037767B" w:rsidRPr="00DB48DA">
        <w:rPr>
          <w:color w:val="000000" w:themeColor="text1"/>
          <w:sz w:val="20"/>
          <w:szCs w:val="20"/>
        </w:rPr>
        <w:t xml:space="preserve"> </w:t>
      </w:r>
    </w:p>
    <w:p w14:paraId="4457ABD3" w14:textId="7C385F73" w:rsidR="00A27C84" w:rsidRPr="00DB48DA" w:rsidRDefault="00A27C84" w:rsidP="00C71158">
      <w:pPr>
        <w:spacing w:line="264" w:lineRule="auto"/>
        <w:ind w:firstLine="567"/>
        <w:jc w:val="both"/>
        <w:rPr>
          <w:color w:val="0D0D0D" w:themeColor="text1" w:themeTint="F2"/>
          <w:sz w:val="20"/>
          <w:szCs w:val="20"/>
        </w:rPr>
      </w:pPr>
      <w:r w:rsidRPr="00DB48DA">
        <w:rPr>
          <w:color w:val="0D0D0D" w:themeColor="text1" w:themeTint="F2"/>
          <w:sz w:val="20"/>
          <w:szCs w:val="20"/>
        </w:rPr>
        <w:t xml:space="preserve">Bendrovės teritorijoje naujai įrengtoje </w:t>
      </w:r>
      <w:r w:rsidR="20FDA97E" w:rsidRPr="00DB48DA">
        <w:rPr>
          <w:color w:val="0D0D0D" w:themeColor="text1" w:themeTint="F2"/>
          <w:sz w:val="20"/>
          <w:szCs w:val="20"/>
        </w:rPr>
        <w:t>krantinėje N</w:t>
      </w:r>
      <w:r w:rsidRPr="00DB48DA">
        <w:rPr>
          <w:color w:val="0D0D0D" w:themeColor="text1" w:themeTint="F2"/>
          <w:sz w:val="20"/>
          <w:szCs w:val="20"/>
        </w:rPr>
        <w:t>r. 0,</w:t>
      </w:r>
      <w:r w:rsidR="00CC3B1B" w:rsidRPr="00DB48DA">
        <w:rPr>
          <w:color w:val="0D0D0D" w:themeColor="text1" w:themeTint="F2"/>
          <w:sz w:val="20"/>
          <w:szCs w:val="20"/>
        </w:rPr>
        <w:t xml:space="preserve"> </w:t>
      </w:r>
      <w:r w:rsidRPr="00DB48DA">
        <w:rPr>
          <w:color w:val="0D0D0D" w:themeColor="text1" w:themeTint="F2"/>
          <w:sz w:val="20"/>
          <w:szCs w:val="20"/>
        </w:rPr>
        <w:t>įrengtas paviršinių lietaus nuotekų surinkimo tinklas. Paviršinės lietaus nuotekos bus surenkamos nuo galimai teršiamos krantinės teritorijos, kurios plotas yra 0,80 ha. Teritorija yra padengta kieta, vandeniui nelaidžia danga. Surinktos paviršinės lietaus nuotekos kolektoriais bus nuvedamos į naujai įrengtus paviršinių nuotekų valymo įrenginius (naftos gaudyklė su smėliagaude), išvalytos paviršinės lietaus nuotekos naujai įrengtu išleistuvu Nr. 2 bus išleidžiamos į Kuršių marias (schema pateikta Paraiškos</w:t>
      </w:r>
      <w:r w:rsidR="00880692" w:rsidRPr="00DB48DA">
        <w:rPr>
          <w:color w:val="0D0D0D" w:themeColor="text1" w:themeTint="F2"/>
          <w:sz w:val="20"/>
          <w:szCs w:val="20"/>
        </w:rPr>
        <w:t xml:space="preserve"> </w:t>
      </w:r>
      <w:r w:rsidRPr="00DB48DA">
        <w:rPr>
          <w:color w:val="0D0D0D" w:themeColor="text1" w:themeTint="F2"/>
          <w:sz w:val="20"/>
          <w:szCs w:val="20"/>
        </w:rPr>
        <w:t>priede</w:t>
      </w:r>
      <w:r w:rsidR="00236119" w:rsidRPr="00DB48DA">
        <w:rPr>
          <w:color w:val="0D0D0D" w:themeColor="text1" w:themeTint="F2"/>
          <w:sz w:val="20"/>
          <w:szCs w:val="20"/>
        </w:rPr>
        <w:t xml:space="preserve"> 1</w:t>
      </w:r>
      <w:r w:rsidRPr="00DB48DA">
        <w:rPr>
          <w:color w:val="0D0D0D" w:themeColor="text1" w:themeTint="F2"/>
          <w:sz w:val="20"/>
          <w:szCs w:val="20"/>
        </w:rPr>
        <w:t>).</w:t>
      </w:r>
    </w:p>
    <w:p w14:paraId="7267844F" w14:textId="6CE7A3BB" w:rsidR="00A27C84" w:rsidRPr="00DB48DA" w:rsidRDefault="00A27C84" w:rsidP="00C71158">
      <w:pPr>
        <w:pStyle w:val="Sraopastraipa"/>
        <w:spacing w:line="264" w:lineRule="auto"/>
        <w:ind w:left="0" w:firstLine="567"/>
        <w:jc w:val="both"/>
        <w:rPr>
          <w:color w:val="0D0D0D" w:themeColor="text1" w:themeTint="F2"/>
          <w:sz w:val="20"/>
          <w:szCs w:val="20"/>
        </w:rPr>
      </w:pPr>
      <w:r w:rsidRPr="00DB48DA">
        <w:rPr>
          <w:color w:val="0D0D0D" w:themeColor="text1" w:themeTint="F2"/>
          <w:sz w:val="20"/>
          <w:szCs w:val="20"/>
        </w:rPr>
        <w:t xml:space="preserve">Gamybinės paviršinės nuotekos nuo apibortuotos technologinės aikštelės, esančios </w:t>
      </w:r>
      <w:r w:rsidR="200C5A41" w:rsidRPr="00DB48DA">
        <w:rPr>
          <w:color w:val="0D0D0D" w:themeColor="text1" w:themeTint="F2"/>
          <w:sz w:val="20"/>
          <w:szCs w:val="20"/>
        </w:rPr>
        <w:t xml:space="preserve">krantinėje </w:t>
      </w:r>
      <w:r w:rsidRPr="00DB48DA">
        <w:rPr>
          <w:color w:val="0D0D0D" w:themeColor="text1" w:themeTint="F2"/>
          <w:sz w:val="20"/>
          <w:szCs w:val="20"/>
        </w:rPr>
        <w:t>Nr. 0</w:t>
      </w:r>
      <w:r w:rsidR="00EA727A" w:rsidRPr="00DB48DA">
        <w:rPr>
          <w:color w:val="0D0D0D" w:themeColor="text1" w:themeTint="F2"/>
          <w:sz w:val="20"/>
          <w:szCs w:val="20"/>
        </w:rPr>
        <w:t xml:space="preserve">, </w:t>
      </w:r>
      <w:r w:rsidRPr="00DB48DA">
        <w:rPr>
          <w:color w:val="0D0D0D" w:themeColor="text1" w:themeTint="F2"/>
          <w:sz w:val="20"/>
          <w:szCs w:val="20"/>
        </w:rPr>
        <w:t xml:space="preserve">bus surenkamos ir atskiru požeminiu tinklu nuvedamos į jau esamus paviršinių nuotekų tinklus, kuriais nuotekos </w:t>
      </w:r>
      <w:r w:rsidR="00255755" w:rsidRPr="00DB48DA">
        <w:rPr>
          <w:color w:val="0D0D0D" w:themeColor="text1" w:themeTint="F2"/>
          <w:sz w:val="20"/>
          <w:szCs w:val="20"/>
        </w:rPr>
        <w:t xml:space="preserve">bus </w:t>
      </w:r>
      <w:r w:rsidRPr="00DB48DA">
        <w:rPr>
          <w:color w:val="0D0D0D" w:themeColor="text1" w:themeTint="F2"/>
          <w:sz w:val="20"/>
          <w:szCs w:val="20"/>
        </w:rPr>
        <w:t>nukreipiamos apvalymui į</w:t>
      </w:r>
      <w:r w:rsidR="00E81530" w:rsidRPr="00DB48DA">
        <w:rPr>
          <w:color w:val="0D0D0D" w:themeColor="text1" w:themeTint="F2"/>
          <w:sz w:val="20"/>
          <w:szCs w:val="20"/>
        </w:rPr>
        <w:t xml:space="preserve"> </w:t>
      </w:r>
      <w:r w:rsidRPr="00DB48DA">
        <w:rPr>
          <w:color w:val="0D0D0D" w:themeColor="text1" w:themeTint="F2"/>
          <w:sz w:val="20"/>
          <w:szCs w:val="20"/>
        </w:rPr>
        <w:t>esamus AB „Klaipėdos nafta“ nuotekų valymo įrenginius. Išvalytos gamybinės paviršinės nuotekos bus išleidžiamos per išleistuvą Nr. 1A</w:t>
      </w:r>
      <w:r w:rsidR="00880692" w:rsidRPr="00DB48DA">
        <w:rPr>
          <w:color w:val="0D0D0D" w:themeColor="text1" w:themeTint="F2"/>
          <w:sz w:val="20"/>
          <w:szCs w:val="20"/>
        </w:rPr>
        <w:t xml:space="preserve"> (žr. Paraiškos</w:t>
      </w:r>
      <w:r w:rsidR="00236119" w:rsidRPr="00DB48DA">
        <w:rPr>
          <w:color w:val="0D0D0D" w:themeColor="text1" w:themeTint="F2"/>
          <w:sz w:val="20"/>
          <w:szCs w:val="20"/>
        </w:rPr>
        <w:t xml:space="preserve"> </w:t>
      </w:r>
      <w:r w:rsidR="00880692" w:rsidRPr="00DB48DA">
        <w:rPr>
          <w:color w:val="0D0D0D" w:themeColor="text1" w:themeTint="F2"/>
          <w:sz w:val="20"/>
          <w:szCs w:val="20"/>
        </w:rPr>
        <w:t>priedą</w:t>
      </w:r>
      <w:r w:rsidR="00236119" w:rsidRPr="00DB48DA">
        <w:rPr>
          <w:color w:val="0D0D0D" w:themeColor="text1" w:themeTint="F2"/>
          <w:sz w:val="20"/>
          <w:szCs w:val="20"/>
        </w:rPr>
        <w:t xml:space="preserve"> 1</w:t>
      </w:r>
      <w:r w:rsidR="00880692" w:rsidRPr="00DB48DA">
        <w:rPr>
          <w:color w:val="0D0D0D" w:themeColor="text1" w:themeTint="F2"/>
          <w:sz w:val="20"/>
          <w:szCs w:val="20"/>
        </w:rPr>
        <w:t>).</w:t>
      </w:r>
    </w:p>
    <w:p w14:paraId="084BAF8E" w14:textId="6163273D" w:rsidR="00A27C84" w:rsidRPr="00DB48DA" w:rsidRDefault="20595C32" w:rsidP="00C71158">
      <w:pPr>
        <w:pStyle w:val="Sraopastraipa"/>
        <w:spacing w:line="264" w:lineRule="auto"/>
        <w:ind w:left="0" w:firstLine="567"/>
        <w:jc w:val="both"/>
        <w:rPr>
          <w:bCs/>
          <w:color w:val="0D0D0D" w:themeColor="text1" w:themeTint="F2"/>
          <w:sz w:val="21"/>
          <w:szCs w:val="21"/>
        </w:rPr>
      </w:pPr>
      <w:r w:rsidRPr="00DB48DA">
        <w:rPr>
          <w:color w:val="0D0D0D" w:themeColor="text1" w:themeTint="F2"/>
          <w:sz w:val="20"/>
          <w:szCs w:val="20"/>
        </w:rPr>
        <w:t xml:space="preserve">Krantinėje </w:t>
      </w:r>
      <w:r w:rsidR="00A27C84" w:rsidRPr="00DB48DA">
        <w:rPr>
          <w:color w:val="0D0D0D" w:themeColor="text1" w:themeTint="F2"/>
          <w:sz w:val="20"/>
          <w:szCs w:val="20"/>
          <w:lang w:eastAsia="ar-SA"/>
        </w:rPr>
        <w:t>Nr.</w:t>
      </w:r>
      <w:r w:rsidR="00880692" w:rsidRPr="00DB48DA">
        <w:rPr>
          <w:color w:val="0D0D0D" w:themeColor="text1" w:themeTint="F2"/>
          <w:sz w:val="20"/>
          <w:szCs w:val="20"/>
          <w:lang w:eastAsia="ar-SA"/>
        </w:rPr>
        <w:t xml:space="preserve"> </w:t>
      </w:r>
      <w:r w:rsidR="00A27C84" w:rsidRPr="00DB48DA">
        <w:rPr>
          <w:color w:val="0D0D0D" w:themeColor="text1" w:themeTint="F2"/>
          <w:sz w:val="20"/>
          <w:szCs w:val="20"/>
          <w:lang w:eastAsia="ar-SA"/>
        </w:rPr>
        <w:t>0</w:t>
      </w:r>
      <w:r w:rsidR="00880692" w:rsidRPr="00DB48DA">
        <w:rPr>
          <w:color w:val="0D0D0D" w:themeColor="text1" w:themeTint="F2"/>
          <w:sz w:val="20"/>
          <w:szCs w:val="20"/>
          <w:lang w:eastAsia="ar-SA"/>
        </w:rPr>
        <w:t xml:space="preserve"> </w:t>
      </w:r>
      <w:r w:rsidR="00A27C84" w:rsidRPr="00DB48DA">
        <w:rPr>
          <w:color w:val="0D0D0D" w:themeColor="text1" w:themeTint="F2"/>
          <w:sz w:val="20"/>
          <w:szCs w:val="20"/>
          <w:lang w:eastAsia="ar-SA"/>
        </w:rPr>
        <w:t>nuo</w:t>
      </w:r>
      <w:r w:rsidR="00880692" w:rsidRPr="00DB48DA">
        <w:rPr>
          <w:color w:val="0D0D0D" w:themeColor="text1" w:themeTint="F2"/>
          <w:sz w:val="20"/>
          <w:szCs w:val="20"/>
          <w:lang w:eastAsia="ar-SA"/>
        </w:rPr>
        <w:t xml:space="preserve"> </w:t>
      </w:r>
      <w:r w:rsidR="00A27C84" w:rsidRPr="00DB48DA">
        <w:rPr>
          <w:color w:val="0D0D0D" w:themeColor="text1" w:themeTint="F2"/>
          <w:sz w:val="20"/>
          <w:szCs w:val="20"/>
          <w:lang w:eastAsia="ar-SA"/>
        </w:rPr>
        <w:t>technologinės aikštelės susidarančių gamybinių paviršinių nuotekų</w:t>
      </w:r>
      <w:r w:rsidR="00A27C84" w:rsidRPr="00DB48DA">
        <w:rPr>
          <w:color w:val="0D0D0D" w:themeColor="text1" w:themeTint="F2"/>
          <w:sz w:val="20"/>
          <w:szCs w:val="20"/>
        </w:rPr>
        <w:t xml:space="preserve"> kiekis, įvertinant visas suplanuotas veiklas, neviršys Bendrovės TIPK leidime nustatyto leidžiamo išleisti didžiausio nuotekų kiekio – 800 000 m</w:t>
      </w:r>
      <w:r w:rsidR="00A27C84" w:rsidRPr="00DB48DA">
        <w:rPr>
          <w:color w:val="0D0D0D" w:themeColor="text1" w:themeTint="F2"/>
          <w:sz w:val="20"/>
          <w:szCs w:val="20"/>
          <w:vertAlign w:val="superscript"/>
        </w:rPr>
        <w:t>3</w:t>
      </w:r>
      <w:r w:rsidR="00A27C84" w:rsidRPr="00DB48DA">
        <w:rPr>
          <w:color w:val="0D0D0D" w:themeColor="text1" w:themeTint="F2"/>
          <w:sz w:val="20"/>
          <w:szCs w:val="20"/>
        </w:rPr>
        <w:t xml:space="preserve">/metus. </w:t>
      </w:r>
      <w:r w:rsidR="00A27C84" w:rsidRPr="00DB48DA">
        <w:rPr>
          <w:color w:val="0D0D0D" w:themeColor="text1" w:themeTint="F2"/>
          <w:sz w:val="20"/>
          <w:szCs w:val="20"/>
          <w:lang w:eastAsia="ar-SA"/>
        </w:rPr>
        <w:t>Esamų valymo įrenginių našumas yra pakankamas papildomam nuotekų kiekiui išvalyti, todėl paliekamas Bendrovės TIPK leidime Nr. (11.2)-30-71/2005/T-KL.1-13/2015 (atnaujintas 2018 m.) nustatytas išleidžiamų nuotekų kiekio ir taršos normatyvai (</w:t>
      </w:r>
      <w:r w:rsidR="00A27C84" w:rsidRPr="00DB48DA">
        <w:rPr>
          <w:color w:val="0D0D0D" w:themeColor="text1" w:themeTint="F2"/>
          <w:sz w:val="20"/>
          <w:szCs w:val="20"/>
        </w:rPr>
        <w:t>800 000 m</w:t>
      </w:r>
      <w:r w:rsidR="00A27C84" w:rsidRPr="00DB48DA">
        <w:rPr>
          <w:color w:val="0D0D0D" w:themeColor="text1" w:themeTint="F2"/>
          <w:sz w:val="20"/>
          <w:szCs w:val="20"/>
          <w:vertAlign w:val="superscript"/>
        </w:rPr>
        <w:t>3</w:t>
      </w:r>
      <w:r w:rsidR="00A27C84" w:rsidRPr="00DB48DA">
        <w:rPr>
          <w:color w:val="0D0D0D" w:themeColor="text1" w:themeTint="F2"/>
          <w:sz w:val="20"/>
          <w:szCs w:val="20"/>
        </w:rPr>
        <w:t>/metus).</w:t>
      </w:r>
      <w:r w:rsidR="00A27C84" w:rsidRPr="00DB48DA">
        <w:rPr>
          <w:color w:val="0D0D0D" w:themeColor="text1" w:themeTint="F2"/>
          <w:sz w:val="22"/>
          <w:szCs w:val="22"/>
          <w:lang w:eastAsia="ar-SA"/>
        </w:rPr>
        <w:t xml:space="preserve"> </w:t>
      </w:r>
    </w:p>
    <w:p w14:paraId="11611473" w14:textId="506F3E7C" w:rsidR="00C607AA" w:rsidRPr="00DB48DA" w:rsidRDefault="00A27C84" w:rsidP="00C71158">
      <w:pPr>
        <w:pStyle w:val="Sraopastraipa"/>
        <w:spacing w:line="264" w:lineRule="auto"/>
        <w:ind w:left="0" w:firstLine="567"/>
        <w:jc w:val="both"/>
        <w:rPr>
          <w:bCs/>
          <w:i/>
          <w:iCs/>
          <w:color w:val="0D0D0D" w:themeColor="text1" w:themeTint="F2"/>
          <w:sz w:val="20"/>
          <w:szCs w:val="20"/>
        </w:rPr>
      </w:pPr>
      <w:r w:rsidRPr="00DB48DA">
        <w:rPr>
          <w:color w:val="0D0D0D" w:themeColor="text1" w:themeTint="F2"/>
          <w:sz w:val="20"/>
          <w:szCs w:val="20"/>
        </w:rPr>
        <w:t>Atsižvelgiant į aukščiau pateiktą informaciją, Leidimo, kuriame būtų nustatyti leidžiami paviršinių nuotekų išleidimo į aplinką parametrai, Bendrov</w:t>
      </w:r>
      <w:r w:rsidR="004C3DAD" w:rsidRPr="00DB48DA">
        <w:rPr>
          <w:color w:val="0D0D0D" w:themeColor="text1" w:themeTint="F2"/>
          <w:sz w:val="20"/>
          <w:szCs w:val="20"/>
        </w:rPr>
        <w:t xml:space="preserve">ė </w:t>
      </w:r>
      <w:r w:rsidRPr="00DB48DA">
        <w:rPr>
          <w:color w:val="0D0D0D" w:themeColor="text1" w:themeTint="F2"/>
          <w:sz w:val="20"/>
          <w:szCs w:val="20"/>
        </w:rPr>
        <w:t>neprivalo turėti, va</w:t>
      </w:r>
      <w:r w:rsidRPr="00DB48DA">
        <w:rPr>
          <w:bCs/>
          <w:color w:val="0D0D0D" w:themeColor="text1" w:themeTint="F2"/>
          <w:sz w:val="20"/>
          <w:szCs w:val="20"/>
        </w:rPr>
        <w:t>dovaujantis Paviršinių nuotekų tvarkymo reglamento</w:t>
      </w:r>
      <w:r w:rsidR="00E832E6" w:rsidRPr="00DB48DA">
        <w:rPr>
          <w:rStyle w:val="Puslapioinaosnuoroda"/>
          <w:bCs/>
          <w:color w:val="0D0D0D" w:themeColor="text1" w:themeTint="F2"/>
          <w:sz w:val="20"/>
          <w:szCs w:val="20"/>
        </w:rPr>
        <w:footnoteReference w:id="12"/>
      </w:r>
      <w:r w:rsidR="00CA7580" w:rsidRPr="00DB48DA">
        <w:rPr>
          <w:bCs/>
          <w:color w:val="0D0D0D" w:themeColor="text1" w:themeTint="F2"/>
          <w:sz w:val="20"/>
          <w:szCs w:val="20"/>
        </w:rPr>
        <w:t xml:space="preserve"> </w:t>
      </w:r>
      <w:r w:rsidRPr="00DB48DA">
        <w:rPr>
          <w:bCs/>
          <w:color w:val="0D0D0D" w:themeColor="text1" w:themeTint="F2"/>
          <w:sz w:val="20"/>
          <w:szCs w:val="20"/>
        </w:rPr>
        <w:t>26.1.</w:t>
      </w:r>
      <w:r w:rsidR="003D730D" w:rsidRPr="00DB48DA">
        <w:rPr>
          <w:bCs/>
          <w:color w:val="0D0D0D" w:themeColor="text1" w:themeTint="F2"/>
          <w:sz w:val="20"/>
          <w:szCs w:val="20"/>
        </w:rPr>
        <w:t xml:space="preserve"> punktu</w:t>
      </w:r>
      <w:r w:rsidR="005E6DF8" w:rsidRPr="00DB48DA">
        <w:rPr>
          <w:bCs/>
          <w:color w:val="0D0D0D" w:themeColor="text1" w:themeTint="F2"/>
          <w:sz w:val="20"/>
          <w:szCs w:val="20"/>
        </w:rPr>
        <w:t xml:space="preserve"> „&lt;...&gt; </w:t>
      </w:r>
      <w:r w:rsidRPr="00DB48DA">
        <w:rPr>
          <w:bCs/>
          <w:color w:val="0D0D0D" w:themeColor="text1" w:themeTint="F2"/>
          <w:sz w:val="20"/>
          <w:szCs w:val="20"/>
        </w:rPr>
        <w:t xml:space="preserve">TIPK ar Taršos leidimą, kuriame nustatyti leidžiami paviršinių nuotekų išleidimo į aplinką parametrai, būtina turėti, kai: </w:t>
      </w:r>
      <w:r w:rsidRPr="00DB48DA">
        <w:rPr>
          <w:bCs/>
          <w:i/>
          <w:iCs/>
          <w:color w:val="0D0D0D" w:themeColor="text1" w:themeTint="F2"/>
          <w:sz w:val="20"/>
          <w:szCs w:val="20"/>
        </w:rPr>
        <w:t>į gamtinę aplinką išleidžiamos paviršinės nuotekos, surenkamos nuo galimai teršiamų teritorijų (išskyrus automobilių stovėjimo aikšteles), kurių paviršinių nuotekų surinkimo plotas didesnis negu 1 ha“</w:t>
      </w:r>
      <w:r w:rsidR="00CA7580" w:rsidRPr="00DB48DA">
        <w:rPr>
          <w:bCs/>
          <w:i/>
          <w:iCs/>
          <w:color w:val="0D0D0D" w:themeColor="text1" w:themeTint="F2"/>
          <w:sz w:val="20"/>
          <w:szCs w:val="20"/>
        </w:rPr>
        <w:t xml:space="preserve"> </w:t>
      </w:r>
      <w:r w:rsidR="00CA7580" w:rsidRPr="00DB48DA">
        <w:rPr>
          <w:bCs/>
          <w:color w:val="0D0D0D" w:themeColor="text1" w:themeTint="F2"/>
          <w:sz w:val="20"/>
          <w:szCs w:val="20"/>
        </w:rPr>
        <w:t>&lt;...&gt;“</w:t>
      </w:r>
      <w:r w:rsidRPr="00DB48DA">
        <w:rPr>
          <w:bCs/>
          <w:i/>
          <w:iCs/>
          <w:color w:val="0D0D0D" w:themeColor="text1" w:themeTint="F2"/>
          <w:sz w:val="20"/>
          <w:szCs w:val="20"/>
        </w:rPr>
        <w:t>.</w:t>
      </w:r>
    </w:p>
    <w:p w14:paraId="5A9AA0F1" w14:textId="0670777C" w:rsidR="00A27C84" w:rsidRPr="00DB48DA" w:rsidRDefault="00A27C84" w:rsidP="00C71158">
      <w:pPr>
        <w:pStyle w:val="Sraopastraipa"/>
        <w:spacing w:line="264" w:lineRule="auto"/>
        <w:ind w:left="0" w:firstLine="567"/>
        <w:jc w:val="both"/>
        <w:rPr>
          <w:bCs/>
          <w:color w:val="0D0D0D" w:themeColor="text1" w:themeTint="F2"/>
          <w:sz w:val="20"/>
          <w:szCs w:val="20"/>
        </w:rPr>
      </w:pPr>
      <w:r w:rsidRPr="00DB48DA">
        <w:rPr>
          <w:bCs/>
          <w:color w:val="0D0D0D" w:themeColor="text1" w:themeTint="F2"/>
          <w:sz w:val="20"/>
          <w:szCs w:val="20"/>
        </w:rPr>
        <w:t>Pagal techninį projektą, per išleistuvą Nr. 2 išleidžiamos paviršinės lietaus nuotekos bus surenkamos nuo kietos, vandeniui nelaidžia danga padengtos, galimai teršiamos krantinės teritorijos, kurios plotas 0,80 ha. Kadangi, paviršinės lietaus nuotekos bus surenkamos nuo galimai teršiamos teritorijos, kurios plotas mažesnis negu 1 ha, atlikti teršalų (parametrų) matavimų išleidžiamose paviršinėse nuotekose Bendrovė neprivalo,</w:t>
      </w:r>
      <w:r w:rsidR="00E604A6" w:rsidRPr="00DB48DA">
        <w:rPr>
          <w:bCs/>
          <w:color w:val="0D0D0D" w:themeColor="text1" w:themeTint="F2"/>
          <w:sz w:val="20"/>
          <w:szCs w:val="20"/>
        </w:rPr>
        <w:t xml:space="preserve"> </w:t>
      </w:r>
      <w:r w:rsidRPr="00DB48DA">
        <w:rPr>
          <w:bCs/>
          <w:color w:val="0D0D0D" w:themeColor="text1" w:themeTint="F2"/>
          <w:sz w:val="20"/>
          <w:szCs w:val="20"/>
        </w:rPr>
        <w:t>paviršinių lietaus nuotekų išleistuvas Nr. 2, nėra</w:t>
      </w:r>
      <w:r w:rsidR="00E604A6" w:rsidRPr="00DB48DA">
        <w:rPr>
          <w:bCs/>
          <w:color w:val="0D0D0D" w:themeColor="text1" w:themeTint="F2"/>
          <w:sz w:val="20"/>
          <w:szCs w:val="20"/>
        </w:rPr>
        <w:t xml:space="preserve"> </w:t>
      </w:r>
      <w:r w:rsidRPr="00DB48DA">
        <w:rPr>
          <w:bCs/>
          <w:color w:val="0D0D0D" w:themeColor="text1" w:themeTint="F2"/>
          <w:sz w:val="20"/>
          <w:szCs w:val="20"/>
        </w:rPr>
        <w:t>įtraukiamas į</w:t>
      </w:r>
      <w:r w:rsidRPr="00DB48DA">
        <w:rPr>
          <w:bCs/>
          <w:i/>
          <w:iCs/>
          <w:color w:val="0D0D0D" w:themeColor="text1" w:themeTint="F2"/>
          <w:sz w:val="20"/>
          <w:szCs w:val="20"/>
        </w:rPr>
        <w:t xml:space="preserve"> Taršos šaltinių su nuotekomis išleidžiamų teršalų monitoringo planą</w:t>
      </w:r>
      <w:r w:rsidRPr="00DB48DA">
        <w:rPr>
          <w:bCs/>
          <w:color w:val="0D0D0D" w:themeColor="text1" w:themeTint="F2"/>
          <w:sz w:val="20"/>
          <w:szCs w:val="20"/>
        </w:rPr>
        <w:t>.</w:t>
      </w:r>
    </w:p>
    <w:p w14:paraId="78A75975" w14:textId="33FCE794" w:rsidR="0081343B" w:rsidRPr="00DB48DA" w:rsidRDefault="0081343B" w:rsidP="00C71158">
      <w:pPr>
        <w:suppressAutoHyphens/>
        <w:spacing w:line="264" w:lineRule="auto"/>
        <w:contextualSpacing/>
        <w:jc w:val="center"/>
        <w:textAlignment w:val="baseline"/>
        <w:rPr>
          <w:b/>
          <w:sz w:val="16"/>
          <w:szCs w:val="16"/>
        </w:rPr>
      </w:pPr>
    </w:p>
    <w:p w14:paraId="323EB1CA" w14:textId="117FBADE" w:rsidR="00236E1A" w:rsidRPr="00DB48DA" w:rsidRDefault="00236E1A" w:rsidP="00C71158">
      <w:pPr>
        <w:suppressAutoHyphens/>
        <w:spacing w:line="264" w:lineRule="auto"/>
        <w:ind w:firstLine="567"/>
        <w:contextualSpacing/>
        <w:textAlignment w:val="baseline"/>
        <w:rPr>
          <w:b/>
          <w:sz w:val="20"/>
          <w:szCs w:val="20"/>
        </w:rPr>
      </w:pPr>
      <w:r w:rsidRPr="00DB48DA">
        <w:rPr>
          <w:b/>
          <w:sz w:val="20"/>
          <w:szCs w:val="20"/>
        </w:rPr>
        <w:t>F.</w:t>
      </w:r>
      <w:r w:rsidR="00B45B8D" w:rsidRPr="00DB48DA">
        <w:rPr>
          <w:b/>
          <w:sz w:val="20"/>
          <w:szCs w:val="20"/>
        </w:rPr>
        <w:t xml:space="preserve"> </w:t>
      </w:r>
      <w:r w:rsidR="00AA148B" w:rsidRPr="00DB48DA">
        <w:rPr>
          <w:b/>
          <w:sz w:val="20"/>
          <w:szCs w:val="20"/>
        </w:rPr>
        <w:t xml:space="preserve">Triukšmo sklidimas ir kvapų kontrolė. </w:t>
      </w:r>
      <w:r w:rsidR="00AA148B" w:rsidRPr="00DB48DA">
        <w:rPr>
          <w:bCs/>
          <w:sz w:val="20"/>
          <w:szCs w:val="20"/>
        </w:rPr>
        <w:t xml:space="preserve">Tikslinama </w:t>
      </w:r>
      <w:r w:rsidR="003339F4" w:rsidRPr="00DB48DA">
        <w:rPr>
          <w:bCs/>
          <w:sz w:val="20"/>
          <w:szCs w:val="20"/>
        </w:rPr>
        <w:t>Leidimo dalis susijusi su kvapų</w:t>
      </w:r>
      <w:r w:rsidR="00662956" w:rsidRPr="00DB48DA">
        <w:rPr>
          <w:bCs/>
          <w:sz w:val="20"/>
          <w:szCs w:val="20"/>
        </w:rPr>
        <w:t xml:space="preserve"> kontrole</w:t>
      </w:r>
      <w:r w:rsidR="003339F4" w:rsidRPr="00DB48DA">
        <w:rPr>
          <w:bCs/>
          <w:sz w:val="20"/>
          <w:szCs w:val="20"/>
        </w:rPr>
        <w:t>.</w:t>
      </w:r>
    </w:p>
    <w:p w14:paraId="5C9EF242" w14:textId="03820A26" w:rsidR="00C60B04" w:rsidRPr="00DB48DA" w:rsidRDefault="00C60B04" w:rsidP="00236E1A">
      <w:pPr>
        <w:suppressAutoHyphens/>
        <w:ind w:firstLine="567"/>
        <w:contextualSpacing/>
        <w:textAlignment w:val="baseline"/>
        <w:rPr>
          <w:b/>
          <w:sz w:val="16"/>
          <w:szCs w:val="16"/>
        </w:rPr>
      </w:pPr>
    </w:p>
    <w:p w14:paraId="78A75976" w14:textId="77777777" w:rsidR="009F4A49" w:rsidRPr="00DB48DA" w:rsidRDefault="009F4A49" w:rsidP="009F4A49">
      <w:pPr>
        <w:suppressAutoHyphens/>
        <w:contextualSpacing/>
        <w:jc w:val="center"/>
        <w:textAlignment w:val="baseline"/>
        <w:rPr>
          <w:b/>
          <w:sz w:val="20"/>
          <w:szCs w:val="20"/>
        </w:rPr>
      </w:pPr>
      <w:r w:rsidRPr="00DB48DA">
        <w:rPr>
          <w:b/>
          <w:sz w:val="20"/>
          <w:szCs w:val="20"/>
        </w:rPr>
        <w:t>II. BENDRO POBŪDŽIO INFORMACIJA</w:t>
      </w:r>
    </w:p>
    <w:p w14:paraId="280CE02C" w14:textId="41BAE000" w:rsidR="00325829" w:rsidRPr="00DB48DA" w:rsidRDefault="00325829" w:rsidP="00325829">
      <w:pPr>
        <w:ind w:firstLine="567"/>
        <w:jc w:val="both"/>
        <w:rPr>
          <w:rFonts w:eastAsia="Calibri"/>
          <w:sz w:val="16"/>
          <w:szCs w:val="16"/>
          <w:lang w:eastAsia="en-US"/>
        </w:rPr>
      </w:pPr>
    </w:p>
    <w:p w14:paraId="78A75981" w14:textId="698B8226" w:rsidR="009F4A49" w:rsidRPr="00DB48DA" w:rsidRDefault="009F4A49" w:rsidP="00325829">
      <w:pPr>
        <w:ind w:firstLine="567"/>
        <w:jc w:val="both"/>
        <w:rPr>
          <w:rFonts w:eastAsia="Calibri"/>
          <w:b/>
          <w:i/>
          <w:sz w:val="20"/>
          <w:szCs w:val="20"/>
        </w:rPr>
      </w:pPr>
      <w:r w:rsidRPr="00DB48DA">
        <w:rPr>
          <w:rFonts w:eastAsia="Calibri"/>
          <w:b/>
          <w:sz w:val="20"/>
          <w:szCs w:val="20"/>
        </w:rPr>
        <w:t>1A. Lentelė. Naftos produktų, chemijos produktų, gamtinių dujų krovos projektiniai pajėgumai</w:t>
      </w:r>
      <w:r w:rsidRPr="00DB48DA">
        <w:rPr>
          <w:rFonts w:eastAsia="Calibri"/>
          <w:b/>
          <w:i/>
          <w:sz w:val="20"/>
          <w:szCs w:val="20"/>
        </w:rPr>
        <w:t xml:space="preserve"> </w:t>
      </w:r>
    </w:p>
    <w:tbl>
      <w:tblPr>
        <w:tblW w:w="151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8669"/>
        <w:gridCol w:w="1949"/>
        <w:gridCol w:w="3481"/>
      </w:tblGrid>
      <w:tr w:rsidR="00F10410" w:rsidRPr="00DB48DA" w14:paraId="78A75986" w14:textId="77777777" w:rsidTr="00B739B0">
        <w:trPr>
          <w:trHeight w:val="284"/>
          <w:tblHeader/>
        </w:trPr>
        <w:tc>
          <w:tcPr>
            <w:tcW w:w="1078" w:type="dxa"/>
            <w:tcBorders>
              <w:bottom w:val="single" w:sz="4" w:space="0" w:color="auto"/>
            </w:tcBorders>
            <w:shd w:val="clear" w:color="auto" w:fill="F2F2F2"/>
            <w:vAlign w:val="center"/>
          </w:tcPr>
          <w:p w14:paraId="78A75982" w14:textId="77777777" w:rsidR="009F4A49" w:rsidRPr="00DB48DA" w:rsidRDefault="009F4A49" w:rsidP="0069209C">
            <w:pPr>
              <w:spacing w:before="60" w:after="60"/>
              <w:jc w:val="center"/>
              <w:rPr>
                <w:rFonts w:eastAsia="Calibri"/>
                <w:sz w:val="20"/>
                <w:szCs w:val="20"/>
                <w:lang w:eastAsia="en-US"/>
              </w:rPr>
            </w:pPr>
            <w:r w:rsidRPr="00DB48DA">
              <w:rPr>
                <w:rFonts w:eastAsia="Calibri"/>
                <w:sz w:val="20"/>
                <w:szCs w:val="20"/>
                <w:lang w:eastAsia="en-US"/>
              </w:rPr>
              <w:t>Eil. Nr.</w:t>
            </w:r>
          </w:p>
        </w:tc>
        <w:tc>
          <w:tcPr>
            <w:tcW w:w="8669" w:type="dxa"/>
            <w:tcBorders>
              <w:bottom w:val="single" w:sz="4" w:space="0" w:color="auto"/>
            </w:tcBorders>
            <w:shd w:val="clear" w:color="auto" w:fill="F2F2F2"/>
            <w:vAlign w:val="center"/>
          </w:tcPr>
          <w:p w14:paraId="78A75983" w14:textId="77777777" w:rsidR="009F4A49" w:rsidRPr="00DB48DA" w:rsidRDefault="009F4A49" w:rsidP="0069209C">
            <w:pPr>
              <w:spacing w:before="60" w:after="60"/>
              <w:jc w:val="center"/>
              <w:rPr>
                <w:rFonts w:eastAsia="Calibri"/>
                <w:sz w:val="20"/>
                <w:szCs w:val="20"/>
                <w:lang w:eastAsia="en-US"/>
              </w:rPr>
            </w:pPr>
            <w:r w:rsidRPr="00DB48DA">
              <w:rPr>
                <w:rFonts w:eastAsia="Calibri"/>
                <w:sz w:val="20"/>
                <w:szCs w:val="20"/>
                <w:lang w:eastAsia="en-US"/>
              </w:rPr>
              <w:t>Produkto pavadinimas</w:t>
            </w:r>
          </w:p>
        </w:tc>
        <w:tc>
          <w:tcPr>
            <w:tcW w:w="1949" w:type="dxa"/>
            <w:tcBorders>
              <w:bottom w:val="single" w:sz="4" w:space="0" w:color="auto"/>
            </w:tcBorders>
            <w:shd w:val="clear" w:color="auto" w:fill="F2F2F2"/>
            <w:vAlign w:val="center"/>
          </w:tcPr>
          <w:p w14:paraId="78A75984" w14:textId="77777777" w:rsidR="009F4A49" w:rsidRPr="00DB48DA" w:rsidRDefault="009F4A49" w:rsidP="0069209C">
            <w:pPr>
              <w:spacing w:before="60" w:after="60"/>
              <w:jc w:val="center"/>
              <w:rPr>
                <w:rFonts w:eastAsia="Calibri"/>
                <w:sz w:val="20"/>
                <w:szCs w:val="20"/>
                <w:lang w:eastAsia="en-US"/>
              </w:rPr>
            </w:pPr>
            <w:r w:rsidRPr="00DB48DA">
              <w:rPr>
                <w:rFonts w:eastAsia="Calibri"/>
                <w:sz w:val="20"/>
                <w:szCs w:val="20"/>
                <w:lang w:eastAsia="en-US"/>
              </w:rPr>
              <w:t>Mato vnt.</w:t>
            </w:r>
          </w:p>
        </w:tc>
        <w:tc>
          <w:tcPr>
            <w:tcW w:w="3480" w:type="dxa"/>
            <w:tcBorders>
              <w:bottom w:val="single" w:sz="4" w:space="0" w:color="auto"/>
            </w:tcBorders>
            <w:shd w:val="clear" w:color="auto" w:fill="F2F2F2"/>
            <w:vAlign w:val="center"/>
          </w:tcPr>
          <w:p w14:paraId="78A75985" w14:textId="77777777" w:rsidR="009F4A49" w:rsidRPr="00DB48DA" w:rsidRDefault="009F4A49" w:rsidP="0069209C">
            <w:pPr>
              <w:spacing w:before="60" w:after="60"/>
              <w:jc w:val="center"/>
              <w:rPr>
                <w:rFonts w:eastAsia="Calibri"/>
                <w:sz w:val="20"/>
                <w:szCs w:val="20"/>
                <w:lang w:eastAsia="en-US"/>
              </w:rPr>
            </w:pPr>
            <w:r w:rsidRPr="00DB48DA">
              <w:rPr>
                <w:rFonts w:eastAsia="Calibri"/>
                <w:sz w:val="20"/>
                <w:szCs w:val="20"/>
                <w:lang w:eastAsia="en-US"/>
              </w:rPr>
              <w:t>Projektinis pajėgumas</w:t>
            </w:r>
            <w:r w:rsidRPr="00DB48DA">
              <w:rPr>
                <w:rFonts w:eastAsia="Calibri"/>
                <w:b/>
                <w:bCs/>
                <w:sz w:val="20"/>
                <w:szCs w:val="20"/>
                <w:vertAlign w:val="superscript"/>
                <w:lang w:eastAsia="en-US"/>
              </w:rPr>
              <w:t>1</w:t>
            </w:r>
            <w:r w:rsidRPr="00DB48DA">
              <w:rPr>
                <w:rFonts w:eastAsia="Calibri"/>
                <w:sz w:val="20"/>
                <w:szCs w:val="20"/>
                <w:lang w:eastAsia="en-US"/>
              </w:rPr>
              <w:t xml:space="preserve"> </w:t>
            </w:r>
          </w:p>
        </w:tc>
      </w:tr>
      <w:tr w:rsidR="00F6484A" w:rsidRPr="00DB48DA" w14:paraId="78A75989" w14:textId="77777777" w:rsidTr="00B739B0">
        <w:trPr>
          <w:trHeight w:val="359"/>
        </w:trPr>
        <w:tc>
          <w:tcPr>
            <w:tcW w:w="1078" w:type="dxa"/>
            <w:shd w:val="clear" w:color="auto" w:fill="auto"/>
            <w:vAlign w:val="center"/>
          </w:tcPr>
          <w:p w14:paraId="78A75987" w14:textId="77777777" w:rsidR="009F4A49" w:rsidRPr="00DB48DA" w:rsidRDefault="009F4A49" w:rsidP="0069209C">
            <w:pPr>
              <w:spacing w:before="60" w:after="60"/>
              <w:jc w:val="center"/>
              <w:rPr>
                <w:rFonts w:eastAsia="Calibri"/>
                <w:b/>
                <w:sz w:val="20"/>
                <w:szCs w:val="20"/>
                <w:lang w:eastAsia="en-US"/>
              </w:rPr>
            </w:pPr>
            <w:r w:rsidRPr="00DB48DA">
              <w:rPr>
                <w:rFonts w:eastAsia="Calibri"/>
                <w:b/>
                <w:sz w:val="20"/>
                <w:szCs w:val="20"/>
                <w:lang w:eastAsia="en-US"/>
              </w:rPr>
              <w:t>1</w:t>
            </w:r>
          </w:p>
        </w:tc>
        <w:tc>
          <w:tcPr>
            <w:tcW w:w="14099" w:type="dxa"/>
            <w:gridSpan w:val="3"/>
            <w:shd w:val="clear" w:color="auto" w:fill="auto"/>
            <w:vAlign w:val="center"/>
          </w:tcPr>
          <w:p w14:paraId="78A75988" w14:textId="77777777" w:rsidR="009F4A49" w:rsidRPr="00DB48DA" w:rsidRDefault="009F4A49" w:rsidP="0069209C">
            <w:pPr>
              <w:spacing w:before="60" w:after="60"/>
              <w:rPr>
                <w:rFonts w:eastAsia="Calibri"/>
                <w:b/>
                <w:sz w:val="20"/>
                <w:szCs w:val="20"/>
                <w:lang w:eastAsia="en-US"/>
              </w:rPr>
            </w:pPr>
            <w:r w:rsidRPr="00DB48DA">
              <w:rPr>
                <w:rFonts w:eastAsia="Calibri"/>
                <w:b/>
                <w:sz w:val="20"/>
                <w:szCs w:val="20"/>
                <w:lang w:eastAsia="en-US"/>
              </w:rPr>
              <w:t xml:space="preserve">NAFTOS PRODUKTAI (naftos alyvos ir alyvos gautos iš bituminių mineralų) </w:t>
            </w:r>
          </w:p>
        </w:tc>
      </w:tr>
      <w:tr w:rsidR="00F6484A" w:rsidRPr="00DB48DA" w14:paraId="78A7598E" w14:textId="77777777" w:rsidTr="00B739B0">
        <w:trPr>
          <w:trHeight w:val="230"/>
        </w:trPr>
        <w:tc>
          <w:tcPr>
            <w:tcW w:w="1078" w:type="dxa"/>
            <w:shd w:val="clear" w:color="auto" w:fill="auto"/>
            <w:vAlign w:val="center"/>
          </w:tcPr>
          <w:p w14:paraId="78A7598A" w14:textId="77777777" w:rsidR="009F4A49" w:rsidRPr="00DB48DA" w:rsidRDefault="009F4A49" w:rsidP="0069209C">
            <w:pPr>
              <w:spacing w:before="60" w:after="60"/>
              <w:jc w:val="center"/>
              <w:rPr>
                <w:rFonts w:eastAsia="Calibri"/>
                <w:sz w:val="20"/>
                <w:szCs w:val="20"/>
                <w:lang w:eastAsia="en-US"/>
              </w:rPr>
            </w:pPr>
            <w:r w:rsidRPr="00DB48DA">
              <w:rPr>
                <w:rFonts w:eastAsia="Calibri"/>
                <w:sz w:val="20"/>
                <w:szCs w:val="20"/>
                <w:lang w:eastAsia="en-US"/>
              </w:rPr>
              <w:t>1.1</w:t>
            </w:r>
          </w:p>
        </w:tc>
        <w:tc>
          <w:tcPr>
            <w:tcW w:w="8669" w:type="dxa"/>
            <w:shd w:val="clear" w:color="auto" w:fill="auto"/>
            <w:vAlign w:val="center"/>
          </w:tcPr>
          <w:p w14:paraId="78A7598B" w14:textId="6D65001D" w:rsidR="009F4A49" w:rsidRPr="00DB48DA" w:rsidRDefault="009F4A49" w:rsidP="0069209C">
            <w:pPr>
              <w:spacing w:before="60" w:after="60"/>
              <w:rPr>
                <w:rFonts w:eastAsia="Calibri"/>
                <w:sz w:val="20"/>
                <w:szCs w:val="20"/>
                <w:lang w:eastAsia="en-US"/>
              </w:rPr>
            </w:pPr>
            <w:r w:rsidRPr="00DB48DA">
              <w:rPr>
                <w:rFonts w:eastAsia="Calibri"/>
                <w:sz w:val="20"/>
                <w:szCs w:val="20"/>
                <w:lang w:eastAsia="en-US"/>
              </w:rPr>
              <w:t>Mazutai, gazoliai, pirolizė</w:t>
            </w:r>
            <w:r w:rsidR="00B21660" w:rsidRPr="00DB48DA">
              <w:rPr>
                <w:rFonts w:eastAsia="Calibri"/>
                <w:sz w:val="20"/>
                <w:szCs w:val="20"/>
                <w:lang w:eastAsia="en-US"/>
              </w:rPr>
              <w:t xml:space="preserve">, bazinės alyvos </w:t>
            </w:r>
            <w:r w:rsidRPr="00DB48DA">
              <w:rPr>
                <w:rFonts w:eastAsia="Calibri"/>
                <w:sz w:val="20"/>
                <w:szCs w:val="20"/>
                <w:lang w:eastAsia="en-US"/>
              </w:rPr>
              <w:t>ir pan.</w:t>
            </w:r>
          </w:p>
        </w:tc>
        <w:tc>
          <w:tcPr>
            <w:tcW w:w="1949" w:type="dxa"/>
            <w:shd w:val="clear" w:color="auto" w:fill="auto"/>
            <w:vAlign w:val="center"/>
          </w:tcPr>
          <w:p w14:paraId="78A7598C" w14:textId="77777777" w:rsidR="009F4A49" w:rsidRPr="00DB48DA" w:rsidRDefault="009F4A49" w:rsidP="0069209C">
            <w:pPr>
              <w:spacing w:before="60" w:after="60"/>
              <w:rPr>
                <w:rFonts w:eastAsia="Calibri"/>
                <w:sz w:val="20"/>
                <w:szCs w:val="20"/>
                <w:lang w:eastAsia="en-US"/>
              </w:rPr>
            </w:pPr>
            <w:r w:rsidRPr="00DB48DA">
              <w:rPr>
                <w:rFonts w:eastAsia="Calibri"/>
                <w:sz w:val="20"/>
                <w:szCs w:val="20"/>
                <w:lang w:eastAsia="en-US"/>
              </w:rPr>
              <w:t>mln. t/metus</w:t>
            </w:r>
          </w:p>
        </w:tc>
        <w:tc>
          <w:tcPr>
            <w:tcW w:w="3480" w:type="dxa"/>
            <w:shd w:val="clear" w:color="auto" w:fill="auto"/>
            <w:vAlign w:val="center"/>
          </w:tcPr>
          <w:p w14:paraId="78A7598D" w14:textId="77777777" w:rsidR="009F4A49" w:rsidRPr="00DB48DA" w:rsidRDefault="009F4A49" w:rsidP="0069209C">
            <w:pPr>
              <w:spacing w:before="60" w:after="60"/>
              <w:jc w:val="center"/>
              <w:rPr>
                <w:rFonts w:eastAsia="Calibri"/>
                <w:sz w:val="20"/>
                <w:szCs w:val="20"/>
                <w:lang w:eastAsia="en-US"/>
              </w:rPr>
            </w:pPr>
            <w:r w:rsidRPr="00DB48DA">
              <w:rPr>
                <w:rFonts w:eastAsia="Calibri"/>
                <w:b/>
                <w:sz w:val="20"/>
                <w:szCs w:val="20"/>
                <w:lang w:eastAsia="en-US"/>
              </w:rPr>
              <w:t>~</w:t>
            </w:r>
            <w:r w:rsidRPr="00DB48DA">
              <w:rPr>
                <w:rFonts w:eastAsia="Calibri"/>
                <w:sz w:val="20"/>
                <w:szCs w:val="20"/>
                <w:lang w:eastAsia="en-US"/>
              </w:rPr>
              <w:t>4,55</w:t>
            </w:r>
          </w:p>
        </w:tc>
      </w:tr>
      <w:tr w:rsidR="00F6484A" w:rsidRPr="00DB48DA" w14:paraId="78A75993" w14:textId="77777777" w:rsidTr="00B739B0">
        <w:trPr>
          <w:trHeight w:val="284"/>
        </w:trPr>
        <w:tc>
          <w:tcPr>
            <w:tcW w:w="1078" w:type="dxa"/>
            <w:shd w:val="clear" w:color="auto" w:fill="auto"/>
            <w:vAlign w:val="center"/>
          </w:tcPr>
          <w:p w14:paraId="78A7598F" w14:textId="77777777" w:rsidR="009F4A49" w:rsidRPr="00DB48DA" w:rsidRDefault="009F4A49" w:rsidP="0069209C">
            <w:pPr>
              <w:spacing w:before="60" w:after="60"/>
              <w:jc w:val="center"/>
              <w:rPr>
                <w:rFonts w:eastAsia="Calibri"/>
                <w:sz w:val="20"/>
                <w:szCs w:val="20"/>
                <w:lang w:eastAsia="en-US"/>
              </w:rPr>
            </w:pPr>
            <w:r w:rsidRPr="00DB48DA">
              <w:rPr>
                <w:rFonts w:eastAsia="Calibri"/>
                <w:sz w:val="20"/>
                <w:szCs w:val="20"/>
                <w:lang w:eastAsia="en-US"/>
              </w:rPr>
              <w:t>1.2</w:t>
            </w:r>
          </w:p>
        </w:tc>
        <w:tc>
          <w:tcPr>
            <w:tcW w:w="8669" w:type="dxa"/>
            <w:shd w:val="clear" w:color="auto" w:fill="auto"/>
            <w:vAlign w:val="center"/>
          </w:tcPr>
          <w:p w14:paraId="78A75990" w14:textId="77777777" w:rsidR="009F4A49" w:rsidRPr="00DB48DA" w:rsidRDefault="009F4A49" w:rsidP="0069209C">
            <w:pPr>
              <w:spacing w:before="60" w:after="60"/>
              <w:rPr>
                <w:rFonts w:eastAsia="Calibri"/>
                <w:sz w:val="20"/>
                <w:szCs w:val="20"/>
                <w:lang w:eastAsia="en-US"/>
              </w:rPr>
            </w:pPr>
            <w:r w:rsidRPr="00DB48DA">
              <w:rPr>
                <w:rFonts w:eastAsia="Calibri"/>
                <w:sz w:val="20"/>
                <w:szCs w:val="20"/>
                <w:lang w:eastAsia="en-US"/>
              </w:rPr>
              <w:t>Dyzelinis kuras, reaktyvinis variklių kuras Jet-A1 ir pan.</w:t>
            </w:r>
          </w:p>
        </w:tc>
        <w:tc>
          <w:tcPr>
            <w:tcW w:w="1949" w:type="dxa"/>
            <w:shd w:val="clear" w:color="auto" w:fill="auto"/>
            <w:vAlign w:val="center"/>
          </w:tcPr>
          <w:p w14:paraId="78A75991" w14:textId="77777777" w:rsidR="009F4A49" w:rsidRPr="00DB48DA" w:rsidRDefault="009F4A49" w:rsidP="0069209C">
            <w:pPr>
              <w:spacing w:before="60" w:after="60"/>
              <w:rPr>
                <w:rFonts w:eastAsia="Calibri"/>
                <w:sz w:val="20"/>
                <w:szCs w:val="20"/>
                <w:lang w:eastAsia="en-US"/>
              </w:rPr>
            </w:pPr>
            <w:r w:rsidRPr="00DB48DA">
              <w:rPr>
                <w:rFonts w:eastAsia="Calibri"/>
                <w:sz w:val="20"/>
                <w:szCs w:val="20"/>
                <w:lang w:eastAsia="en-US"/>
              </w:rPr>
              <w:t>mln. t/metus</w:t>
            </w:r>
          </w:p>
        </w:tc>
        <w:tc>
          <w:tcPr>
            <w:tcW w:w="3480" w:type="dxa"/>
            <w:shd w:val="clear" w:color="auto" w:fill="auto"/>
            <w:vAlign w:val="center"/>
          </w:tcPr>
          <w:p w14:paraId="78A75992" w14:textId="77777777" w:rsidR="009F4A49" w:rsidRPr="00DB48DA" w:rsidRDefault="009F4A49" w:rsidP="0069209C">
            <w:pPr>
              <w:spacing w:before="60" w:after="60"/>
              <w:jc w:val="center"/>
              <w:rPr>
                <w:rFonts w:eastAsia="Calibri"/>
                <w:sz w:val="20"/>
                <w:szCs w:val="20"/>
                <w:lang w:eastAsia="en-US"/>
              </w:rPr>
            </w:pPr>
            <w:r w:rsidRPr="00DB48DA">
              <w:rPr>
                <w:rFonts w:eastAsia="Calibri"/>
                <w:b/>
                <w:sz w:val="20"/>
                <w:szCs w:val="20"/>
                <w:lang w:eastAsia="en-US"/>
              </w:rPr>
              <w:t>~</w:t>
            </w:r>
            <w:r w:rsidRPr="00DB48DA">
              <w:rPr>
                <w:rFonts w:eastAsia="Calibri"/>
                <w:sz w:val="20"/>
                <w:szCs w:val="20"/>
                <w:lang w:eastAsia="en-US"/>
              </w:rPr>
              <w:t>1,84</w:t>
            </w:r>
          </w:p>
        </w:tc>
      </w:tr>
      <w:tr w:rsidR="00F6484A" w:rsidRPr="00DB48DA" w14:paraId="78A75998" w14:textId="77777777" w:rsidTr="00B739B0">
        <w:trPr>
          <w:trHeight w:val="736"/>
        </w:trPr>
        <w:tc>
          <w:tcPr>
            <w:tcW w:w="1078" w:type="dxa"/>
            <w:shd w:val="clear" w:color="auto" w:fill="auto"/>
            <w:vAlign w:val="center"/>
          </w:tcPr>
          <w:p w14:paraId="78A75994" w14:textId="77777777" w:rsidR="009F4A49" w:rsidRPr="00DB48DA" w:rsidRDefault="009F4A49" w:rsidP="0069209C">
            <w:pPr>
              <w:spacing w:before="60" w:after="60"/>
              <w:jc w:val="center"/>
              <w:rPr>
                <w:rFonts w:eastAsia="Calibri"/>
                <w:sz w:val="20"/>
                <w:szCs w:val="20"/>
                <w:lang w:eastAsia="en-US"/>
              </w:rPr>
            </w:pPr>
            <w:r w:rsidRPr="00DB48DA">
              <w:rPr>
                <w:rFonts w:eastAsia="Calibri"/>
                <w:sz w:val="20"/>
                <w:szCs w:val="20"/>
                <w:lang w:eastAsia="en-US"/>
              </w:rPr>
              <w:lastRenderedPageBreak/>
              <w:t>1.3</w:t>
            </w:r>
          </w:p>
        </w:tc>
        <w:tc>
          <w:tcPr>
            <w:tcW w:w="8669" w:type="dxa"/>
            <w:shd w:val="clear" w:color="auto" w:fill="auto"/>
            <w:vAlign w:val="center"/>
          </w:tcPr>
          <w:p w14:paraId="78A75995" w14:textId="77777777" w:rsidR="009F4A49" w:rsidRPr="00DB48DA" w:rsidRDefault="009F4A49" w:rsidP="0069209C">
            <w:pPr>
              <w:spacing w:before="60" w:after="60"/>
              <w:rPr>
                <w:rFonts w:eastAsia="Calibri"/>
                <w:i/>
                <w:sz w:val="20"/>
                <w:szCs w:val="20"/>
                <w:lang w:eastAsia="en-US"/>
              </w:rPr>
            </w:pPr>
            <w:r w:rsidRPr="00DB48DA">
              <w:rPr>
                <w:rFonts w:eastAsia="Calibri"/>
                <w:sz w:val="20"/>
                <w:szCs w:val="20"/>
                <w:lang w:eastAsia="en-US"/>
              </w:rPr>
              <w:t>Benzinas skirtingo oktaninio skaičiaus ir skirtingos frakcijos (izomerizatas, reformatas, alkilatas, pirminės distiliacijos benzinas, pirolizės benzinas ir kt.)</w:t>
            </w:r>
          </w:p>
        </w:tc>
        <w:tc>
          <w:tcPr>
            <w:tcW w:w="1949" w:type="dxa"/>
            <w:vMerge w:val="restart"/>
            <w:shd w:val="clear" w:color="auto" w:fill="auto"/>
            <w:vAlign w:val="center"/>
          </w:tcPr>
          <w:p w14:paraId="78A75996" w14:textId="77777777" w:rsidR="009F4A49" w:rsidRPr="00DB48DA" w:rsidRDefault="009F4A49" w:rsidP="0069209C">
            <w:pPr>
              <w:spacing w:before="60" w:after="60"/>
              <w:rPr>
                <w:rFonts w:eastAsia="Calibri"/>
                <w:sz w:val="20"/>
                <w:szCs w:val="20"/>
                <w:lang w:eastAsia="en-US"/>
              </w:rPr>
            </w:pPr>
            <w:r w:rsidRPr="00DB48DA">
              <w:rPr>
                <w:rFonts w:eastAsia="Calibri"/>
                <w:sz w:val="20"/>
                <w:szCs w:val="20"/>
                <w:lang w:eastAsia="en-US"/>
              </w:rPr>
              <w:t>mln. t/metus</w:t>
            </w:r>
          </w:p>
        </w:tc>
        <w:tc>
          <w:tcPr>
            <w:tcW w:w="3480" w:type="dxa"/>
            <w:vMerge w:val="restart"/>
            <w:shd w:val="clear" w:color="auto" w:fill="auto"/>
            <w:vAlign w:val="center"/>
          </w:tcPr>
          <w:p w14:paraId="78A75997" w14:textId="77777777" w:rsidR="009F4A49" w:rsidRPr="00DB48DA" w:rsidRDefault="009F4A49" w:rsidP="0069209C">
            <w:pPr>
              <w:spacing w:before="60" w:after="60"/>
              <w:jc w:val="center"/>
              <w:rPr>
                <w:rFonts w:eastAsia="Calibri"/>
                <w:sz w:val="20"/>
                <w:szCs w:val="20"/>
                <w:lang w:eastAsia="en-US"/>
              </w:rPr>
            </w:pPr>
            <w:r w:rsidRPr="00DB48DA">
              <w:rPr>
                <w:rFonts w:eastAsia="Calibri"/>
                <w:b/>
                <w:sz w:val="20"/>
                <w:szCs w:val="20"/>
                <w:lang w:eastAsia="en-US"/>
              </w:rPr>
              <w:t>~</w:t>
            </w:r>
            <w:r w:rsidRPr="00DB48DA">
              <w:rPr>
                <w:rFonts w:eastAsia="Calibri"/>
                <w:sz w:val="20"/>
                <w:szCs w:val="20"/>
                <w:lang w:eastAsia="en-US"/>
              </w:rPr>
              <w:t>1,95</w:t>
            </w:r>
          </w:p>
        </w:tc>
      </w:tr>
      <w:tr w:rsidR="00C14CC8" w:rsidRPr="00DB48DA" w14:paraId="78A7599D" w14:textId="77777777" w:rsidTr="00B739B0">
        <w:trPr>
          <w:trHeight w:val="284"/>
        </w:trPr>
        <w:tc>
          <w:tcPr>
            <w:tcW w:w="1078" w:type="dxa"/>
            <w:tcBorders>
              <w:bottom w:val="single" w:sz="4" w:space="0" w:color="auto"/>
            </w:tcBorders>
            <w:shd w:val="clear" w:color="auto" w:fill="auto"/>
            <w:vAlign w:val="center"/>
          </w:tcPr>
          <w:p w14:paraId="78A75999" w14:textId="77777777" w:rsidR="009F4A49" w:rsidRPr="00DB48DA" w:rsidRDefault="009F4A49" w:rsidP="0069209C">
            <w:pPr>
              <w:spacing w:before="60" w:after="60"/>
              <w:jc w:val="center"/>
              <w:rPr>
                <w:rFonts w:eastAsia="Calibri"/>
                <w:sz w:val="20"/>
                <w:szCs w:val="20"/>
                <w:lang w:eastAsia="en-US"/>
              </w:rPr>
            </w:pPr>
            <w:r w:rsidRPr="00DB48DA">
              <w:rPr>
                <w:rFonts w:eastAsia="Calibri"/>
                <w:sz w:val="20"/>
                <w:szCs w:val="20"/>
                <w:lang w:eastAsia="en-US"/>
              </w:rPr>
              <w:t>1.4.</w:t>
            </w:r>
          </w:p>
        </w:tc>
        <w:tc>
          <w:tcPr>
            <w:tcW w:w="8669" w:type="dxa"/>
            <w:tcBorders>
              <w:bottom w:val="single" w:sz="4" w:space="0" w:color="auto"/>
            </w:tcBorders>
            <w:shd w:val="clear" w:color="auto" w:fill="auto"/>
            <w:vAlign w:val="center"/>
          </w:tcPr>
          <w:p w14:paraId="78A7599A" w14:textId="77777777" w:rsidR="009F4A49" w:rsidRPr="00DB48DA" w:rsidRDefault="009F4A49" w:rsidP="0069209C">
            <w:pPr>
              <w:spacing w:before="60" w:after="60"/>
              <w:rPr>
                <w:rFonts w:eastAsia="Calibri"/>
                <w:sz w:val="20"/>
                <w:szCs w:val="20"/>
                <w:lang w:eastAsia="en-US"/>
              </w:rPr>
            </w:pPr>
            <w:r w:rsidRPr="00DB48DA">
              <w:rPr>
                <w:rFonts w:eastAsia="Calibri"/>
                <w:sz w:val="20"/>
                <w:szCs w:val="20"/>
                <w:lang w:eastAsia="en-US"/>
              </w:rPr>
              <w:t xml:space="preserve">Benzenas </w:t>
            </w:r>
          </w:p>
        </w:tc>
        <w:tc>
          <w:tcPr>
            <w:tcW w:w="1949" w:type="dxa"/>
            <w:vMerge/>
            <w:tcBorders>
              <w:bottom w:val="single" w:sz="4" w:space="0" w:color="auto"/>
            </w:tcBorders>
            <w:shd w:val="clear" w:color="auto" w:fill="auto"/>
            <w:vAlign w:val="center"/>
          </w:tcPr>
          <w:p w14:paraId="78A7599B" w14:textId="77777777" w:rsidR="009F4A49" w:rsidRPr="00DB48DA" w:rsidRDefault="009F4A49" w:rsidP="0069209C">
            <w:pPr>
              <w:spacing w:before="60" w:after="60"/>
              <w:rPr>
                <w:rFonts w:eastAsia="Calibri"/>
                <w:sz w:val="20"/>
                <w:szCs w:val="20"/>
                <w:lang w:eastAsia="en-US"/>
              </w:rPr>
            </w:pPr>
          </w:p>
        </w:tc>
        <w:tc>
          <w:tcPr>
            <w:tcW w:w="3480" w:type="dxa"/>
            <w:vMerge/>
            <w:tcBorders>
              <w:bottom w:val="single" w:sz="4" w:space="0" w:color="auto"/>
            </w:tcBorders>
            <w:shd w:val="clear" w:color="auto" w:fill="auto"/>
            <w:vAlign w:val="center"/>
          </w:tcPr>
          <w:p w14:paraId="78A7599C" w14:textId="77777777" w:rsidR="009F4A49" w:rsidRPr="00DB48DA" w:rsidRDefault="009F4A49" w:rsidP="0069209C">
            <w:pPr>
              <w:spacing w:before="60" w:after="60"/>
              <w:jc w:val="center"/>
              <w:rPr>
                <w:rFonts w:eastAsia="Calibri"/>
                <w:sz w:val="20"/>
                <w:szCs w:val="20"/>
                <w:lang w:eastAsia="en-US"/>
              </w:rPr>
            </w:pPr>
          </w:p>
        </w:tc>
      </w:tr>
      <w:tr w:rsidR="00ED58DE" w:rsidRPr="00DB48DA" w14:paraId="78A759A2" w14:textId="77777777" w:rsidTr="00B739B0">
        <w:trPr>
          <w:trHeight w:val="284"/>
        </w:trPr>
        <w:tc>
          <w:tcPr>
            <w:tcW w:w="1078" w:type="dxa"/>
            <w:tcBorders>
              <w:bottom w:val="single" w:sz="4" w:space="0" w:color="auto"/>
            </w:tcBorders>
            <w:shd w:val="clear" w:color="auto" w:fill="auto"/>
            <w:vAlign w:val="center"/>
          </w:tcPr>
          <w:p w14:paraId="78A7599E" w14:textId="77777777" w:rsidR="009F4A49" w:rsidRPr="00DB48DA" w:rsidRDefault="009F4A49" w:rsidP="0069209C">
            <w:pPr>
              <w:spacing w:before="60" w:after="60"/>
              <w:jc w:val="center"/>
              <w:rPr>
                <w:rFonts w:eastAsia="Calibri"/>
                <w:sz w:val="20"/>
                <w:szCs w:val="20"/>
                <w:lang w:eastAsia="en-US"/>
              </w:rPr>
            </w:pPr>
            <w:r w:rsidRPr="00DB48DA">
              <w:rPr>
                <w:rFonts w:eastAsia="Calibri"/>
                <w:sz w:val="20"/>
                <w:szCs w:val="20"/>
                <w:lang w:eastAsia="en-US"/>
              </w:rPr>
              <w:t>1.5</w:t>
            </w:r>
          </w:p>
        </w:tc>
        <w:tc>
          <w:tcPr>
            <w:tcW w:w="8669" w:type="dxa"/>
            <w:tcBorders>
              <w:bottom w:val="single" w:sz="4" w:space="0" w:color="auto"/>
            </w:tcBorders>
            <w:shd w:val="clear" w:color="auto" w:fill="auto"/>
            <w:vAlign w:val="center"/>
          </w:tcPr>
          <w:p w14:paraId="78A7599F" w14:textId="77777777" w:rsidR="009F4A49" w:rsidRPr="00DB48DA" w:rsidRDefault="009F4A49" w:rsidP="0069209C">
            <w:pPr>
              <w:spacing w:before="60" w:after="60"/>
              <w:rPr>
                <w:rFonts w:eastAsia="Calibri"/>
                <w:sz w:val="20"/>
                <w:szCs w:val="20"/>
                <w:vertAlign w:val="superscript"/>
                <w:lang w:eastAsia="en-US"/>
              </w:rPr>
            </w:pPr>
            <w:r w:rsidRPr="00DB48DA">
              <w:rPr>
                <w:rFonts w:eastAsia="Calibri"/>
                <w:sz w:val="20"/>
                <w:szCs w:val="20"/>
                <w:lang w:eastAsia="en-US"/>
              </w:rPr>
              <w:t>Skystojo kuro mišiniai</w:t>
            </w:r>
            <w:r w:rsidRPr="00DB48DA">
              <w:rPr>
                <w:rFonts w:eastAsia="Calibri"/>
                <w:b/>
                <w:bCs/>
                <w:sz w:val="20"/>
                <w:szCs w:val="20"/>
                <w:vertAlign w:val="superscript"/>
                <w:lang w:eastAsia="en-US"/>
              </w:rPr>
              <w:t>2</w:t>
            </w:r>
          </w:p>
        </w:tc>
        <w:tc>
          <w:tcPr>
            <w:tcW w:w="1949" w:type="dxa"/>
            <w:tcBorders>
              <w:bottom w:val="single" w:sz="4" w:space="0" w:color="auto"/>
            </w:tcBorders>
            <w:shd w:val="clear" w:color="auto" w:fill="auto"/>
            <w:vAlign w:val="center"/>
          </w:tcPr>
          <w:p w14:paraId="78A759A0" w14:textId="77777777" w:rsidR="009F4A49" w:rsidRPr="00DB48DA" w:rsidRDefault="009F4A49" w:rsidP="0069209C">
            <w:pPr>
              <w:spacing w:before="60" w:after="60"/>
              <w:rPr>
                <w:rFonts w:eastAsia="Calibri"/>
                <w:sz w:val="20"/>
                <w:szCs w:val="20"/>
                <w:lang w:eastAsia="en-US"/>
              </w:rPr>
            </w:pPr>
            <w:r w:rsidRPr="00DB48DA">
              <w:rPr>
                <w:rFonts w:eastAsia="Calibri"/>
                <w:sz w:val="20"/>
                <w:szCs w:val="20"/>
                <w:lang w:eastAsia="en-US"/>
              </w:rPr>
              <w:t>t/metus</w:t>
            </w:r>
          </w:p>
        </w:tc>
        <w:tc>
          <w:tcPr>
            <w:tcW w:w="3480" w:type="dxa"/>
            <w:tcBorders>
              <w:bottom w:val="single" w:sz="4" w:space="0" w:color="auto"/>
            </w:tcBorders>
            <w:shd w:val="clear" w:color="auto" w:fill="auto"/>
            <w:vAlign w:val="center"/>
          </w:tcPr>
          <w:p w14:paraId="78A759A1" w14:textId="77777777" w:rsidR="009F4A49" w:rsidRPr="00DB48DA" w:rsidRDefault="009F4A49" w:rsidP="0069209C">
            <w:pPr>
              <w:spacing w:before="60" w:after="60"/>
              <w:jc w:val="center"/>
              <w:rPr>
                <w:rFonts w:eastAsia="Calibri"/>
                <w:sz w:val="20"/>
                <w:szCs w:val="20"/>
                <w:lang w:eastAsia="en-US"/>
              </w:rPr>
            </w:pPr>
            <w:r w:rsidRPr="00DB48DA">
              <w:rPr>
                <w:rFonts w:eastAsia="Calibri"/>
                <w:sz w:val="20"/>
                <w:szCs w:val="20"/>
                <w:lang w:eastAsia="en-US"/>
              </w:rPr>
              <w:t>8000</w:t>
            </w:r>
          </w:p>
        </w:tc>
      </w:tr>
      <w:tr w:rsidR="00F6484A" w:rsidRPr="00DB48DA" w14:paraId="78A759A5" w14:textId="77777777" w:rsidTr="00B739B0">
        <w:trPr>
          <w:trHeight w:val="387"/>
        </w:trPr>
        <w:tc>
          <w:tcPr>
            <w:tcW w:w="1078" w:type="dxa"/>
            <w:shd w:val="clear" w:color="auto" w:fill="auto"/>
            <w:vAlign w:val="center"/>
          </w:tcPr>
          <w:p w14:paraId="78A759A3" w14:textId="77777777" w:rsidR="009F4A49" w:rsidRPr="00DB48DA" w:rsidRDefault="009F4A49" w:rsidP="0069209C">
            <w:pPr>
              <w:spacing w:before="60" w:after="60"/>
              <w:jc w:val="center"/>
              <w:rPr>
                <w:rFonts w:eastAsia="Calibri"/>
                <w:b/>
                <w:sz w:val="20"/>
                <w:szCs w:val="20"/>
                <w:lang w:eastAsia="en-US"/>
              </w:rPr>
            </w:pPr>
            <w:r w:rsidRPr="00DB48DA">
              <w:rPr>
                <w:rFonts w:eastAsia="Calibri"/>
                <w:b/>
                <w:sz w:val="20"/>
                <w:szCs w:val="20"/>
                <w:lang w:eastAsia="en-US"/>
              </w:rPr>
              <w:t>2</w:t>
            </w:r>
          </w:p>
        </w:tc>
        <w:tc>
          <w:tcPr>
            <w:tcW w:w="14099" w:type="dxa"/>
            <w:gridSpan w:val="3"/>
            <w:shd w:val="clear" w:color="auto" w:fill="auto"/>
            <w:vAlign w:val="center"/>
          </w:tcPr>
          <w:p w14:paraId="78A759A4" w14:textId="77777777" w:rsidR="009F4A49" w:rsidRPr="00DB48DA" w:rsidRDefault="009F4A49" w:rsidP="0069209C">
            <w:pPr>
              <w:spacing w:before="60" w:after="60"/>
              <w:rPr>
                <w:rFonts w:eastAsia="Calibri"/>
                <w:b/>
                <w:sz w:val="20"/>
                <w:szCs w:val="20"/>
                <w:lang w:eastAsia="en-US"/>
              </w:rPr>
            </w:pPr>
            <w:r w:rsidRPr="00DB48DA">
              <w:rPr>
                <w:rFonts w:eastAsia="Calibri"/>
                <w:b/>
                <w:sz w:val="20"/>
                <w:szCs w:val="20"/>
                <w:lang w:eastAsia="en-US"/>
              </w:rPr>
              <w:t>NEAPDOROTOS NAFTOS ALYVOS</w:t>
            </w:r>
          </w:p>
        </w:tc>
      </w:tr>
      <w:tr w:rsidR="00ED58DE" w:rsidRPr="00DB48DA" w14:paraId="78A759AA" w14:textId="77777777" w:rsidTr="00B739B0">
        <w:trPr>
          <w:trHeight w:val="284"/>
        </w:trPr>
        <w:tc>
          <w:tcPr>
            <w:tcW w:w="1078" w:type="dxa"/>
            <w:tcBorders>
              <w:bottom w:val="single" w:sz="4" w:space="0" w:color="auto"/>
            </w:tcBorders>
            <w:shd w:val="clear" w:color="auto" w:fill="auto"/>
            <w:vAlign w:val="center"/>
          </w:tcPr>
          <w:p w14:paraId="78A759A6" w14:textId="77777777" w:rsidR="009F4A49" w:rsidRPr="00DB48DA" w:rsidRDefault="009F4A49" w:rsidP="0069209C">
            <w:pPr>
              <w:spacing w:before="60" w:after="60"/>
              <w:jc w:val="center"/>
              <w:rPr>
                <w:rFonts w:eastAsia="Calibri"/>
                <w:sz w:val="20"/>
                <w:szCs w:val="20"/>
                <w:lang w:eastAsia="en-US"/>
              </w:rPr>
            </w:pPr>
            <w:r w:rsidRPr="00DB48DA">
              <w:rPr>
                <w:rFonts w:eastAsia="Calibri"/>
                <w:sz w:val="20"/>
                <w:szCs w:val="20"/>
                <w:lang w:eastAsia="en-US"/>
              </w:rPr>
              <w:t>2.1</w:t>
            </w:r>
          </w:p>
        </w:tc>
        <w:tc>
          <w:tcPr>
            <w:tcW w:w="8669" w:type="dxa"/>
            <w:tcBorders>
              <w:bottom w:val="single" w:sz="4" w:space="0" w:color="auto"/>
            </w:tcBorders>
            <w:shd w:val="clear" w:color="auto" w:fill="auto"/>
            <w:vAlign w:val="center"/>
          </w:tcPr>
          <w:p w14:paraId="78A759A7" w14:textId="77777777" w:rsidR="009F4A49" w:rsidRPr="00DB48DA" w:rsidRDefault="009F4A49" w:rsidP="0069209C">
            <w:pPr>
              <w:spacing w:before="60" w:after="60"/>
              <w:rPr>
                <w:rFonts w:eastAsia="Calibri"/>
                <w:sz w:val="20"/>
                <w:szCs w:val="20"/>
                <w:vertAlign w:val="superscript"/>
                <w:lang w:eastAsia="en-US"/>
              </w:rPr>
            </w:pPr>
            <w:r w:rsidRPr="00DB48DA">
              <w:rPr>
                <w:rFonts w:eastAsia="Calibri"/>
                <w:sz w:val="20"/>
                <w:szCs w:val="20"/>
                <w:lang w:eastAsia="en-US"/>
              </w:rPr>
              <w:t>Žalia nafta, dujų kondensatas ir pan.</w:t>
            </w:r>
            <w:r w:rsidRPr="00DB48DA">
              <w:rPr>
                <w:rFonts w:eastAsia="Calibri"/>
                <w:b/>
                <w:bCs/>
                <w:sz w:val="20"/>
                <w:szCs w:val="20"/>
                <w:vertAlign w:val="superscript"/>
                <w:lang w:eastAsia="en-US"/>
              </w:rPr>
              <w:t>3</w:t>
            </w:r>
          </w:p>
        </w:tc>
        <w:tc>
          <w:tcPr>
            <w:tcW w:w="1949" w:type="dxa"/>
            <w:tcBorders>
              <w:bottom w:val="single" w:sz="4" w:space="0" w:color="auto"/>
            </w:tcBorders>
            <w:shd w:val="clear" w:color="auto" w:fill="auto"/>
            <w:vAlign w:val="center"/>
          </w:tcPr>
          <w:p w14:paraId="78A759A8" w14:textId="77777777" w:rsidR="009F4A49" w:rsidRPr="00DB48DA" w:rsidRDefault="009F4A49" w:rsidP="0069209C">
            <w:pPr>
              <w:spacing w:before="60" w:after="60"/>
              <w:rPr>
                <w:rFonts w:eastAsia="Calibri"/>
                <w:sz w:val="20"/>
                <w:szCs w:val="20"/>
                <w:lang w:eastAsia="en-US"/>
              </w:rPr>
            </w:pPr>
            <w:r w:rsidRPr="00DB48DA">
              <w:rPr>
                <w:rFonts w:eastAsia="Calibri"/>
                <w:sz w:val="20"/>
                <w:szCs w:val="20"/>
                <w:lang w:eastAsia="en-US"/>
              </w:rPr>
              <w:t>mln. t/metus</w:t>
            </w:r>
          </w:p>
        </w:tc>
        <w:tc>
          <w:tcPr>
            <w:tcW w:w="3480" w:type="dxa"/>
            <w:tcBorders>
              <w:bottom w:val="single" w:sz="4" w:space="0" w:color="auto"/>
            </w:tcBorders>
            <w:shd w:val="clear" w:color="auto" w:fill="auto"/>
            <w:vAlign w:val="center"/>
          </w:tcPr>
          <w:p w14:paraId="78A759A9" w14:textId="77777777" w:rsidR="009F4A49" w:rsidRPr="00DB48DA" w:rsidRDefault="009F4A49" w:rsidP="0069209C">
            <w:pPr>
              <w:spacing w:before="60" w:after="60"/>
              <w:jc w:val="center"/>
              <w:rPr>
                <w:rFonts w:eastAsia="Calibri"/>
                <w:sz w:val="20"/>
                <w:szCs w:val="20"/>
                <w:lang w:eastAsia="en-US"/>
              </w:rPr>
            </w:pPr>
            <w:r w:rsidRPr="00DB48DA">
              <w:rPr>
                <w:rFonts w:eastAsia="Calibri"/>
                <w:b/>
                <w:sz w:val="20"/>
                <w:szCs w:val="20"/>
                <w:lang w:eastAsia="en-US"/>
              </w:rPr>
              <w:t>~</w:t>
            </w:r>
            <w:r w:rsidRPr="00DB48DA">
              <w:rPr>
                <w:rFonts w:eastAsia="Calibri"/>
                <w:sz w:val="20"/>
                <w:szCs w:val="20"/>
                <w:lang w:eastAsia="en-US"/>
              </w:rPr>
              <w:t>2,5</w:t>
            </w:r>
          </w:p>
        </w:tc>
      </w:tr>
      <w:tr w:rsidR="00F6484A" w:rsidRPr="00DB48DA" w14:paraId="78A759AD" w14:textId="77777777" w:rsidTr="00B739B0">
        <w:trPr>
          <w:trHeight w:val="411"/>
        </w:trPr>
        <w:tc>
          <w:tcPr>
            <w:tcW w:w="1078" w:type="dxa"/>
            <w:shd w:val="clear" w:color="auto" w:fill="auto"/>
            <w:vAlign w:val="center"/>
          </w:tcPr>
          <w:p w14:paraId="78A759AB" w14:textId="77777777" w:rsidR="009F4A49" w:rsidRPr="00DB48DA" w:rsidRDefault="009F4A49" w:rsidP="0069209C">
            <w:pPr>
              <w:spacing w:before="60" w:after="60"/>
              <w:jc w:val="center"/>
              <w:rPr>
                <w:rFonts w:eastAsia="Calibri"/>
                <w:b/>
                <w:sz w:val="20"/>
                <w:szCs w:val="20"/>
                <w:lang w:eastAsia="en-US"/>
              </w:rPr>
            </w:pPr>
            <w:r w:rsidRPr="00DB48DA">
              <w:rPr>
                <w:rFonts w:eastAsia="Calibri"/>
                <w:b/>
                <w:sz w:val="20"/>
                <w:szCs w:val="20"/>
                <w:lang w:eastAsia="en-US"/>
              </w:rPr>
              <w:t>3.</w:t>
            </w:r>
          </w:p>
        </w:tc>
        <w:tc>
          <w:tcPr>
            <w:tcW w:w="14099" w:type="dxa"/>
            <w:gridSpan w:val="3"/>
            <w:shd w:val="clear" w:color="auto" w:fill="auto"/>
            <w:vAlign w:val="center"/>
          </w:tcPr>
          <w:p w14:paraId="78A759AC" w14:textId="77777777" w:rsidR="009F4A49" w:rsidRPr="00DB48DA" w:rsidRDefault="009F4A49" w:rsidP="0069209C">
            <w:pPr>
              <w:spacing w:before="60" w:after="60"/>
              <w:rPr>
                <w:rFonts w:eastAsia="Calibri"/>
                <w:b/>
                <w:sz w:val="20"/>
                <w:szCs w:val="20"/>
                <w:lang w:eastAsia="en-US"/>
              </w:rPr>
            </w:pPr>
            <w:r w:rsidRPr="00DB48DA">
              <w:rPr>
                <w:rFonts w:eastAsia="Calibri"/>
                <w:b/>
                <w:sz w:val="20"/>
                <w:szCs w:val="20"/>
                <w:lang w:eastAsia="en-US"/>
              </w:rPr>
              <w:t>NAFTOS BITUMAS (2713)</w:t>
            </w:r>
          </w:p>
        </w:tc>
      </w:tr>
      <w:tr w:rsidR="00F6484A" w:rsidRPr="00DB48DA" w14:paraId="78A759B2" w14:textId="77777777" w:rsidTr="00B739B0">
        <w:trPr>
          <w:trHeight w:val="411"/>
        </w:trPr>
        <w:tc>
          <w:tcPr>
            <w:tcW w:w="1078" w:type="dxa"/>
            <w:shd w:val="clear" w:color="auto" w:fill="auto"/>
            <w:vAlign w:val="center"/>
          </w:tcPr>
          <w:p w14:paraId="78A759AE" w14:textId="77777777" w:rsidR="009F4A49" w:rsidRPr="00DB48DA" w:rsidRDefault="009F4A49" w:rsidP="0069209C">
            <w:pPr>
              <w:spacing w:before="60" w:after="60"/>
              <w:jc w:val="center"/>
              <w:rPr>
                <w:rFonts w:eastAsia="Calibri"/>
                <w:bCs/>
                <w:sz w:val="20"/>
                <w:szCs w:val="20"/>
                <w:lang w:eastAsia="en-US"/>
              </w:rPr>
            </w:pPr>
            <w:r w:rsidRPr="00DB48DA">
              <w:rPr>
                <w:rFonts w:eastAsia="Calibri"/>
                <w:bCs/>
                <w:sz w:val="20"/>
                <w:szCs w:val="20"/>
                <w:lang w:eastAsia="en-US"/>
              </w:rPr>
              <w:t>3.1</w:t>
            </w:r>
          </w:p>
        </w:tc>
        <w:tc>
          <w:tcPr>
            <w:tcW w:w="8669" w:type="dxa"/>
            <w:shd w:val="clear" w:color="auto" w:fill="auto"/>
            <w:vAlign w:val="center"/>
          </w:tcPr>
          <w:p w14:paraId="78A759AF" w14:textId="77777777" w:rsidR="009F4A49" w:rsidRPr="00DB48DA" w:rsidRDefault="009F4A49" w:rsidP="0069209C">
            <w:pPr>
              <w:spacing w:before="60" w:after="60"/>
              <w:rPr>
                <w:rFonts w:eastAsia="Calibri"/>
                <w:b/>
                <w:sz w:val="20"/>
                <w:szCs w:val="20"/>
                <w:lang w:eastAsia="en-US"/>
              </w:rPr>
            </w:pPr>
            <w:r w:rsidRPr="00DB48DA">
              <w:rPr>
                <w:rFonts w:eastAsia="Calibri"/>
                <w:sz w:val="20"/>
                <w:szCs w:val="20"/>
                <w:lang w:eastAsia="en-US"/>
              </w:rPr>
              <w:t xml:space="preserve">Bitumas </w:t>
            </w:r>
          </w:p>
        </w:tc>
        <w:tc>
          <w:tcPr>
            <w:tcW w:w="1949" w:type="dxa"/>
            <w:shd w:val="clear" w:color="auto" w:fill="auto"/>
            <w:vAlign w:val="center"/>
          </w:tcPr>
          <w:p w14:paraId="78A759B0" w14:textId="77777777" w:rsidR="009F4A49" w:rsidRPr="00DB48DA" w:rsidRDefault="009F4A49" w:rsidP="0069209C">
            <w:pPr>
              <w:spacing w:before="60" w:after="60"/>
              <w:rPr>
                <w:rFonts w:eastAsia="Calibri"/>
                <w:bCs/>
                <w:sz w:val="20"/>
                <w:szCs w:val="20"/>
                <w:lang w:eastAsia="en-US"/>
              </w:rPr>
            </w:pPr>
            <w:r w:rsidRPr="00DB48DA">
              <w:rPr>
                <w:rFonts w:eastAsia="Calibri"/>
                <w:bCs/>
                <w:sz w:val="20"/>
                <w:szCs w:val="20"/>
                <w:lang w:eastAsia="en-US"/>
              </w:rPr>
              <w:t xml:space="preserve">mln.t/metus </w:t>
            </w:r>
          </w:p>
        </w:tc>
        <w:tc>
          <w:tcPr>
            <w:tcW w:w="3480" w:type="dxa"/>
            <w:shd w:val="clear" w:color="auto" w:fill="auto"/>
            <w:vAlign w:val="center"/>
          </w:tcPr>
          <w:p w14:paraId="78A759B1" w14:textId="77777777" w:rsidR="009F4A49" w:rsidRPr="00DB48DA" w:rsidRDefault="009F4A49" w:rsidP="0069209C">
            <w:pPr>
              <w:spacing w:before="60" w:after="60"/>
              <w:jc w:val="center"/>
              <w:rPr>
                <w:rFonts w:eastAsia="Calibri"/>
                <w:bCs/>
                <w:sz w:val="20"/>
                <w:szCs w:val="20"/>
                <w:lang w:eastAsia="en-US"/>
              </w:rPr>
            </w:pPr>
            <w:r w:rsidRPr="00DB48DA">
              <w:rPr>
                <w:rFonts w:eastAsia="Calibri"/>
                <w:b/>
                <w:sz w:val="20"/>
                <w:szCs w:val="20"/>
                <w:lang w:eastAsia="en-US"/>
              </w:rPr>
              <w:t>~</w:t>
            </w:r>
            <w:r w:rsidRPr="00DB48DA">
              <w:rPr>
                <w:rFonts w:eastAsia="Calibri"/>
                <w:bCs/>
                <w:sz w:val="20"/>
                <w:szCs w:val="20"/>
                <w:lang w:eastAsia="en-US"/>
              </w:rPr>
              <w:t>0,12</w:t>
            </w:r>
          </w:p>
        </w:tc>
      </w:tr>
      <w:tr w:rsidR="00F6484A" w:rsidRPr="00DB48DA" w14:paraId="78A759B5" w14:textId="77777777" w:rsidTr="00B739B0">
        <w:trPr>
          <w:trHeight w:val="411"/>
        </w:trPr>
        <w:tc>
          <w:tcPr>
            <w:tcW w:w="1078" w:type="dxa"/>
            <w:shd w:val="clear" w:color="auto" w:fill="auto"/>
            <w:vAlign w:val="center"/>
          </w:tcPr>
          <w:p w14:paraId="78A759B3" w14:textId="77777777" w:rsidR="009F4A49" w:rsidRPr="00DB48DA" w:rsidRDefault="009F4A49" w:rsidP="0069209C">
            <w:pPr>
              <w:spacing w:before="60" w:after="60"/>
              <w:jc w:val="center"/>
              <w:rPr>
                <w:rFonts w:eastAsia="Calibri"/>
                <w:b/>
                <w:sz w:val="20"/>
                <w:szCs w:val="20"/>
                <w:lang w:eastAsia="en-US"/>
              </w:rPr>
            </w:pPr>
            <w:r w:rsidRPr="00DB48DA">
              <w:rPr>
                <w:rFonts w:eastAsia="Calibri"/>
                <w:b/>
                <w:sz w:val="20"/>
                <w:szCs w:val="20"/>
                <w:lang w:eastAsia="en-US"/>
              </w:rPr>
              <w:t>4.</w:t>
            </w:r>
          </w:p>
        </w:tc>
        <w:tc>
          <w:tcPr>
            <w:tcW w:w="14099" w:type="dxa"/>
            <w:gridSpan w:val="3"/>
            <w:shd w:val="clear" w:color="auto" w:fill="auto"/>
            <w:vAlign w:val="center"/>
          </w:tcPr>
          <w:p w14:paraId="78A759B4" w14:textId="77777777" w:rsidR="009F4A49" w:rsidRPr="00DB48DA" w:rsidRDefault="009F4A49" w:rsidP="0069209C">
            <w:pPr>
              <w:spacing w:before="60" w:after="60"/>
              <w:rPr>
                <w:rFonts w:eastAsia="Calibri"/>
                <w:sz w:val="20"/>
                <w:szCs w:val="20"/>
                <w:lang w:eastAsia="en-US"/>
              </w:rPr>
            </w:pPr>
            <w:r w:rsidRPr="00DB48DA">
              <w:rPr>
                <w:rFonts w:eastAsia="Calibri"/>
                <w:b/>
                <w:sz w:val="20"/>
                <w:szCs w:val="20"/>
                <w:lang w:eastAsia="en-US"/>
              </w:rPr>
              <w:t>DUJINIAI ANGLIAVANDENILIAI</w:t>
            </w:r>
          </w:p>
        </w:tc>
      </w:tr>
      <w:tr w:rsidR="00F6484A" w:rsidRPr="00DB48DA" w14:paraId="78A759BA" w14:textId="77777777" w:rsidTr="00B739B0">
        <w:trPr>
          <w:trHeight w:val="284"/>
        </w:trPr>
        <w:tc>
          <w:tcPr>
            <w:tcW w:w="1078" w:type="dxa"/>
            <w:shd w:val="clear" w:color="auto" w:fill="auto"/>
            <w:vAlign w:val="center"/>
          </w:tcPr>
          <w:p w14:paraId="78A759B6" w14:textId="77777777" w:rsidR="009F4A49" w:rsidRPr="00DB48DA" w:rsidRDefault="009F4A49" w:rsidP="0069209C">
            <w:pPr>
              <w:spacing w:before="60" w:after="60"/>
              <w:jc w:val="center"/>
              <w:rPr>
                <w:rFonts w:eastAsia="Calibri"/>
                <w:sz w:val="20"/>
                <w:szCs w:val="20"/>
                <w:lang w:eastAsia="en-US"/>
              </w:rPr>
            </w:pPr>
            <w:r w:rsidRPr="00DB48DA">
              <w:rPr>
                <w:rFonts w:eastAsia="Calibri"/>
                <w:sz w:val="20"/>
                <w:szCs w:val="20"/>
                <w:lang w:eastAsia="en-US"/>
              </w:rPr>
              <w:t>4.1</w:t>
            </w:r>
          </w:p>
        </w:tc>
        <w:tc>
          <w:tcPr>
            <w:tcW w:w="8669" w:type="dxa"/>
            <w:shd w:val="clear" w:color="auto" w:fill="auto"/>
            <w:vAlign w:val="center"/>
          </w:tcPr>
          <w:p w14:paraId="78A759B7" w14:textId="77777777" w:rsidR="009F4A49" w:rsidRPr="00DB48DA" w:rsidRDefault="009F4A49" w:rsidP="0069209C">
            <w:pPr>
              <w:spacing w:before="60" w:after="60"/>
              <w:rPr>
                <w:rFonts w:eastAsia="Calibri"/>
                <w:sz w:val="20"/>
                <w:szCs w:val="20"/>
                <w:lang w:eastAsia="en-US"/>
              </w:rPr>
            </w:pPr>
            <w:r w:rsidRPr="00DB48DA">
              <w:rPr>
                <w:rFonts w:eastAsia="Calibri"/>
                <w:sz w:val="20"/>
                <w:szCs w:val="20"/>
                <w:lang w:eastAsia="en-US"/>
              </w:rPr>
              <w:t>Suskystintos gamtinės dujos (SGD)</w:t>
            </w:r>
          </w:p>
        </w:tc>
        <w:tc>
          <w:tcPr>
            <w:tcW w:w="1949" w:type="dxa"/>
            <w:shd w:val="clear" w:color="auto" w:fill="auto"/>
            <w:vAlign w:val="center"/>
          </w:tcPr>
          <w:p w14:paraId="78A759B8" w14:textId="77777777" w:rsidR="009F4A49" w:rsidRPr="00DB48DA" w:rsidRDefault="009F4A49" w:rsidP="0069209C">
            <w:pPr>
              <w:spacing w:before="60" w:after="60"/>
              <w:rPr>
                <w:rFonts w:eastAsia="Calibri"/>
                <w:sz w:val="20"/>
                <w:szCs w:val="20"/>
                <w:lang w:eastAsia="en-US"/>
              </w:rPr>
            </w:pPr>
            <w:r w:rsidRPr="00DB48DA">
              <w:rPr>
                <w:rFonts w:eastAsia="Calibri"/>
                <w:sz w:val="20"/>
                <w:szCs w:val="20"/>
                <w:lang w:eastAsia="en-US"/>
              </w:rPr>
              <w:t>mln. m</w:t>
            </w:r>
            <w:r w:rsidRPr="00DB48DA">
              <w:rPr>
                <w:rFonts w:eastAsia="Calibri"/>
                <w:sz w:val="20"/>
                <w:szCs w:val="20"/>
                <w:vertAlign w:val="superscript"/>
                <w:lang w:eastAsia="en-US"/>
              </w:rPr>
              <w:t>3</w:t>
            </w:r>
            <w:r w:rsidRPr="00DB48DA">
              <w:rPr>
                <w:rFonts w:eastAsia="Calibri"/>
                <w:sz w:val="20"/>
                <w:szCs w:val="20"/>
                <w:lang w:eastAsia="en-US"/>
              </w:rPr>
              <w:t>/metus</w:t>
            </w:r>
          </w:p>
        </w:tc>
        <w:tc>
          <w:tcPr>
            <w:tcW w:w="3480" w:type="dxa"/>
            <w:shd w:val="clear" w:color="auto" w:fill="auto"/>
            <w:vAlign w:val="center"/>
          </w:tcPr>
          <w:p w14:paraId="78A759B9" w14:textId="77777777" w:rsidR="009F4A49" w:rsidRPr="00DB48DA" w:rsidRDefault="009F4A49" w:rsidP="0069209C">
            <w:pPr>
              <w:spacing w:before="60" w:after="60"/>
              <w:jc w:val="center"/>
              <w:rPr>
                <w:rFonts w:eastAsia="Calibri"/>
                <w:sz w:val="20"/>
                <w:szCs w:val="20"/>
                <w:lang w:eastAsia="en-US"/>
              </w:rPr>
            </w:pPr>
            <w:r w:rsidRPr="00DB48DA">
              <w:rPr>
                <w:rFonts w:eastAsia="Calibri"/>
                <w:b/>
                <w:sz w:val="20"/>
                <w:szCs w:val="20"/>
                <w:lang w:eastAsia="en-US"/>
              </w:rPr>
              <w:t>~</w:t>
            </w:r>
            <w:r w:rsidRPr="00DB48DA">
              <w:rPr>
                <w:rFonts w:eastAsia="Calibri"/>
                <w:sz w:val="20"/>
                <w:szCs w:val="20"/>
                <w:lang w:eastAsia="en-US"/>
              </w:rPr>
              <w:t>1,0</w:t>
            </w:r>
          </w:p>
        </w:tc>
      </w:tr>
      <w:tr w:rsidR="00F6484A" w:rsidRPr="00DB48DA" w14:paraId="78A759BD" w14:textId="77777777" w:rsidTr="00B739B0">
        <w:trPr>
          <w:trHeight w:val="420"/>
        </w:trPr>
        <w:tc>
          <w:tcPr>
            <w:tcW w:w="1078" w:type="dxa"/>
            <w:shd w:val="clear" w:color="auto" w:fill="auto"/>
            <w:vAlign w:val="center"/>
          </w:tcPr>
          <w:p w14:paraId="78A759BB" w14:textId="77777777" w:rsidR="009F4A49" w:rsidRPr="00DB48DA" w:rsidRDefault="009F4A49" w:rsidP="0069209C">
            <w:pPr>
              <w:spacing w:before="60" w:after="60"/>
              <w:jc w:val="center"/>
              <w:rPr>
                <w:rFonts w:eastAsia="Calibri"/>
                <w:b/>
                <w:sz w:val="20"/>
                <w:szCs w:val="20"/>
                <w:lang w:eastAsia="en-US"/>
              </w:rPr>
            </w:pPr>
            <w:r w:rsidRPr="00DB48DA">
              <w:rPr>
                <w:rFonts w:eastAsia="Calibri"/>
                <w:b/>
                <w:sz w:val="20"/>
                <w:szCs w:val="20"/>
                <w:lang w:eastAsia="en-US"/>
              </w:rPr>
              <w:t>5.</w:t>
            </w:r>
          </w:p>
        </w:tc>
        <w:tc>
          <w:tcPr>
            <w:tcW w:w="14099" w:type="dxa"/>
            <w:gridSpan w:val="3"/>
            <w:shd w:val="clear" w:color="auto" w:fill="auto"/>
            <w:vAlign w:val="center"/>
          </w:tcPr>
          <w:p w14:paraId="78A759BC" w14:textId="77777777" w:rsidR="009F4A49" w:rsidRPr="00DB48DA" w:rsidRDefault="009F4A49" w:rsidP="0069209C">
            <w:pPr>
              <w:spacing w:before="60" w:after="60"/>
              <w:rPr>
                <w:rFonts w:eastAsia="Calibri"/>
                <w:b/>
                <w:sz w:val="20"/>
                <w:szCs w:val="20"/>
                <w:lang w:eastAsia="en-US"/>
              </w:rPr>
            </w:pPr>
            <w:r w:rsidRPr="00DB48DA">
              <w:rPr>
                <w:rFonts w:eastAsia="Calibri"/>
                <w:b/>
                <w:sz w:val="20"/>
                <w:szCs w:val="20"/>
                <w:lang w:eastAsia="en-US"/>
              </w:rPr>
              <w:t>ALKOHOLIAI IR JŲ DARINIAI</w:t>
            </w:r>
          </w:p>
        </w:tc>
      </w:tr>
      <w:tr w:rsidR="00F6484A" w:rsidRPr="00DB48DA" w14:paraId="78A759C2" w14:textId="77777777" w:rsidTr="00B739B0">
        <w:trPr>
          <w:trHeight w:val="284"/>
        </w:trPr>
        <w:tc>
          <w:tcPr>
            <w:tcW w:w="1078" w:type="dxa"/>
            <w:shd w:val="clear" w:color="auto" w:fill="auto"/>
            <w:vAlign w:val="center"/>
          </w:tcPr>
          <w:p w14:paraId="78A759BE" w14:textId="77777777" w:rsidR="009F4A49" w:rsidRPr="00DB48DA" w:rsidRDefault="009F4A49" w:rsidP="0069209C">
            <w:pPr>
              <w:spacing w:before="60" w:after="60"/>
              <w:jc w:val="center"/>
              <w:rPr>
                <w:rFonts w:eastAsia="Calibri"/>
                <w:sz w:val="20"/>
                <w:szCs w:val="20"/>
                <w:lang w:eastAsia="en-US"/>
              </w:rPr>
            </w:pPr>
            <w:r w:rsidRPr="00DB48DA">
              <w:rPr>
                <w:rFonts w:eastAsia="Calibri"/>
                <w:sz w:val="20"/>
                <w:szCs w:val="20"/>
                <w:lang w:eastAsia="en-US"/>
              </w:rPr>
              <w:t>5.1</w:t>
            </w:r>
          </w:p>
        </w:tc>
        <w:tc>
          <w:tcPr>
            <w:tcW w:w="8669" w:type="dxa"/>
            <w:shd w:val="clear" w:color="auto" w:fill="auto"/>
            <w:vAlign w:val="center"/>
          </w:tcPr>
          <w:p w14:paraId="78A759BF" w14:textId="77777777" w:rsidR="009F4A49" w:rsidRPr="00DB48DA" w:rsidRDefault="009F4A49" w:rsidP="0069209C">
            <w:pPr>
              <w:spacing w:before="60" w:after="60"/>
              <w:rPr>
                <w:rFonts w:eastAsia="Calibri"/>
                <w:sz w:val="20"/>
                <w:szCs w:val="20"/>
                <w:lang w:eastAsia="en-US"/>
              </w:rPr>
            </w:pPr>
            <w:r w:rsidRPr="00DB48DA">
              <w:rPr>
                <w:rFonts w:eastAsia="Calibri"/>
                <w:sz w:val="20"/>
                <w:szCs w:val="20"/>
                <w:lang w:eastAsia="en-US"/>
              </w:rPr>
              <w:t>Etanolis, metanolis, butil - alkoholis ir pan.</w:t>
            </w:r>
          </w:p>
        </w:tc>
        <w:tc>
          <w:tcPr>
            <w:tcW w:w="1949" w:type="dxa"/>
            <w:shd w:val="clear" w:color="auto" w:fill="auto"/>
            <w:vAlign w:val="center"/>
          </w:tcPr>
          <w:p w14:paraId="78A759C0" w14:textId="77777777" w:rsidR="009F4A49" w:rsidRPr="00DB48DA" w:rsidRDefault="009F4A49" w:rsidP="0069209C">
            <w:pPr>
              <w:spacing w:before="60" w:after="60"/>
              <w:rPr>
                <w:rFonts w:eastAsia="Calibri"/>
                <w:sz w:val="20"/>
                <w:szCs w:val="20"/>
                <w:lang w:eastAsia="en-US"/>
              </w:rPr>
            </w:pPr>
            <w:r w:rsidRPr="00DB48DA">
              <w:rPr>
                <w:rFonts w:eastAsia="Calibri"/>
                <w:sz w:val="20"/>
                <w:szCs w:val="20"/>
                <w:lang w:eastAsia="en-US"/>
              </w:rPr>
              <w:t>mln. t/metus</w:t>
            </w:r>
          </w:p>
        </w:tc>
        <w:tc>
          <w:tcPr>
            <w:tcW w:w="3480" w:type="dxa"/>
            <w:shd w:val="clear" w:color="auto" w:fill="auto"/>
            <w:vAlign w:val="center"/>
          </w:tcPr>
          <w:p w14:paraId="78A759C1" w14:textId="77777777" w:rsidR="009F4A49" w:rsidRPr="00DB48DA" w:rsidRDefault="009F4A49" w:rsidP="0069209C">
            <w:pPr>
              <w:spacing w:before="60" w:after="60"/>
              <w:jc w:val="center"/>
              <w:rPr>
                <w:rFonts w:eastAsia="Calibri"/>
                <w:sz w:val="20"/>
                <w:szCs w:val="20"/>
                <w:lang w:eastAsia="en-US"/>
              </w:rPr>
            </w:pPr>
            <w:r w:rsidRPr="00DB48DA">
              <w:rPr>
                <w:rFonts w:eastAsia="Calibri"/>
                <w:b/>
                <w:sz w:val="20"/>
                <w:szCs w:val="20"/>
                <w:lang w:eastAsia="en-US"/>
              </w:rPr>
              <w:t>~</w:t>
            </w:r>
            <w:r w:rsidRPr="00DB48DA">
              <w:rPr>
                <w:rFonts w:eastAsia="Calibri"/>
                <w:sz w:val="20"/>
                <w:szCs w:val="20"/>
                <w:lang w:eastAsia="en-US"/>
              </w:rPr>
              <w:t xml:space="preserve">0,130 </w:t>
            </w:r>
          </w:p>
        </w:tc>
      </w:tr>
      <w:tr w:rsidR="00ED58DE" w:rsidRPr="00DB48DA" w14:paraId="78A759C7" w14:textId="77777777" w:rsidTr="00B739B0">
        <w:trPr>
          <w:trHeight w:val="284"/>
        </w:trPr>
        <w:tc>
          <w:tcPr>
            <w:tcW w:w="1078" w:type="dxa"/>
            <w:tcBorders>
              <w:bottom w:val="single" w:sz="4" w:space="0" w:color="auto"/>
            </w:tcBorders>
            <w:shd w:val="clear" w:color="auto" w:fill="auto"/>
            <w:vAlign w:val="center"/>
          </w:tcPr>
          <w:p w14:paraId="78A759C3" w14:textId="77777777" w:rsidR="009F4A49" w:rsidRPr="00DB48DA" w:rsidRDefault="009F4A49" w:rsidP="0069209C">
            <w:pPr>
              <w:spacing w:before="60" w:after="60"/>
              <w:jc w:val="center"/>
              <w:rPr>
                <w:rFonts w:eastAsia="Calibri"/>
                <w:sz w:val="20"/>
                <w:szCs w:val="20"/>
                <w:lang w:eastAsia="en-US"/>
              </w:rPr>
            </w:pPr>
            <w:r w:rsidRPr="00DB48DA">
              <w:rPr>
                <w:rFonts w:eastAsia="Calibri"/>
                <w:sz w:val="20"/>
                <w:szCs w:val="20"/>
                <w:lang w:eastAsia="en-US"/>
              </w:rPr>
              <w:t>5.2</w:t>
            </w:r>
          </w:p>
        </w:tc>
        <w:tc>
          <w:tcPr>
            <w:tcW w:w="8669" w:type="dxa"/>
            <w:tcBorders>
              <w:bottom w:val="single" w:sz="4" w:space="0" w:color="auto"/>
            </w:tcBorders>
            <w:shd w:val="clear" w:color="auto" w:fill="auto"/>
            <w:vAlign w:val="center"/>
          </w:tcPr>
          <w:p w14:paraId="78A759C4" w14:textId="77777777" w:rsidR="009F4A49" w:rsidRPr="00DB48DA" w:rsidRDefault="009F4A49" w:rsidP="0069209C">
            <w:pPr>
              <w:spacing w:before="60" w:after="60"/>
              <w:rPr>
                <w:rFonts w:eastAsia="Calibri"/>
                <w:sz w:val="20"/>
                <w:szCs w:val="20"/>
                <w:lang w:eastAsia="en-US"/>
              </w:rPr>
            </w:pPr>
            <w:r w:rsidRPr="00DB48DA">
              <w:rPr>
                <w:rFonts w:eastAsia="Calibri"/>
                <w:sz w:val="20"/>
                <w:szCs w:val="20"/>
                <w:lang w:eastAsia="en-US"/>
              </w:rPr>
              <w:t>Monoetilenglikis (MEG) ir pan.</w:t>
            </w:r>
          </w:p>
        </w:tc>
        <w:tc>
          <w:tcPr>
            <w:tcW w:w="1949" w:type="dxa"/>
            <w:tcBorders>
              <w:bottom w:val="single" w:sz="4" w:space="0" w:color="auto"/>
            </w:tcBorders>
            <w:shd w:val="clear" w:color="auto" w:fill="auto"/>
            <w:vAlign w:val="center"/>
          </w:tcPr>
          <w:p w14:paraId="78A759C5" w14:textId="77777777" w:rsidR="009F4A49" w:rsidRPr="00DB48DA" w:rsidRDefault="009F4A49" w:rsidP="0069209C">
            <w:pPr>
              <w:spacing w:before="60" w:after="60"/>
              <w:rPr>
                <w:rFonts w:eastAsia="Calibri"/>
                <w:sz w:val="20"/>
                <w:szCs w:val="20"/>
                <w:lang w:eastAsia="en-US"/>
              </w:rPr>
            </w:pPr>
            <w:r w:rsidRPr="00DB48DA">
              <w:rPr>
                <w:rFonts w:eastAsia="Calibri"/>
                <w:sz w:val="20"/>
                <w:szCs w:val="20"/>
                <w:lang w:eastAsia="en-US"/>
              </w:rPr>
              <w:t>mln. t/metus</w:t>
            </w:r>
          </w:p>
        </w:tc>
        <w:tc>
          <w:tcPr>
            <w:tcW w:w="3480" w:type="dxa"/>
            <w:tcBorders>
              <w:bottom w:val="single" w:sz="4" w:space="0" w:color="auto"/>
            </w:tcBorders>
            <w:shd w:val="clear" w:color="auto" w:fill="auto"/>
            <w:vAlign w:val="center"/>
          </w:tcPr>
          <w:p w14:paraId="78A759C6" w14:textId="77777777" w:rsidR="009F4A49" w:rsidRPr="00DB48DA" w:rsidRDefault="009F4A49" w:rsidP="0069209C">
            <w:pPr>
              <w:spacing w:before="60" w:after="60"/>
              <w:jc w:val="center"/>
              <w:rPr>
                <w:rFonts w:eastAsia="Calibri"/>
                <w:sz w:val="20"/>
                <w:szCs w:val="20"/>
                <w:lang w:eastAsia="en-US"/>
              </w:rPr>
            </w:pPr>
            <w:r w:rsidRPr="00DB48DA">
              <w:rPr>
                <w:rFonts w:eastAsia="Calibri"/>
                <w:sz w:val="20"/>
                <w:szCs w:val="20"/>
                <w:lang w:eastAsia="en-US"/>
              </w:rPr>
              <w:t>0,12</w:t>
            </w:r>
          </w:p>
        </w:tc>
      </w:tr>
      <w:tr w:rsidR="00F6484A" w:rsidRPr="00DB48DA" w14:paraId="78A759CA" w14:textId="77777777" w:rsidTr="00B739B0">
        <w:trPr>
          <w:trHeight w:val="414"/>
        </w:trPr>
        <w:tc>
          <w:tcPr>
            <w:tcW w:w="1078" w:type="dxa"/>
            <w:shd w:val="clear" w:color="auto" w:fill="auto"/>
            <w:vAlign w:val="center"/>
          </w:tcPr>
          <w:p w14:paraId="78A759C8" w14:textId="77777777" w:rsidR="009F4A49" w:rsidRPr="00DB48DA" w:rsidRDefault="009F4A49" w:rsidP="0069209C">
            <w:pPr>
              <w:spacing w:before="60" w:after="60"/>
              <w:jc w:val="center"/>
              <w:rPr>
                <w:rFonts w:eastAsia="Calibri"/>
                <w:b/>
                <w:sz w:val="20"/>
                <w:szCs w:val="20"/>
                <w:lang w:eastAsia="en-US"/>
              </w:rPr>
            </w:pPr>
            <w:r w:rsidRPr="00DB48DA">
              <w:rPr>
                <w:rFonts w:eastAsia="Calibri"/>
                <w:b/>
                <w:sz w:val="20"/>
                <w:szCs w:val="20"/>
                <w:lang w:eastAsia="en-US"/>
              </w:rPr>
              <w:t>6.</w:t>
            </w:r>
          </w:p>
        </w:tc>
        <w:tc>
          <w:tcPr>
            <w:tcW w:w="14099" w:type="dxa"/>
            <w:gridSpan w:val="3"/>
            <w:shd w:val="clear" w:color="auto" w:fill="auto"/>
            <w:vAlign w:val="center"/>
          </w:tcPr>
          <w:p w14:paraId="78A759C9" w14:textId="77777777" w:rsidR="009F4A49" w:rsidRPr="00DB48DA" w:rsidRDefault="009F4A49" w:rsidP="0069209C">
            <w:pPr>
              <w:spacing w:before="60" w:after="60"/>
              <w:rPr>
                <w:rFonts w:eastAsia="Calibri"/>
                <w:b/>
                <w:sz w:val="20"/>
                <w:szCs w:val="20"/>
                <w:lang w:eastAsia="en-US"/>
              </w:rPr>
            </w:pPr>
            <w:r w:rsidRPr="00DB48DA">
              <w:rPr>
                <w:rFonts w:eastAsia="Calibri"/>
                <w:b/>
                <w:sz w:val="20"/>
                <w:szCs w:val="20"/>
                <w:lang w:eastAsia="en-US"/>
              </w:rPr>
              <w:t>ETERIAI, ALKOHOLIŲ PEROKSIDAI</w:t>
            </w:r>
          </w:p>
        </w:tc>
      </w:tr>
      <w:tr w:rsidR="00F6484A" w:rsidRPr="00DB48DA" w14:paraId="78A759CF" w14:textId="77777777" w:rsidTr="00B739B0">
        <w:trPr>
          <w:trHeight w:val="284"/>
        </w:trPr>
        <w:tc>
          <w:tcPr>
            <w:tcW w:w="1078" w:type="dxa"/>
            <w:shd w:val="clear" w:color="auto" w:fill="auto"/>
            <w:vAlign w:val="center"/>
          </w:tcPr>
          <w:p w14:paraId="78A759CB" w14:textId="77777777" w:rsidR="009F4A49" w:rsidRPr="00DB48DA" w:rsidRDefault="009F4A49" w:rsidP="0069209C">
            <w:pPr>
              <w:spacing w:before="60" w:after="60"/>
              <w:jc w:val="center"/>
              <w:rPr>
                <w:rFonts w:eastAsia="Calibri"/>
                <w:sz w:val="20"/>
                <w:szCs w:val="20"/>
                <w:lang w:eastAsia="en-US"/>
              </w:rPr>
            </w:pPr>
            <w:r w:rsidRPr="00DB48DA">
              <w:rPr>
                <w:rFonts w:eastAsia="Calibri"/>
                <w:sz w:val="20"/>
                <w:szCs w:val="20"/>
                <w:lang w:eastAsia="en-US"/>
              </w:rPr>
              <w:t>6.1.</w:t>
            </w:r>
          </w:p>
        </w:tc>
        <w:tc>
          <w:tcPr>
            <w:tcW w:w="8669" w:type="dxa"/>
            <w:shd w:val="clear" w:color="auto" w:fill="auto"/>
            <w:vAlign w:val="center"/>
          </w:tcPr>
          <w:p w14:paraId="78A759CC" w14:textId="749B2F77" w:rsidR="00052CA7" w:rsidRPr="00DB48DA" w:rsidRDefault="009F4A49" w:rsidP="005A3B50">
            <w:pPr>
              <w:spacing w:before="60" w:after="60"/>
              <w:rPr>
                <w:rFonts w:eastAsia="Calibri"/>
                <w:sz w:val="20"/>
                <w:szCs w:val="20"/>
                <w:lang w:eastAsia="en-US"/>
              </w:rPr>
            </w:pPr>
            <w:r w:rsidRPr="00DB48DA">
              <w:rPr>
                <w:rFonts w:eastAsia="Calibri"/>
                <w:sz w:val="20"/>
                <w:szCs w:val="20"/>
                <w:lang w:eastAsia="en-US"/>
              </w:rPr>
              <w:t>Metilo-tretinio-butilo eteris (MTBE) ir tret-butil-metil eteris (TBME) ir pan.</w:t>
            </w:r>
          </w:p>
        </w:tc>
        <w:tc>
          <w:tcPr>
            <w:tcW w:w="1949" w:type="dxa"/>
            <w:shd w:val="clear" w:color="auto" w:fill="auto"/>
            <w:vAlign w:val="center"/>
          </w:tcPr>
          <w:p w14:paraId="78A759CD" w14:textId="77777777" w:rsidR="009F4A49" w:rsidRPr="00DB48DA" w:rsidRDefault="009F4A49" w:rsidP="0069209C">
            <w:pPr>
              <w:spacing w:before="60" w:after="60"/>
              <w:rPr>
                <w:rFonts w:eastAsia="Calibri"/>
                <w:sz w:val="20"/>
                <w:szCs w:val="20"/>
                <w:lang w:eastAsia="en-US"/>
              </w:rPr>
            </w:pPr>
            <w:r w:rsidRPr="00DB48DA">
              <w:rPr>
                <w:rFonts w:eastAsia="Calibri"/>
                <w:sz w:val="20"/>
                <w:szCs w:val="20"/>
                <w:lang w:eastAsia="en-US"/>
              </w:rPr>
              <w:t>mln. t/metus</w:t>
            </w:r>
          </w:p>
        </w:tc>
        <w:tc>
          <w:tcPr>
            <w:tcW w:w="3480" w:type="dxa"/>
            <w:shd w:val="clear" w:color="auto" w:fill="auto"/>
            <w:vAlign w:val="center"/>
          </w:tcPr>
          <w:p w14:paraId="78A759CE" w14:textId="77777777" w:rsidR="009F4A49" w:rsidRPr="00DB48DA" w:rsidRDefault="009F4A49" w:rsidP="0069209C">
            <w:pPr>
              <w:spacing w:before="60" w:after="60"/>
              <w:jc w:val="center"/>
              <w:rPr>
                <w:rFonts w:eastAsia="Calibri"/>
                <w:sz w:val="20"/>
                <w:szCs w:val="20"/>
                <w:lang w:eastAsia="en-US"/>
              </w:rPr>
            </w:pPr>
            <w:r w:rsidRPr="00DB48DA">
              <w:rPr>
                <w:rFonts w:eastAsia="Calibri"/>
                <w:b/>
                <w:sz w:val="20"/>
                <w:szCs w:val="20"/>
                <w:lang w:eastAsia="en-US"/>
              </w:rPr>
              <w:t>~</w:t>
            </w:r>
            <w:r w:rsidRPr="00DB48DA">
              <w:rPr>
                <w:rFonts w:eastAsia="Calibri"/>
                <w:sz w:val="20"/>
                <w:szCs w:val="20"/>
                <w:lang w:eastAsia="en-US"/>
              </w:rPr>
              <w:t>0,1</w:t>
            </w:r>
          </w:p>
        </w:tc>
      </w:tr>
      <w:tr w:rsidR="00F6484A" w:rsidRPr="00DB48DA" w14:paraId="78A759D2" w14:textId="77777777" w:rsidTr="00B739B0">
        <w:trPr>
          <w:trHeight w:val="284"/>
        </w:trPr>
        <w:tc>
          <w:tcPr>
            <w:tcW w:w="1078" w:type="dxa"/>
            <w:shd w:val="clear" w:color="auto" w:fill="auto"/>
            <w:vAlign w:val="center"/>
          </w:tcPr>
          <w:p w14:paraId="78A759D0" w14:textId="77777777" w:rsidR="009F4A49" w:rsidRPr="00DB48DA" w:rsidRDefault="009F4A49" w:rsidP="0069209C">
            <w:pPr>
              <w:spacing w:before="60" w:after="60"/>
              <w:jc w:val="center"/>
              <w:rPr>
                <w:rFonts w:eastAsia="Calibri"/>
                <w:b/>
                <w:bCs/>
                <w:sz w:val="20"/>
                <w:szCs w:val="20"/>
                <w:lang w:eastAsia="en-US"/>
              </w:rPr>
            </w:pPr>
            <w:r w:rsidRPr="00DB48DA">
              <w:rPr>
                <w:rFonts w:eastAsia="Calibri"/>
                <w:b/>
                <w:bCs/>
                <w:sz w:val="20"/>
                <w:szCs w:val="20"/>
                <w:lang w:eastAsia="en-US"/>
              </w:rPr>
              <w:t>7.</w:t>
            </w:r>
          </w:p>
        </w:tc>
        <w:tc>
          <w:tcPr>
            <w:tcW w:w="14099" w:type="dxa"/>
            <w:gridSpan w:val="3"/>
            <w:shd w:val="clear" w:color="auto" w:fill="auto"/>
            <w:vAlign w:val="center"/>
          </w:tcPr>
          <w:p w14:paraId="78A759D1" w14:textId="77777777" w:rsidR="009F4A49" w:rsidRPr="00DB48DA" w:rsidRDefault="009F4A49" w:rsidP="0069209C">
            <w:pPr>
              <w:spacing w:before="60" w:after="60"/>
              <w:rPr>
                <w:rFonts w:eastAsia="Calibri"/>
                <w:sz w:val="20"/>
                <w:szCs w:val="20"/>
                <w:lang w:eastAsia="en-US"/>
              </w:rPr>
            </w:pPr>
            <w:r w:rsidRPr="00DB48DA">
              <w:rPr>
                <w:rFonts w:eastAsia="Calibri"/>
                <w:b/>
                <w:sz w:val="20"/>
                <w:szCs w:val="20"/>
                <w:lang w:eastAsia="en-US"/>
              </w:rPr>
              <w:t>ALIFATINIAI ANGLIAVANDENILIAI (2901)</w:t>
            </w:r>
          </w:p>
        </w:tc>
      </w:tr>
      <w:tr w:rsidR="00F6484A" w:rsidRPr="00DB48DA" w14:paraId="78A759D7" w14:textId="77777777" w:rsidTr="00B739B0">
        <w:trPr>
          <w:trHeight w:val="284"/>
        </w:trPr>
        <w:tc>
          <w:tcPr>
            <w:tcW w:w="1078" w:type="dxa"/>
            <w:shd w:val="clear" w:color="auto" w:fill="auto"/>
            <w:vAlign w:val="center"/>
          </w:tcPr>
          <w:p w14:paraId="78A759D3" w14:textId="77777777" w:rsidR="009F4A49" w:rsidRPr="00DB48DA" w:rsidRDefault="009F4A49" w:rsidP="0069209C">
            <w:pPr>
              <w:spacing w:before="60" w:after="60"/>
              <w:jc w:val="center"/>
              <w:rPr>
                <w:rFonts w:eastAsia="Calibri"/>
                <w:sz w:val="20"/>
                <w:szCs w:val="20"/>
                <w:lang w:eastAsia="en-US"/>
              </w:rPr>
            </w:pPr>
            <w:r w:rsidRPr="00DB48DA">
              <w:rPr>
                <w:rFonts w:eastAsia="Calibri"/>
                <w:sz w:val="20"/>
                <w:szCs w:val="20"/>
                <w:lang w:eastAsia="en-US"/>
              </w:rPr>
              <w:t>7.1</w:t>
            </w:r>
          </w:p>
        </w:tc>
        <w:tc>
          <w:tcPr>
            <w:tcW w:w="8669" w:type="dxa"/>
            <w:shd w:val="clear" w:color="auto" w:fill="auto"/>
            <w:vAlign w:val="center"/>
          </w:tcPr>
          <w:p w14:paraId="78A759D4" w14:textId="77777777" w:rsidR="009F4A49" w:rsidRPr="00DB48DA" w:rsidRDefault="009F4A49" w:rsidP="0069209C">
            <w:pPr>
              <w:spacing w:before="60" w:after="60"/>
              <w:rPr>
                <w:rFonts w:eastAsia="Calibri"/>
                <w:sz w:val="20"/>
                <w:szCs w:val="20"/>
                <w:lang w:eastAsia="en-US"/>
              </w:rPr>
            </w:pPr>
            <w:r w:rsidRPr="00DB48DA">
              <w:rPr>
                <w:rFonts w:eastAsia="Calibri"/>
                <w:sz w:val="20"/>
                <w:szCs w:val="20"/>
                <w:lang w:eastAsia="en-US"/>
              </w:rPr>
              <w:t>Izopentanas ir pan.</w:t>
            </w:r>
          </w:p>
        </w:tc>
        <w:tc>
          <w:tcPr>
            <w:tcW w:w="1949" w:type="dxa"/>
            <w:vMerge w:val="restart"/>
            <w:shd w:val="clear" w:color="auto" w:fill="auto"/>
            <w:vAlign w:val="center"/>
          </w:tcPr>
          <w:p w14:paraId="78A759D5" w14:textId="77777777" w:rsidR="009F4A49" w:rsidRPr="00DB48DA" w:rsidRDefault="009F4A49" w:rsidP="0069209C">
            <w:pPr>
              <w:spacing w:before="60" w:after="60"/>
              <w:rPr>
                <w:rFonts w:eastAsia="Calibri"/>
                <w:sz w:val="20"/>
                <w:szCs w:val="20"/>
                <w:lang w:eastAsia="en-US"/>
              </w:rPr>
            </w:pPr>
            <w:r w:rsidRPr="00DB48DA">
              <w:rPr>
                <w:rFonts w:eastAsia="Calibri"/>
                <w:sz w:val="20"/>
                <w:szCs w:val="20"/>
                <w:lang w:eastAsia="en-US"/>
              </w:rPr>
              <w:t>mln. t/metus</w:t>
            </w:r>
          </w:p>
        </w:tc>
        <w:tc>
          <w:tcPr>
            <w:tcW w:w="3480" w:type="dxa"/>
            <w:vMerge w:val="restart"/>
            <w:shd w:val="clear" w:color="auto" w:fill="auto"/>
            <w:vAlign w:val="center"/>
          </w:tcPr>
          <w:p w14:paraId="78A759D6" w14:textId="77777777" w:rsidR="009F4A49" w:rsidRPr="00DB48DA" w:rsidRDefault="009F4A49" w:rsidP="0069209C">
            <w:pPr>
              <w:spacing w:before="60" w:after="60"/>
              <w:jc w:val="center"/>
              <w:rPr>
                <w:rFonts w:eastAsia="Calibri"/>
                <w:sz w:val="20"/>
                <w:szCs w:val="20"/>
                <w:lang w:eastAsia="en-US"/>
              </w:rPr>
            </w:pPr>
            <w:r w:rsidRPr="00DB48DA">
              <w:rPr>
                <w:rFonts w:eastAsia="Calibri"/>
                <w:b/>
                <w:sz w:val="20"/>
                <w:szCs w:val="20"/>
                <w:lang w:eastAsia="en-US"/>
              </w:rPr>
              <w:t>~</w:t>
            </w:r>
            <w:r w:rsidRPr="00DB48DA">
              <w:rPr>
                <w:rFonts w:eastAsia="Calibri"/>
                <w:sz w:val="20"/>
                <w:szCs w:val="20"/>
                <w:lang w:eastAsia="en-US"/>
              </w:rPr>
              <w:t>0,05</w:t>
            </w:r>
          </w:p>
        </w:tc>
      </w:tr>
      <w:tr w:rsidR="00F6484A" w:rsidRPr="00DB48DA" w14:paraId="78A759DC" w14:textId="77777777" w:rsidTr="00B739B0">
        <w:trPr>
          <w:trHeight w:val="284"/>
        </w:trPr>
        <w:tc>
          <w:tcPr>
            <w:tcW w:w="1078" w:type="dxa"/>
            <w:shd w:val="clear" w:color="auto" w:fill="auto"/>
            <w:vAlign w:val="center"/>
          </w:tcPr>
          <w:p w14:paraId="78A759D8" w14:textId="77777777" w:rsidR="009F4A49" w:rsidRPr="00DB48DA" w:rsidRDefault="009F4A49" w:rsidP="0069209C">
            <w:pPr>
              <w:spacing w:before="60" w:after="60"/>
              <w:jc w:val="center"/>
              <w:rPr>
                <w:rFonts w:eastAsia="Calibri"/>
                <w:sz w:val="20"/>
                <w:szCs w:val="20"/>
                <w:lang w:eastAsia="en-US"/>
              </w:rPr>
            </w:pPr>
            <w:r w:rsidRPr="00DB48DA">
              <w:rPr>
                <w:rFonts w:eastAsia="Calibri"/>
                <w:sz w:val="20"/>
                <w:szCs w:val="20"/>
                <w:lang w:eastAsia="en-US"/>
              </w:rPr>
              <w:t>7.2</w:t>
            </w:r>
          </w:p>
        </w:tc>
        <w:tc>
          <w:tcPr>
            <w:tcW w:w="8669" w:type="dxa"/>
            <w:shd w:val="clear" w:color="auto" w:fill="auto"/>
            <w:vAlign w:val="center"/>
          </w:tcPr>
          <w:p w14:paraId="78A759D9" w14:textId="77777777" w:rsidR="009F4A49" w:rsidRPr="00DB48DA" w:rsidRDefault="009F4A49" w:rsidP="0069209C">
            <w:pPr>
              <w:spacing w:before="60" w:after="60"/>
              <w:rPr>
                <w:rFonts w:eastAsia="Calibri"/>
                <w:sz w:val="20"/>
                <w:szCs w:val="20"/>
                <w:lang w:eastAsia="en-US"/>
              </w:rPr>
            </w:pPr>
            <w:r w:rsidRPr="00DB48DA">
              <w:rPr>
                <w:rFonts w:eastAsia="Calibri"/>
                <w:sz w:val="20"/>
                <w:szCs w:val="20"/>
                <w:lang w:eastAsia="en-US"/>
              </w:rPr>
              <w:t>Pentanas ir pan.</w:t>
            </w:r>
          </w:p>
        </w:tc>
        <w:tc>
          <w:tcPr>
            <w:tcW w:w="1949" w:type="dxa"/>
            <w:vMerge/>
            <w:shd w:val="clear" w:color="auto" w:fill="auto"/>
            <w:vAlign w:val="center"/>
          </w:tcPr>
          <w:p w14:paraId="78A759DA" w14:textId="77777777" w:rsidR="009F4A49" w:rsidRPr="00DB48DA" w:rsidRDefault="009F4A49" w:rsidP="0069209C">
            <w:pPr>
              <w:spacing w:before="60" w:after="60"/>
              <w:jc w:val="center"/>
              <w:rPr>
                <w:rFonts w:eastAsia="Calibri"/>
                <w:sz w:val="20"/>
                <w:szCs w:val="20"/>
                <w:lang w:eastAsia="en-US"/>
              </w:rPr>
            </w:pPr>
          </w:p>
        </w:tc>
        <w:tc>
          <w:tcPr>
            <w:tcW w:w="3480" w:type="dxa"/>
            <w:vMerge/>
            <w:shd w:val="clear" w:color="auto" w:fill="auto"/>
            <w:vAlign w:val="center"/>
          </w:tcPr>
          <w:p w14:paraId="78A759DB" w14:textId="77777777" w:rsidR="009F4A49" w:rsidRPr="00DB48DA" w:rsidRDefault="009F4A49" w:rsidP="0069209C">
            <w:pPr>
              <w:spacing w:before="60" w:after="60"/>
              <w:jc w:val="center"/>
              <w:rPr>
                <w:rFonts w:eastAsia="Calibri"/>
                <w:sz w:val="20"/>
                <w:szCs w:val="20"/>
                <w:lang w:eastAsia="en-US"/>
              </w:rPr>
            </w:pPr>
          </w:p>
        </w:tc>
      </w:tr>
      <w:tr w:rsidR="00F6484A" w:rsidRPr="00DB48DA" w14:paraId="78A759E1" w14:textId="77777777" w:rsidTr="00B739B0">
        <w:trPr>
          <w:trHeight w:val="284"/>
        </w:trPr>
        <w:tc>
          <w:tcPr>
            <w:tcW w:w="1078" w:type="dxa"/>
            <w:shd w:val="clear" w:color="auto" w:fill="auto"/>
            <w:vAlign w:val="center"/>
          </w:tcPr>
          <w:p w14:paraId="78A759DD" w14:textId="77777777" w:rsidR="009F4A49" w:rsidRPr="00DB48DA" w:rsidRDefault="009F4A49" w:rsidP="0069209C">
            <w:pPr>
              <w:spacing w:before="60" w:after="60"/>
              <w:jc w:val="center"/>
              <w:rPr>
                <w:rFonts w:eastAsia="Calibri"/>
                <w:sz w:val="20"/>
                <w:szCs w:val="20"/>
                <w:lang w:eastAsia="en-US"/>
              </w:rPr>
            </w:pPr>
            <w:r w:rsidRPr="00DB48DA">
              <w:rPr>
                <w:rFonts w:eastAsia="Calibri"/>
                <w:sz w:val="20"/>
                <w:szCs w:val="20"/>
                <w:lang w:eastAsia="en-US"/>
              </w:rPr>
              <w:t>7.3</w:t>
            </w:r>
          </w:p>
        </w:tc>
        <w:tc>
          <w:tcPr>
            <w:tcW w:w="8669" w:type="dxa"/>
            <w:shd w:val="clear" w:color="auto" w:fill="auto"/>
            <w:vAlign w:val="center"/>
          </w:tcPr>
          <w:p w14:paraId="78A759DE" w14:textId="77777777" w:rsidR="009F4A49" w:rsidRPr="00DB48DA" w:rsidRDefault="009F4A49" w:rsidP="0069209C">
            <w:pPr>
              <w:spacing w:before="60" w:after="60"/>
              <w:rPr>
                <w:rFonts w:eastAsia="Calibri"/>
                <w:sz w:val="20"/>
                <w:szCs w:val="20"/>
                <w:lang w:eastAsia="en-US"/>
              </w:rPr>
            </w:pPr>
            <w:r w:rsidRPr="00DB48DA">
              <w:rPr>
                <w:rFonts w:eastAsia="Calibri"/>
                <w:sz w:val="20"/>
                <w:szCs w:val="20"/>
                <w:lang w:eastAsia="en-US"/>
              </w:rPr>
              <w:t>Propano-propileno frakcija (PPF) ir butano-butileno frakcija (BBF)</w:t>
            </w:r>
          </w:p>
        </w:tc>
        <w:tc>
          <w:tcPr>
            <w:tcW w:w="1949" w:type="dxa"/>
            <w:vMerge/>
            <w:shd w:val="clear" w:color="auto" w:fill="auto"/>
            <w:vAlign w:val="center"/>
          </w:tcPr>
          <w:p w14:paraId="78A759DF" w14:textId="77777777" w:rsidR="009F4A49" w:rsidRPr="00DB48DA" w:rsidRDefault="009F4A49" w:rsidP="0069209C">
            <w:pPr>
              <w:spacing w:before="60" w:after="60"/>
              <w:jc w:val="center"/>
              <w:rPr>
                <w:rFonts w:eastAsia="Calibri"/>
                <w:sz w:val="20"/>
                <w:szCs w:val="20"/>
                <w:lang w:eastAsia="en-US"/>
              </w:rPr>
            </w:pPr>
          </w:p>
        </w:tc>
        <w:tc>
          <w:tcPr>
            <w:tcW w:w="3480" w:type="dxa"/>
            <w:vMerge/>
            <w:shd w:val="clear" w:color="auto" w:fill="auto"/>
            <w:vAlign w:val="center"/>
          </w:tcPr>
          <w:p w14:paraId="78A759E0" w14:textId="77777777" w:rsidR="009F4A49" w:rsidRPr="00DB48DA" w:rsidRDefault="009F4A49" w:rsidP="0069209C">
            <w:pPr>
              <w:spacing w:before="60" w:after="60"/>
              <w:jc w:val="center"/>
              <w:rPr>
                <w:rFonts w:eastAsia="Calibri"/>
                <w:sz w:val="20"/>
                <w:szCs w:val="20"/>
                <w:lang w:eastAsia="en-US"/>
              </w:rPr>
            </w:pPr>
          </w:p>
        </w:tc>
      </w:tr>
      <w:tr w:rsidR="00F6484A" w:rsidRPr="00DB48DA" w14:paraId="78A759E5" w14:textId="77777777" w:rsidTr="00B739B0">
        <w:trPr>
          <w:trHeight w:val="284"/>
        </w:trPr>
        <w:tc>
          <w:tcPr>
            <w:tcW w:w="1078" w:type="dxa"/>
            <w:shd w:val="clear" w:color="auto" w:fill="auto"/>
            <w:vAlign w:val="center"/>
          </w:tcPr>
          <w:p w14:paraId="78A759E2" w14:textId="77777777" w:rsidR="009F4A49" w:rsidRPr="00DB48DA" w:rsidRDefault="009F4A49" w:rsidP="0069209C">
            <w:pPr>
              <w:spacing w:before="60" w:after="60"/>
              <w:jc w:val="center"/>
              <w:rPr>
                <w:rFonts w:eastAsia="Calibri"/>
                <w:b/>
                <w:bCs/>
                <w:sz w:val="20"/>
                <w:szCs w:val="20"/>
                <w:lang w:eastAsia="en-US"/>
              </w:rPr>
            </w:pPr>
            <w:r w:rsidRPr="00DB48DA">
              <w:rPr>
                <w:rFonts w:eastAsia="Calibri"/>
                <w:b/>
                <w:bCs/>
                <w:sz w:val="20"/>
                <w:szCs w:val="20"/>
                <w:lang w:eastAsia="en-US"/>
              </w:rPr>
              <w:t>8.</w:t>
            </w:r>
          </w:p>
        </w:tc>
        <w:tc>
          <w:tcPr>
            <w:tcW w:w="8669" w:type="dxa"/>
            <w:shd w:val="clear" w:color="auto" w:fill="auto"/>
            <w:vAlign w:val="center"/>
          </w:tcPr>
          <w:p w14:paraId="78A759E3" w14:textId="77777777" w:rsidR="009F4A49" w:rsidRPr="00DB48DA" w:rsidRDefault="009F4A49" w:rsidP="0069209C">
            <w:pPr>
              <w:spacing w:before="60" w:after="60"/>
              <w:rPr>
                <w:rFonts w:eastAsia="Calibri"/>
                <w:sz w:val="20"/>
                <w:szCs w:val="20"/>
                <w:lang w:eastAsia="en-US"/>
              </w:rPr>
            </w:pPr>
            <w:r w:rsidRPr="00DB48DA">
              <w:rPr>
                <w:rFonts w:eastAsia="Calibri"/>
                <w:b/>
                <w:sz w:val="20"/>
                <w:szCs w:val="20"/>
                <w:lang w:eastAsia="en-US"/>
              </w:rPr>
              <w:t>CIKLINIAI ANGLIAVANDENILIAI (2902)</w:t>
            </w:r>
          </w:p>
        </w:tc>
        <w:tc>
          <w:tcPr>
            <w:tcW w:w="5430" w:type="dxa"/>
            <w:gridSpan w:val="2"/>
            <w:shd w:val="clear" w:color="auto" w:fill="auto"/>
            <w:vAlign w:val="center"/>
          </w:tcPr>
          <w:p w14:paraId="78A759E4" w14:textId="77777777" w:rsidR="009F4A49" w:rsidRPr="00DB48DA" w:rsidRDefault="009F4A49" w:rsidP="0069209C">
            <w:pPr>
              <w:spacing w:before="60" w:after="60"/>
              <w:jc w:val="center"/>
              <w:rPr>
                <w:rFonts w:eastAsia="Calibri"/>
                <w:sz w:val="20"/>
                <w:szCs w:val="20"/>
                <w:lang w:eastAsia="en-US"/>
              </w:rPr>
            </w:pPr>
          </w:p>
        </w:tc>
      </w:tr>
      <w:tr w:rsidR="00F6484A" w:rsidRPr="00DB48DA" w14:paraId="78A759EA" w14:textId="77777777" w:rsidTr="00B739B0">
        <w:trPr>
          <w:trHeight w:val="284"/>
        </w:trPr>
        <w:tc>
          <w:tcPr>
            <w:tcW w:w="1078" w:type="dxa"/>
            <w:shd w:val="clear" w:color="auto" w:fill="auto"/>
            <w:vAlign w:val="center"/>
          </w:tcPr>
          <w:p w14:paraId="78A759E6" w14:textId="77777777" w:rsidR="009F4A49" w:rsidRPr="00DB48DA" w:rsidRDefault="009F4A49" w:rsidP="0069209C">
            <w:pPr>
              <w:spacing w:before="60" w:after="60"/>
              <w:jc w:val="center"/>
              <w:rPr>
                <w:rFonts w:eastAsia="Calibri"/>
                <w:sz w:val="20"/>
                <w:szCs w:val="20"/>
                <w:lang w:eastAsia="en-US"/>
              </w:rPr>
            </w:pPr>
            <w:r w:rsidRPr="00DB48DA">
              <w:rPr>
                <w:rFonts w:eastAsia="Calibri"/>
                <w:sz w:val="20"/>
                <w:szCs w:val="20"/>
                <w:lang w:eastAsia="en-US"/>
              </w:rPr>
              <w:t>8.1</w:t>
            </w:r>
          </w:p>
        </w:tc>
        <w:tc>
          <w:tcPr>
            <w:tcW w:w="8669" w:type="dxa"/>
            <w:shd w:val="clear" w:color="auto" w:fill="auto"/>
            <w:vAlign w:val="center"/>
          </w:tcPr>
          <w:p w14:paraId="78A759E7" w14:textId="77777777" w:rsidR="009F4A49" w:rsidRPr="00DB48DA" w:rsidRDefault="009F4A49" w:rsidP="0069209C">
            <w:pPr>
              <w:spacing w:before="60" w:after="60"/>
              <w:rPr>
                <w:rFonts w:eastAsia="Calibri"/>
                <w:sz w:val="20"/>
                <w:szCs w:val="20"/>
                <w:lang w:eastAsia="en-US"/>
              </w:rPr>
            </w:pPr>
            <w:r w:rsidRPr="00DB48DA">
              <w:rPr>
                <w:rFonts w:eastAsia="Calibri"/>
                <w:sz w:val="20"/>
                <w:szCs w:val="20"/>
                <w:lang w:eastAsia="en-US"/>
              </w:rPr>
              <w:t>Izoprenas ir pan.</w:t>
            </w:r>
          </w:p>
        </w:tc>
        <w:tc>
          <w:tcPr>
            <w:tcW w:w="1949" w:type="dxa"/>
            <w:vMerge w:val="restart"/>
            <w:shd w:val="clear" w:color="auto" w:fill="auto"/>
            <w:vAlign w:val="center"/>
          </w:tcPr>
          <w:p w14:paraId="78A759E8" w14:textId="77777777" w:rsidR="009F4A49" w:rsidRPr="00DB48DA" w:rsidRDefault="009F4A49" w:rsidP="0069209C">
            <w:pPr>
              <w:spacing w:before="60" w:after="60"/>
              <w:rPr>
                <w:rFonts w:eastAsia="Calibri"/>
                <w:sz w:val="20"/>
                <w:szCs w:val="20"/>
                <w:lang w:eastAsia="en-US"/>
              </w:rPr>
            </w:pPr>
            <w:r w:rsidRPr="00DB48DA">
              <w:rPr>
                <w:rFonts w:eastAsia="Calibri"/>
                <w:sz w:val="20"/>
                <w:szCs w:val="20"/>
                <w:lang w:eastAsia="en-US"/>
              </w:rPr>
              <w:t>mln. t/metus</w:t>
            </w:r>
          </w:p>
        </w:tc>
        <w:tc>
          <w:tcPr>
            <w:tcW w:w="3480" w:type="dxa"/>
            <w:vMerge w:val="restart"/>
            <w:shd w:val="clear" w:color="auto" w:fill="auto"/>
            <w:vAlign w:val="center"/>
          </w:tcPr>
          <w:p w14:paraId="78A759E9" w14:textId="77777777" w:rsidR="009F4A49" w:rsidRPr="00DB48DA" w:rsidRDefault="009F4A49" w:rsidP="0069209C">
            <w:pPr>
              <w:spacing w:before="60" w:after="60"/>
              <w:jc w:val="center"/>
              <w:rPr>
                <w:rFonts w:eastAsia="Calibri"/>
                <w:sz w:val="20"/>
                <w:szCs w:val="20"/>
                <w:lang w:eastAsia="en-US"/>
              </w:rPr>
            </w:pPr>
            <w:r w:rsidRPr="00DB48DA">
              <w:rPr>
                <w:rFonts w:eastAsia="Calibri"/>
                <w:b/>
                <w:sz w:val="20"/>
                <w:szCs w:val="20"/>
                <w:lang w:eastAsia="en-US"/>
              </w:rPr>
              <w:t>~</w:t>
            </w:r>
            <w:r w:rsidRPr="00DB48DA">
              <w:rPr>
                <w:rFonts w:eastAsia="Calibri"/>
                <w:sz w:val="20"/>
                <w:szCs w:val="20"/>
                <w:lang w:eastAsia="en-US"/>
              </w:rPr>
              <w:t>0,05</w:t>
            </w:r>
          </w:p>
        </w:tc>
      </w:tr>
      <w:tr w:rsidR="00F6484A" w:rsidRPr="00DB48DA" w14:paraId="78A759EF" w14:textId="77777777" w:rsidTr="00B739B0">
        <w:trPr>
          <w:trHeight w:val="284"/>
        </w:trPr>
        <w:tc>
          <w:tcPr>
            <w:tcW w:w="1078" w:type="dxa"/>
            <w:shd w:val="clear" w:color="auto" w:fill="auto"/>
            <w:vAlign w:val="center"/>
          </w:tcPr>
          <w:p w14:paraId="78A759EB" w14:textId="77777777" w:rsidR="009F4A49" w:rsidRPr="00DB48DA" w:rsidRDefault="009F4A49" w:rsidP="0069209C">
            <w:pPr>
              <w:spacing w:before="60" w:after="60"/>
              <w:jc w:val="center"/>
              <w:rPr>
                <w:rFonts w:eastAsia="Calibri"/>
                <w:sz w:val="20"/>
                <w:szCs w:val="20"/>
                <w:lang w:eastAsia="en-US"/>
              </w:rPr>
            </w:pPr>
            <w:r w:rsidRPr="00DB48DA">
              <w:rPr>
                <w:rFonts w:eastAsia="Calibri"/>
                <w:sz w:val="20"/>
                <w:szCs w:val="20"/>
                <w:lang w:eastAsia="en-US"/>
              </w:rPr>
              <w:t>8.2</w:t>
            </w:r>
          </w:p>
        </w:tc>
        <w:tc>
          <w:tcPr>
            <w:tcW w:w="8669" w:type="dxa"/>
            <w:shd w:val="clear" w:color="auto" w:fill="auto"/>
            <w:vAlign w:val="center"/>
          </w:tcPr>
          <w:p w14:paraId="78A759EC" w14:textId="77777777" w:rsidR="009F4A49" w:rsidRPr="00DB48DA" w:rsidRDefault="009F4A49" w:rsidP="0069209C">
            <w:pPr>
              <w:spacing w:before="60" w:after="60"/>
              <w:rPr>
                <w:rFonts w:eastAsia="Calibri"/>
                <w:sz w:val="20"/>
                <w:szCs w:val="20"/>
                <w:lang w:eastAsia="en-US"/>
              </w:rPr>
            </w:pPr>
            <w:r w:rsidRPr="00DB48DA">
              <w:rPr>
                <w:rFonts w:eastAsia="Calibri"/>
                <w:sz w:val="20"/>
                <w:szCs w:val="20"/>
                <w:lang w:eastAsia="en-US"/>
              </w:rPr>
              <w:t>Heksanas ir pan.</w:t>
            </w:r>
          </w:p>
        </w:tc>
        <w:tc>
          <w:tcPr>
            <w:tcW w:w="1949" w:type="dxa"/>
            <w:vMerge/>
            <w:shd w:val="clear" w:color="auto" w:fill="auto"/>
            <w:vAlign w:val="center"/>
          </w:tcPr>
          <w:p w14:paraId="78A759ED" w14:textId="77777777" w:rsidR="009F4A49" w:rsidRPr="00DB48DA" w:rsidRDefault="009F4A49" w:rsidP="0069209C">
            <w:pPr>
              <w:spacing w:before="60" w:after="60"/>
              <w:jc w:val="center"/>
              <w:rPr>
                <w:rFonts w:eastAsia="Calibri"/>
                <w:sz w:val="20"/>
                <w:szCs w:val="20"/>
                <w:lang w:eastAsia="en-US"/>
              </w:rPr>
            </w:pPr>
          </w:p>
        </w:tc>
        <w:tc>
          <w:tcPr>
            <w:tcW w:w="3480" w:type="dxa"/>
            <w:vMerge/>
            <w:shd w:val="clear" w:color="auto" w:fill="auto"/>
            <w:vAlign w:val="center"/>
          </w:tcPr>
          <w:p w14:paraId="78A759EE" w14:textId="77777777" w:rsidR="009F4A49" w:rsidRPr="00DB48DA" w:rsidRDefault="009F4A49" w:rsidP="0069209C">
            <w:pPr>
              <w:spacing w:before="60" w:after="60"/>
              <w:jc w:val="center"/>
              <w:rPr>
                <w:rFonts w:eastAsia="Calibri"/>
                <w:sz w:val="20"/>
                <w:szCs w:val="20"/>
                <w:lang w:eastAsia="en-US"/>
              </w:rPr>
            </w:pPr>
          </w:p>
        </w:tc>
      </w:tr>
      <w:tr w:rsidR="00F6484A" w:rsidRPr="00DB48DA" w14:paraId="78A759F4" w14:textId="77777777" w:rsidTr="00B739B0">
        <w:trPr>
          <w:trHeight w:val="284"/>
        </w:trPr>
        <w:tc>
          <w:tcPr>
            <w:tcW w:w="1078" w:type="dxa"/>
            <w:shd w:val="clear" w:color="auto" w:fill="auto"/>
            <w:vAlign w:val="center"/>
          </w:tcPr>
          <w:p w14:paraId="78A759F0" w14:textId="77777777" w:rsidR="009F4A49" w:rsidRPr="00DB48DA" w:rsidRDefault="009F4A49" w:rsidP="0069209C">
            <w:pPr>
              <w:spacing w:before="60" w:after="60"/>
              <w:jc w:val="center"/>
              <w:rPr>
                <w:rFonts w:eastAsia="Calibri"/>
                <w:sz w:val="20"/>
                <w:szCs w:val="20"/>
                <w:lang w:eastAsia="en-US"/>
              </w:rPr>
            </w:pPr>
            <w:r w:rsidRPr="00DB48DA">
              <w:rPr>
                <w:rFonts w:eastAsia="Calibri"/>
                <w:sz w:val="20"/>
                <w:szCs w:val="20"/>
                <w:lang w:eastAsia="en-US"/>
              </w:rPr>
              <w:t>8.3</w:t>
            </w:r>
          </w:p>
        </w:tc>
        <w:tc>
          <w:tcPr>
            <w:tcW w:w="8669" w:type="dxa"/>
            <w:shd w:val="clear" w:color="auto" w:fill="auto"/>
            <w:vAlign w:val="center"/>
          </w:tcPr>
          <w:p w14:paraId="78A759F1" w14:textId="77777777" w:rsidR="009F4A49" w:rsidRPr="00DB48DA" w:rsidRDefault="009F4A49" w:rsidP="0069209C">
            <w:pPr>
              <w:spacing w:before="60" w:after="60"/>
              <w:rPr>
                <w:rFonts w:eastAsia="Calibri"/>
                <w:sz w:val="20"/>
                <w:szCs w:val="20"/>
                <w:lang w:eastAsia="en-US"/>
              </w:rPr>
            </w:pPr>
            <w:r w:rsidRPr="00DB48DA">
              <w:rPr>
                <w:rFonts w:eastAsia="Calibri"/>
                <w:sz w:val="20"/>
                <w:szCs w:val="20"/>
                <w:lang w:eastAsia="en-US"/>
              </w:rPr>
              <w:t>Stirolas ir pan.</w:t>
            </w:r>
          </w:p>
        </w:tc>
        <w:tc>
          <w:tcPr>
            <w:tcW w:w="1949" w:type="dxa"/>
            <w:vMerge/>
            <w:shd w:val="clear" w:color="auto" w:fill="auto"/>
            <w:vAlign w:val="center"/>
          </w:tcPr>
          <w:p w14:paraId="78A759F2" w14:textId="77777777" w:rsidR="009F4A49" w:rsidRPr="00DB48DA" w:rsidRDefault="009F4A49" w:rsidP="0069209C">
            <w:pPr>
              <w:spacing w:before="60" w:after="60"/>
              <w:jc w:val="center"/>
              <w:rPr>
                <w:rFonts w:eastAsia="Calibri"/>
                <w:sz w:val="20"/>
                <w:szCs w:val="20"/>
                <w:lang w:eastAsia="en-US"/>
              </w:rPr>
            </w:pPr>
          </w:p>
        </w:tc>
        <w:tc>
          <w:tcPr>
            <w:tcW w:w="3480" w:type="dxa"/>
            <w:vMerge/>
            <w:shd w:val="clear" w:color="auto" w:fill="auto"/>
            <w:vAlign w:val="center"/>
          </w:tcPr>
          <w:p w14:paraId="78A759F3" w14:textId="77777777" w:rsidR="009F4A49" w:rsidRPr="00DB48DA" w:rsidRDefault="009F4A49" w:rsidP="0069209C">
            <w:pPr>
              <w:spacing w:before="60" w:after="60"/>
              <w:jc w:val="center"/>
              <w:rPr>
                <w:rFonts w:eastAsia="Calibri"/>
                <w:sz w:val="20"/>
                <w:szCs w:val="20"/>
                <w:lang w:eastAsia="en-US"/>
              </w:rPr>
            </w:pPr>
          </w:p>
        </w:tc>
      </w:tr>
      <w:tr w:rsidR="00F6484A" w:rsidRPr="00DB48DA" w14:paraId="78A759F8" w14:textId="77777777" w:rsidTr="00B739B0">
        <w:trPr>
          <w:trHeight w:val="284"/>
        </w:trPr>
        <w:tc>
          <w:tcPr>
            <w:tcW w:w="1078" w:type="dxa"/>
            <w:shd w:val="clear" w:color="auto" w:fill="auto"/>
            <w:vAlign w:val="center"/>
          </w:tcPr>
          <w:p w14:paraId="78A759F5" w14:textId="77777777" w:rsidR="009F4A49" w:rsidRPr="00DB48DA" w:rsidRDefault="009F4A49" w:rsidP="0069209C">
            <w:pPr>
              <w:spacing w:before="60" w:after="60"/>
              <w:jc w:val="center"/>
              <w:rPr>
                <w:rFonts w:eastAsia="Calibri"/>
                <w:sz w:val="20"/>
                <w:szCs w:val="20"/>
                <w:lang w:eastAsia="en-US"/>
              </w:rPr>
            </w:pPr>
            <w:r w:rsidRPr="00DB48DA">
              <w:rPr>
                <w:rFonts w:eastAsia="Calibri"/>
                <w:sz w:val="20"/>
                <w:szCs w:val="20"/>
                <w:lang w:eastAsia="en-US"/>
              </w:rPr>
              <w:lastRenderedPageBreak/>
              <w:t>9</w:t>
            </w:r>
          </w:p>
        </w:tc>
        <w:tc>
          <w:tcPr>
            <w:tcW w:w="8669" w:type="dxa"/>
            <w:shd w:val="clear" w:color="auto" w:fill="auto"/>
            <w:vAlign w:val="center"/>
          </w:tcPr>
          <w:p w14:paraId="78A759F6" w14:textId="7B4B65B3" w:rsidR="009F4A49" w:rsidRPr="00DB48DA" w:rsidRDefault="009F4A49" w:rsidP="0069209C">
            <w:pPr>
              <w:spacing w:before="60" w:after="60"/>
              <w:rPr>
                <w:rFonts w:eastAsia="Calibri"/>
                <w:sz w:val="20"/>
                <w:szCs w:val="20"/>
                <w:lang w:eastAsia="en-US"/>
              </w:rPr>
            </w:pPr>
            <w:r w:rsidRPr="00DB48DA">
              <w:rPr>
                <w:rFonts w:eastAsia="Calibri"/>
                <w:b/>
                <w:sz w:val="20"/>
                <w:szCs w:val="20"/>
                <w:lang w:eastAsia="en-US"/>
              </w:rPr>
              <w:t>NATRIO HIDROKSIDAS (2815</w:t>
            </w:r>
            <w:r w:rsidR="00E710C0" w:rsidRPr="00DB48DA">
              <w:rPr>
                <w:rFonts w:eastAsia="Calibri"/>
                <w:b/>
                <w:sz w:val="20"/>
                <w:szCs w:val="20"/>
                <w:lang w:eastAsia="en-US"/>
              </w:rPr>
              <w:t>)</w:t>
            </w:r>
          </w:p>
        </w:tc>
        <w:tc>
          <w:tcPr>
            <w:tcW w:w="5430" w:type="dxa"/>
            <w:gridSpan w:val="2"/>
            <w:shd w:val="clear" w:color="auto" w:fill="auto"/>
            <w:vAlign w:val="center"/>
          </w:tcPr>
          <w:p w14:paraId="78A759F7" w14:textId="77777777" w:rsidR="009F4A49" w:rsidRPr="00DB48DA" w:rsidRDefault="009F4A49" w:rsidP="0069209C">
            <w:pPr>
              <w:spacing w:before="60" w:after="60"/>
              <w:jc w:val="center"/>
              <w:rPr>
                <w:rFonts w:eastAsia="Calibri"/>
                <w:sz w:val="20"/>
                <w:szCs w:val="20"/>
                <w:lang w:eastAsia="en-US"/>
              </w:rPr>
            </w:pPr>
          </w:p>
        </w:tc>
      </w:tr>
      <w:tr w:rsidR="00F6484A" w:rsidRPr="00DB48DA" w14:paraId="78A759FD" w14:textId="77777777" w:rsidTr="00B739B0">
        <w:trPr>
          <w:trHeight w:val="284"/>
        </w:trPr>
        <w:tc>
          <w:tcPr>
            <w:tcW w:w="1078" w:type="dxa"/>
            <w:shd w:val="clear" w:color="auto" w:fill="auto"/>
            <w:vAlign w:val="center"/>
          </w:tcPr>
          <w:p w14:paraId="78A759F9" w14:textId="77777777" w:rsidR="009F4A49" w:rsidRPr="00DB48DA" w:rsidRDefault="009F4A49" w:rsidP="0069209C">
            <w:pPr>
              <w:spacing w:before="60" w:after="60"/>
              <w:jc w:val="center"/>
              <w:rPr>
                <w:rFonts w:eastAsia="Calibri"/>
                <w:sz w:val="20"/>
                <w:szCs w:val="20"/>
                <w:lang w:eastAsia="en-US"/>
              </w:rPr>
            </w:pPr>
            <w:r w:rsidRPr="00DB48DA">
              <w:rPr>
                <w:rFonts w:eastAsia="Calibri"/>
                <w:sz w:val="20"/>
                <w:szCs w:val="20"/>
                <w:lang w:eastAsia="en-US"/>
              </w:rPr>
              <w:t xml:space="preserve">9.1 </w:t>
            </w:r>
          </w:p>
        </w:tc>
        <w:tc>
          <w:tcPr>
            <w:tcW w:w="8669" w:type="dxa"/>
            <w:shd w:val="clear" w:color="auto" w:fill="auto"/>
            <w:vAlign w:val="center"/>
          </w:tcPr>
          <w:p w14:paraId="78A759FA" w14:textId="77777777" w:rsidR="009F4A49" w:rsidRPr="00DB48DA" w:rsidRDefault="009F4A49" w:rsidP="0069209C">
            <w:pPr>
              <w:spacing w:before="60" w:after="60"/>
              <w:rPr>
                <w:rFonts w:eastAsia="Calibri"/>
                <w:sz w:val="20"/>
                <w:szCs w:val="20"/>
                <w:lang w:eastAsia="en-US"/>
              </w:rPr>
            </w:pPr>
            <w:r w:rsidRPr="00DB48DA">
              <w:rPr>
                <w:rFonts w:eastAsia="Calibri"/>
                <w:sz w:val="20"/>
                <w:szCs w:val="20"/>
                <w:lang w:eastAsia="en-US"/>
              </w:rPr>
              <w:t>Natrio hidroksido tirpalas ir pan.</w:t>
            </w:r>
          </w:p>
        </w:tc>
        <w:tc>
          <w:tcPr>
            <w:tcW w:w="1949" w:type="dxa"/>
            <w:shd w:val="clear" w:color="auto" w:fill="auto"/>
            <w:vAlign w:val="center"/>
          </w:tcPr>
          <w:p w14:paraId="78A759FB" w14:textId="77777777" w:rsidR="009F4A49" w:rsidRPr="00DB48DA" w:rsidRDefault="009F4A49" w:rsidP="0069209C">
            <w:pPr>
              <w:spacing w:before="60" w:after="60"/>
              <w:rPr>
                <w:rFonts w:eastAsia="Calibri"/>
                <w:sz w:val="20"/>
                <w:szCs w:val="20"/>
                <w:lang w:eastAsia="en-US"/>
              </w:rPr>
            </w:pPr>
            <w:r w:rsidRPr="00DB48DA">
              <w:rPr>
                <w:rFonts w:eastAsia="Calibri"/>
                <w:sz w:val="20"/>
                <w:szCs w:val="20"/>
                <w:lang w:eastAsia="en-US"/>
              </w:rPr>
              <w:t>mln. t/metus</w:t>
            </w:r>
          </w:p>
        </w:tc>
        <w:tc>
          <w:tcPr>
            <w:tcW w:w="3480" w:type="dxa"/>
            <w:shd w:val="clear" w:color="auto" w:fill="auto"/>
            <w:vAlign w:val="center"/>
          </w:tcPr>
          <w:p w14:paraId="78A759FC" w14:textId="77777777" w:rsidR="009F4A49" w:rsidRPr="00DB48DA" w:rsidRDefault="009F4A49" w:rsidP="0069209C">
            <w:pPr>
              <w:spacing w:before="60" w:after="60"/>
              <w:jc w:val="center"/>
              <w:rPr>
                <w:rFonts w:eastAsia="Calibri"/>
                <w:sz w:val="20"/>
                <w:szCs w:val="20"/>
                <w:lang w:eastAsia="en-US"/>
              </w:rPr>
            </w:pPr>
            <w:r w:rsidRPr="00DB48DA">
              <w:rPr>
                <w:rFonts w:eastAsia="Calibri"/>
                <w:b/>
                <w:sz w:val="20"/>
                <w:szCs w:val="20"/>
                <w:lang w:eastAsia="en-US"/>
              </w:rPr>
              <w:t>~</w:t>
            </w:r>
            <w:r w:rsidRPr="00DB48DA">
              <w:rPr>
                <w:rFonts w:eastAsia="Calibri"/>
                <w:sz w:val="20"/>
                <w:szCs w:val="20"/>
                <w:lang w:eastAsia="en-US"/>
              </w:rPr>
              <w:t>0,05</w:t>
            </w:r>
          </w:p>
        </w:tc>
      </w:tr>
      <w:tr w:rsidR="00F6484A" w:rsidRPr="00DB48DA" w14:paraId="78A75A00" w14:textId="77777777" w:rsidTr="00B739B0">
        <w:trPr>
          <w:trHeight w:val="396"/>
        </w:trPr>
        <w:tc>
          <w:tcPr>
            <w:tcW w:w="1078" w:type="dxa"/>
            <w:shd w:val="clear" w:color="auto" w:fill="auto"/>
            <w:vAlign w:val="center"/>
          </w:tcPr>
          <w:p w14:paraId="78A759FE" w14:textId="77777777" w:rsidR="009F4A49" w:rsidRPr="00DB48DA" w:rsidRDefault="009F4A49" w:rsidP="0069209C">
            <w:pPr>
              <w:spacing w:before="60" w:after="60"/>
              <w:jc w:val="center"/>
              <w:rPr>
                <w:rFonts w:eastAsia="Calibri"/>
                <w:b/>
                <w:sz w:val="20"/>
                <w:szCs w:val="20"/>
                <w:lang w:eastAsia="en-US"/>
              </w:rPr>
            </w:pPr>
            <w:r w:rsidRPr="00DB48DA">
              <w:rPr>
                <w:rFonts w:eastAsia="Calibri"/>
                <w:b/>
                <w:sz w:val="20"/>
                <w:szCs w:val="20"/>
                <w:lang w:eastAsia="en-US"/>
              </w:rPr>
              <w:t>10.</w:t>
            </w:r>
          </w:p>
        </w:tc>
        <w:tc>
          <w:tcPr>
            <w:tcW w:w="14099" w:type="dxa"/>
            <w:gridSpan w:val="3"/>
            <w:shd w:val="clear" w:color="auto" w:fill="auto"/>
            <w:vAlign w:val="center"/>
          </w:tcPr>
          <w:p w14:paraId="78A759FF" w14:textId="77777777" w:rsidR="009F4A49" w:rsidRPr="00DB48DA" w:rsidRDefault="009F4A49" w:rsidP="0069209C">
            <w:pPr>
              <w:spacing w:before="60" w:after="60"/>
              <w:rPr>
                <w:rFonts w:eastAsia="Calibri"/>
                <w:sz w:val="20"/>
                <w:szCs w:val="20"/>
                <w:vertAlign w:val="superscript"/>
                <w:lang w:eastAsia="en-US"/>
              </w:rPr>
            </w:pPr>
            <w:r w:rsidRPr="00DB48DA">
              <w:rPr>
                <w:rFonts w:eastAsia="Calibri"/>
                <w:b/>
                <w:sz w:val="20"/>
                <w:szCs w:val="20"/>
                <w:lang w:eastAsia="en-US"/>
              </w:rPr>
              <w:t>KITI PRODUKTAI</w:t>
            </w:r>
          </w:p>
        </w:tc>
      </w:tr>
      <w:tr w:rsidR="00F6484A" w:rsidRPr="00DB48DA" w14:paraId="78A75A05" w14:textId="77777777" w:rsidTr="00B739B0">
        <w:trPr>
          <w:trHeight w:val="284"/>
        </w:trPr>
        <w:tc>
          <w:tcPr>
            <w:tcW w:w="1078" w:type="dxa"/>
            <w:shd w:val="clear" w:color="auto" w:fill="auto"/>
            <w:vAlign w:val="center"/>
          </w:tcPr>
          <w:p w14:paraId="78A75A01" w14:textId="77777777" w:rsidR="009F4A49" w:rsidRPr="00DB48DA" w:rsidRDefault="009F4A49" w:rsidP="0069209C">
            <w:pPr>
              <w:spacing w:before="60" w:after="60"/>
              <w:jc w:val="center"/>
              <w:rPr>
                <w:rFonts w:eastAsia="Calibri"/>
                <w:sz w:val="20"/>
                <w:szCs w:val="20"/>
                <w:lang w:eastAsia="en-US"/>
              </w:rPr>
            </w:pPr>
            <w:r w:rsidRPr="00DB48DA">
              <w:rPr>
                <w:rFonts w:eastAsia="Calibri"/>
                <w:sz w:val="20"/>
                <w:szCs w:val="20"/>
                <w:lang w:eastAsia="en-US"/>
              </w:rPr>
              <w:t>10.1</w:t>
            </w:r>
          </w:p>
        </w:tc>
        <w:tc>
          <w:tcPr>
            <w:tcW w:w="8669" w:type="dxa"/>
            <w:shd w:val="clear" w:color="auto" w:fill="auto"/>
            <w:vAlign w:val="center"/>
          </w:tcPr>
          <w:p w14:paraId="78A75A02" w14:textId="77777777" w:rsidR="009F4A49" w:rsidRPr="00DB48DA" w:rsidRDefault="009F4A49" w:rsidP="0069209C">
            <w:pPr>
              <w:spacing w:before="60" w:after="60"/>
              <w:rPr>
                <w:rFonts w:eastAsia="Calibri"/>
                <w:sz w:val="20"/>
                <w:szCs w:val="20"/>
                <w:lang w:eastAsia="en-US"/>
              </w:rPr>
            </w:pPr>
            <w:r w:rsidRPr="00DB48DA">
              <w:rPr>
                <w:rFonts w:eastAsia="Calibri"/>
                <w:sz w:val="20"/>
                <w:szCs w:val="20"/>
                <w:lang w:eastAsia="en-US"/>
              </w:rPr>
              <w:t>Riebalų rūgščių metilesteris (RRME)</w:t>
            </w:r>
          </w:p>
        </w:tc>
        <w:tc>
          <w:tcPr>
            <w:tcW w:w="1949" w:type="dxa"/>
            <w:shd w:val="clear" w:color="auto" w:fill="auto"/>
            <w:vAlign w:val="center"/>
          </w:tcPr>
          <w:p w14:paraId="78A75A03" w14:textId="77777777" w:rsidR="009F4A49" w:rsidRPr="00DB48DA" w:rsidRDefault="009F4A49" w:rsidP="0069209C">
            <w:pPr>
              <w:spacing w:before="60" w:after="60"/>
              <w:rPr>
                <w:rFonts w:eastAsia="Calibri"/>
                <w:sz w:val="20"/>
                <w:szCs w:val="20"/>
                <w:lang w:eastAsia="en-US"/>
              </w:rPr>
            </w:pPr>
            <w:r w:rsidRPr="00DB48DA">
              <w:rPr>
                <w:rFonts w:eastAsia="Calibri"/>
                <w:sz w:val="20"/>
                <w:szCs w:val="20"/>
                <w:lang w:eastAsia="en-US"/>
              </w:rPr>
              <w:t>mln. t/metus</w:t>
            </w:r>
          </w:p>
        </w:tc>
        <w:tc>
          <w:tcPr>
            <w:tcW w:w="3480" w:type="dxa"/>
            <w:shd w:val="clear" w:color="auto" w:fill="auto"/>
            <w:vAlign w:val="center"/>
          </w:tcPr>
          <w:p w14:paraId="78A75A04" w14:textId="77777777" w:rsidR="009F4A49" w:rsidRPr="00DB48DA" w:rsidRDefault="009F4A49" w:rsidP="0069209C">
            <w:pPr>
              <w:spacing w:before="60" w:after="60"/>
              <w:jc w:val="center"/>
              <w:rPr>
                <w:rFonts w:eastAsia="Calibri"/>
                <w:b/>
                <w:sz w:val="20"/>
                <w:szCs w:val="20"/>
                <w:lang w:eastAsia="en-US"/>
              </w:rPr>
            </w:pPr>
            <w:r w:rsidRPr="00DB48DA">
              <w:rPr>
                <w:rFonts w:eastAsia="Calibri"/>
                <w:b/>
                <w:sz w:val="20"/>
                <w:szCs w:val="20"/>
                <w:lang w:eastAsia="en-US"/>
              </w:rPr>
              <w:t>~</w:t>
            </w:r>
            <w:bookmarkStart w:id="6" w:name="OLE_LINK1"/>
            <w:r w:rsidRPr="00DB48DA">
              <w:rPr>
                <w:rFonts w:eastAsia="Calibri"/>
                <w:sz w:val="20"/>
                <w:szCs w:val="20"/>
                <w:lang w:eastAsia="en-US"/>
              </w:rPr>
              <w:t>0,0</w:t>
            </w:r>
            <w:bookmarkEnd w:id="6"/>
            <w:r w:rsidRPr="00DB48DA">
              <w:rPr>
                <w:rFonts w:eastAsia="Calibri"/>
                <w:sz w:val="20"/>
                <w:szCs w:val="20"/>
                <w:lang w:eastAsia="en-US"/>
              </w:rPr>
              <w:t>8</w:t>
            </w:r>
          </w:p>
        </w:tc>
      </w:tr>
      <w:tr w:rsidR="00F6484A" w:rsidRPr="00DB48DA" w14:paraId="78A75A0A" w14:textId="77777777" w:rsidTr="00B739B0">
        <w:trPr>
          <w:trHeight w:val="284"/>
        </w:trPr>
        <w:tc>
          <w:tcPr>
            <w:tcW w:w="1078" w:type="dxa"/>
            <w:shd w:val="clear" w:color="auto" w:fill="auto"/>
            <w:vAlign w:val="center"/>
          </w:tcPr>
          <w:p w14:paraId="78A75A06" w14:textId="77777777" w:rsidR="009F4A49" w:rsidRPr="00DB48DA" w:rsidRDefault="009F4A49" w:rsidP="0069209C">
            <w:pPr>
              <w:spacing w:before="60" w:after="60"/>
              <w:jc w:val="center"/>
              <w:rPr>
                <w:rFonts w:eastAsia="Calibri"/>
                <w:sz w:val="20"/>
                <w:szCs w:val="20"/>
                <w:lang w:eastAsia="en-US"/>
              </w:rPr>
            </w:pPr>
            <w:r w:rsidRPr="00DB48DA">
              <w:rPr>
                <w:rFonts w:eastAsia="Calibri"/>
                <w:sz w:val="20"/>
                <w:szCs w:val="20"/>
                <w:lang w:eastAsia="en-US"/>
              </w:rPr>
              <w:t>10.2</w:t>
            </w:r>
          </w:p>
        </w:tc>
        <w:tc>
          <w:tcPr>
            <w:tcW w:w="8669" w:type="dxa"/>
            <w:shd w:val="clear" w:color="auto" w:fill="auto"/>
            <w:vAlign w:val="center"/>
          </w:tcPr>
          <w:p w14:paraId="78A75A07" w14:textId="77777777" w:rsidR="009F4A49" w:rsidRPr="00DB48DA" w:rsidRDefault="009F4A49" w:rsidP="0069209C">
            <w:pPr>
              <w:spacing w:before="60" w:after="60"/>
              <w:rPr>
                <w:rFonts w:eastAsia="Calibri"/>
                <w:sz w:val="20"/>
                <w:szCs w:val="20"/>
                <w:lang w:eastAsia="en-US"/>
              </w:rPr>
            </w:pPr>
            <w:r w:rsidRPr="00DB48DA">
              <w:rPr>
                <w:rFonts w:eastAsia="Calibri"/>
                <w:sz w:val="20"/>
                <w:szCs w:val="20"/>
                <w:lang w:eastAsia="en-US"/>
              </w:rPr>
              <w:t>Benzino ir dyzelino priedai</w:t>
            </w:r>
          </w:p>
        </w:tc>
        <w:tc>
          <w:tcPr>
            <w:tcW w:w="1949" w:type="dxa"/>
            <w:shd w:val="clear" w:color="auto" w:fill="auto"/>
            <w:vAlign w:val="center"/>
          </w:tcPr>
          <w:p w14:paraId="78A75A08" w14:textId="77777777" w:rsidR="009F4A49" w:rsidRPr="00DB48DA" w:rsidRDefault="009F4A49" w:rsidP="0069209C">
            <w:pPr>
              <w:spacing w:before="60" w:after="60"/>
              <w:rPr>
                <w:rFonts w:eastAsia="Calibri"/>
                <w:sz w:val="20"/>
                <w:szCs w:val="20"/>
                <w:lang w:eastAsia="en-US"/>
              </w:rPr>
            </w:pPr>
            <w:r w:rsidRPr="00DB48DA">
              <w:rPr>
                <w:rFonts w:eastAsia="Calibri"/>
                <w:sz w:val="20"/>
                <w:szCs w:val="20"/>
                <w:lang w:eastAsia="en-US"/>
              </w:rPr>
              <w:t>m</w:t>
            </w:r>
            <w:r w:rsidRPr="00DB48DA">
              <w:rPr>
                <w:rFonts w:eastAsia="Calibri"/>
                <w:sz w:val="20"/>
                <w:szCs w:val="20"/>
                <w:vertAlign w:val="superscript"/>
                <w:lang w:eastAsia="en-US"/>
              </w:rPr>
              <w:t>3</w:t>
            </w:r>
            <w:r w:rsidRPr="00DB48DA">
              <w:rPr>
                <w:rFonts w:eastAsia="Calibri"/>
                <w:sz w:val="20"/>
                <w:szCs w:val="20"/>
                <w:lang w:eastAsia="en-US"/>
              </w:rPr>
              <w:t>/metus</w:t>
            </w:r>
          </w:p>
        </w:tc>
        <w:tc>
          <w:tcPr>
            <w:tcW w:w="3480" w:type="dxa"/>
            <w:shd w:val="clear" w:color="auto" w:fill="auto"/>
            <w:vAlign w:val="center"/>
          </w:tcPr>
          <w:p w14:paraId="78A75A09" w14:textId="77777777" w:rsidR="009F4A49" w:rsidRPr="00DB48DA" w:rsidRDefault="009F4A49" w:rsidP="0069209C">
            <w:pPr>
              <w:spacing w:before="60" w:after="60"/>
              <w:jc w:val="center"/>
              <w:rPr>
                <w:rFonts w:eastAsia="Calibri"/>
                <w:b/>
                <w:sz w:val="20"/>
                <w:szCs w:val="20"/>
                <w:lang w:eastAsia="en-US"/>
              </w:rPr>
            </w:pPr>
            <w:r w:rsidRPr="00DB48DA">
              <w:rPr>
                <w:rFonts w:eastAsia="Calibri"/>
                <w:b/>
                <w:sz w:val="20"/>
                <w:szCs w:val="20"/>
                <w:lang w:eastAsia="en-US"/>
              </w:rPr>
              <w:t>~</w:t>
            </w:r>
            <w:r w:rsidRPr="00DB48DA">
              <w:rPr>
                <w:rFonts w:eastAsia="Calibri"/>
                <w:sz w:val="20"/>
                <w:szCs w:val="20"/>
                <w:lang w:eastAsia="en-US"/>
              </w:rPr>
              <w:t>200</w:t>
            </w:r>
          </w:p>
        </w:tc>
      </w:tr>
      <w:tr w:rsidR="00ED58DE" w:rsidRPr="00DB48DA" w14:paraId="78A75A0F" w14:textId="77777777" w:rsidTr="00B739B0">
        <w:trPr>
          <w:trHeight w:val="284"/>
        </w:trPr>
        <w:tc>
          <w:tcPr>
            <w:tcW w:w="1078" w:type="dxa"/>
            <w:tcBorders>
              <w:bottom w:val="single" w:sz="4" w:space="0" w:color="auto"/>
            </w:tcBorders>
            <w:shd w:val="clear" w:color="auto" w:fill="auto"/>
            <w:vAlign w:val="center"/>
          </w:tcPr>
          <w:p w14:paraId="78A75A0B" w14:textId="77777777" w:rsidR="009F4A49" w:rsidRPr="00DB48DA" w:rsidRDefault="009F4A49" w:rsidP="0069209C">
            <w:pPr>
              <w:spacing w:before="60" w:after="60"/>
              <w:jc w:val="center"/>
              <w:rPr>
                <w:rFonts w:eastAsia="Calibri"/>
                <w:sz w:val="20"/>
                <w:szCs w:val="20"/>
                <w:lang w:eastAsia="en-US"/>
              </w:rPr>
            </w:pPr>
            <w:r w:rsidRPr="00DB48DA">
              <w:rPr>
                <w:rFonts w:eastAsia="Calibri"/>
                <w:sz w:val="20"/>
                <w:szCs w:val="20"/>
                <w:lang w:eastAsia="en-US"/>
              </w:rPr>
              <w:t>10.3</w:t>
            </w:r>
          </w:p>
        </w:tc>
        <w:tc>
          <w:tcPr>
            <w:tcW w:w="8669" w:type="dxa"/>
            <w:tcBorders>
              <w:bottom w:val="single" w:sz="4" w:space="0" w:color="auto"/>
            </w:tcBorders>
            <w:shd w:val="clear" w:color="auto" w:fill="auto"/>
            <w:vAlign w:val="center"/>
          </w:tcPr>
          <w:p w14:paraId="78A75A0C" w14:textId="77777777" w:rsidR="009F4A49" w:rsidRPr="00DB48DA" w:rsidRDefault="009F4A49" w:rsidP="0069209C">
            <w:pPr>
              <w:spacing w:before="60" w:after="60"/>
              <w:rPr>
                <w:rFonts w:eastAsia="Calibri"/>
                <w:sz w:val="20"/>
                <w:szCs w:val="20"/>
                <w:lang w:eastAsia="en-US"/>
              </w:rPr>
            </w:pPr>
            <w:r w:rsidRPr="00DB48DA">
              <w:rPr>
                <w:rFonts w:eastAsia="Calibri"/>
                <w:sz w:val="20"/>
                <w:szCs w:val="20"/>
                <w:lang w:eastAsia="en-US"/>
              </w:rPr>
              <w:t>Dyzelino dažai</w:t>
            </w:r>
          </w:p>
        </w:tc>
        <w:tc>
          <w:tcPr>
            <w:tcW w:w="1949" w:type="dxa"/>
            <w:tcBorders>
              <w:bottom w:val="single" w:sz="4" w:space="0" w:color="auto"/>
            </w:tcBorders>
            <w:shd w:val="clear" w:color="auto" w:fill="auto"/>
            <w:vAlign w:val="center"/>
          </w:tcPr>
          <w:p w14:paraId="78A75A0D" w14:textId="77777777" w:rsidR="009F4A49" w:rsidRPr="00DB48DA" w:rsidRDefault="009F4A49" w:rsidP="0069209C">
            <w:pPr>
              <w:spacing w:before="60" w:after="60"/>
              <w:rPr>
                <w:rFonts w:eastAsia="Calibri"/>
                <w:sz w:val="20"/>
                <w:szCs w:val="20"/>
                <w:lang w:eastAsia="en-US"/>
              </w:rPr>
            </w:pPr>
            <w:r w:rsidRPr="00DB48DA">
              <w:rPr>
                <w:rFonts w:eastAsia="Calibri"/>
                <w:sz w:val="20"/>
                <w:szCs w:val="20"/>
                <w:lang w:eastAsia="en-US"/>
              </w:rPr>
              <w:t>m</w:t>
            </w:r>
            <w:r w:rsidRPr="00DB48DA">
              <w:rPr>
                <w:rFonts w:eastAsia="Calibri"/>
                <w:sz w:val="20"/>
                <w:szCs w:val="20"/>
                <w:vertAlign w:val="superscript"/>
                <w:lang w:eastAsia="en-US"/>
              </w:rPr>
              <w:t>3</w:t>
            </w:r>
            <w:r w:rsidRPr="00DB48DA">
              <w:rPr>
                <w:rFonts w:eastAsia="Calibri"/>
                <w:sz w:val="20"/>
                <w:szCs w:val="20"/>
                <w:lang w:eastAsia="en-US"/>
              </w:rPr>
              <w:t>/metus</w:t>
            </w:r>
          </w:p>
        </w:tc>
        <w:tc>
          <w:tcPr>
            <w:tcW w:w="3480" w:type="dxa"/>
            <w:tcBorders>
              <w:bottom w:val="single" w:sz="4" w:space="0" w:color="auto"/>
            </w:tcBorders>
            <w:shd w:val="clear" w:color="auto" w:fill="auto"/>
            <w:vAlign w:val="center"/>
          </w:tcPr>
          <w:p w14:paraId="78A75A0E" w14:textId="77777777" w:rsidR="009F4A49" w:rsidRPr="00DB48DA" w:rsidRDefault="009F4A49" w:rsidP="0069209C">
            <w:pPr>
              <w:spacing w:before="60" w:after="60"/>
              <w:jc w:val="center"/>
              <w:rPr>
                <w:rFonts w:eastAsia="Calibri"/>
                <w:b/>
                <w:sz w:val="20"/>
                <w:szCs w:val="20"/>
                <w:lang w:eastAsia="en-US"/>
              </w:rPr>
            </w:pPr>
            <w:r w:rsidRPr="00DB48DA">
              <w:rPr>
                <w:rFonts w:eastAsia="Calibri"/>
                <w:b/>
                <w:sz w:val="20"/>
                <w:szCs w:val="20"/>
                <w:lang w:eastAsia="en-US"/>
              </w:rPr>
              <w:t>~</w:t>
            </w:r>
            <w:r w:rsidRPr="00DB48DA">
              <w:rPr>
                <w:rFonts w:eastAsia="Calibri"/>
                <w:sz w:val="20"/>
                <w:szCs w:val="20"/>
                <w:lang w:eastAsia="en-US"/>
              </w:rPr>
              <w:t>5</w:t>
            </w:r>
          </w:p>
        </w:tc>
      </w:tr>
      <w:tr w:rsidR="00F6484A" w:rsidRPr="00DB48DA" w14:paraId="78A75A14" w14:textId="77777777" w:rsidTr="00B739B0">
        <w:trPr>
          <w:trHeight w:val="669"/>
        </w:trPr>
        <w:tc>
          <w:tcPr>
            <w:tcW w:w="9747" w:type="dxa"/>
            <w:gridSpan w:val="2"/>
            <w:vMerge w:val="restart"/>
            <w:shd w:val="clear" w:color="auto" w:fill="auto"/>
            <w:vAlign w:val="center"/>
          </w:tcPr>
          <w:p w14:paraId="78A75A10" w14:textId="77777777" w:rsidR="009F4A49" w:rsidRPr="00DB48DA" w:rsidRDefault="009F4A49" w:rsidP="0069209C">
            <w:pPr>
              <w:spacing w:before="60" w:after="60"/>
              <w:jc w:val="center"/>
              <w:rPr>
                <w:rFonts w:eastAsia="Calibri"/>
                <w:b/>
                <w:sz w:val="20"/>
                <w:szCs w:val="20"/>
                <w:lang w:eastAsia="en-US"/>
              </w:rPr>
            </w:pPr>
            <w:r w:rsidRPr="00DB48DA">
              <w:rPr>
                <w:rFonts w:eastAsia="Calibri"/>
                <w:b/>
                <w:sz w:val="20"/>
                <w:szCs w:val="20"/>
                <w:lang w:eastAsia="en-US"/>
              </w:rPr>
              <w:t>Bendras pajėgumas</w:t>
            </w:r>
          </w:p>
        </w:tc>
        <w:tc>
          <w:tcPr>
            <w:tcW w:w="1949" w:type="dxa"/>
            <w:shd w:val="clear" w:color="auto" w:fill="auto"/>
            <w:vAlign w:val="center"/>
          </w:tcPr>
          <w:p w14:paraId="78A75A11" w14:textId="77777777" w:rsidR="009F4A49" w:rsidRPr="00DB48DA" w:rsidRDefault="009F4A49" w:rsidP="0069209C">
            <w:pPr>
              <w:spacing w:before="60" w:after="60"/>
              <w:rPr>
                <w:rFonts w:eastAsia="Calibri"/>
                <w:b/>
                <w:sz w:val="20"/>
                <w:szCs w:val="20"/>
                <w:lang w:eastAsia="en-US"/>
              </w:rPr>
            </w:pPr>
            <w:r w:rsidRPr="00DB48DA">
              <w:rPr>
                <w:rFonts w:eastAsia="Calibri"/>
                <w:b/>
                <w:sz w:val="20"/>
                <w:szCs w:val="20"/>
                <w:lang w:eastAsia="en-US"/>
              </w:rPr>
              <w:t>mln. t/metus</w:t>
            </w:r>
          </w:p>
        </w:tc>
        <w:tc>
          <w:tcPr>
            <w:tcW w:w="3480" w:type="dxa"/>
            <w:shd w:val="clear" w:color="auto" w:fill="auto"/>
            <w:vAlign w:val="center"/>
          </w:tcPr>
          <w:p w14:paraId="78A75A12" w14:textId="77777777" w:rsidR="009F4A49" w:rsidRPr="00DB48DA" w:rsidRDefault="009F4A49" w:rsidP="0069209C">
            <w:pPr>
              <w:jc w:val="center"/>
              <w:rPr>
                <w:rFonts w:eastAsia="Calibri"/>
                <w:b/>
                <w:sz w:val="20"/>
                <w:szCs w:val="20"/>
                <w:lang w:eastAsia="en-US"/>
              </w:rPr>
            </w:pPr>
            <w:r w:rsidRPr="00DB48DA">
              <w:rPr>
                <w:rFonts w:eastAsia="Calibri"/>
                <w:b/>
                <w:sz w:val="20"/>
                <w:szCs w:val="20"/>
                <w:lang w:eastAsia="en-US"/>
              </w:rPr>
              <w:t xml:space="preserve">~ 8,9 </w:t>
            </w:r>
          </w:p>
          <w:p w14:paraId="78A75A13" w14:textId="77777777" w:rsidR="009F4A49" w:rsidRPr="00DB48DA" w:rsidRDefault="009F4A49" w:rsidP="0069209C">
            <w:pPr>
              <w:jc w:val="center"/>
              <w:rPr>
                <w:rFonts w:eastAsia="Calibri"/>
                <w:b/>
                <w:sz w:val="20"/>
                <w:szCs w:val="20"/>
                <w:lang w:eastAsia="en-US"/>
              </w:rPr>
            </w:pPr>
            <w:r w:rsidRPr="00DB48DA">
              <w:rPr>
                <w:rFonts w:eastAsia="Calibri"/>
                <w:b/>
                <w:sz w:val="20"/>
                <w:szCs w:val="20"/>
                <w:lang w:eastAsia="en-US"/>
              </w:rPr>
              <w:t>(skysti produktai išskyrus SGD)</w:t>
            </w:r>
          </w:p>
        </w:tc>
      </w:tr>
      <w:tr w:rsidR="00ED58DE" w:rsidRPr="00DB48DA" w14:paraId="78A75A18" w14:textId="77777777" w:rsidTr="00B739B0">
        <w:trPr>
          <w:trHeight w:val="284"/>
        </w:trPr>
        <w:tc>
          <w:tcPr>
            <w:tcW w:w="9747" w:type="dxa"/>
            <w:gridSpan w:val="2"/>
            <w:vMerge/>
            <w:tcBorders>
              <w:bottom w:val="single" w:sz="4" w:space="0" w:color="auto"/>
            </w:tcBorders>
            <w:shd w:val="clear" w:color="auto" w:fill="auto"/>
            <w:vAlign w:val="center"/>
          </w:tcPr>
          <w:p w14:paraId="78A75A15" w14:textId="77777777" w:rsidR="009F4A49" w:rsidRPr="00DB48DA" w:rsidRDefault="009F4A49" w:rsidP="0069209C">
            <w:pPr>
              <w:spacing w:before="60" w:after="60"/>
              <w:jc w:val="center"/>
              <w:rPr>
                <w:rFonts w:eastAsia="Calibri"/>
                <w:b/>
                <w:sz w:val="20"/>
                <w:szCs w:val="20"/>
                <w:lang w:eastAsia="en-US"/>
              </w:rPr>
            </w:pPr>
          </w:p>
        </w:tc>
        <w:tc>
          <w:tcPr>
            <w:tcW w:w="1949" w:type="dxa"/>
            <w:tcBorders>
              <w:bottom w:val="single" w:sz="4" w:space="0" w:color="auto"/>
            </w:tcBorders>
            <w:shd w:val="clear" w:color="auto" w:fill="auto"/>
            <w:vAlign w:val="center"/>
          </w:tcPr>
          <w:p w14:paraId="78A75A16" w14:textId="77777777" w:rsidR="009F4A49" w:rsidRPr="00DB48DA" w:rsidRDefault="009F4A49" w:rsidP="0069209C">
            <w:pPr>
              <w:spacing w:before="60" w:after="60"/>
              <w:rPr>
                <w:rFonts w:eastAsia="Calibri"/>
                <w:b/>
                <w:sz w:val="20"/>
                <w:szCs w:val="20"/>
                <w:lang w:eastAsia="en-US"/>
              </w:rPr>
            </w:pPr>
            <w:r w:rsidRPr="00DB48DA">
              <w:rPr>
                <w:rFonts w:eastAsia="Calibri"/>
                <w:b/>
                <w:sz w:val="20"/>
                <w:szCs w:val="20"/>
                <w:lang w:eastAsia="en-US"/>
              </w:rPr>
              <w:t>mln. m</w:t>
            </w:r>
            <w:r w:rsidRPr="00DB48DA">
              <w:rPr>
                <w:rFonts w:eastAsia="Calibri"/>
                <w:b/>
                <w:sz w:val="20"/>
                <w:szCs w:val="20"/>
                <w:vertAlign w:val="superscript"/>
                <w:lang w:eastAsia="en-US"/>
              </w:rPr>
              <w:t>3</w:t>
            </w:r>
            <w:r w:rsidRPr="00DB48DA">
              <w:rPr>
                <w:rFonts w:eastAsia="Calibri"/>
                <w:b/>
                <w:sz w:val="20"/>
                <w:szCs w:val="20"/>
                <w:lang w:eastAsia="en-US"/>
              </w:rPr>
              <w:t>/metus</w:t>
            </w:r>
          </w:p>
        </w:tc>
        <w:tc>
          <w:tcPr>
            <w:tcW w:w="3480" w:type="dxa"/>
            <w:tcBorders>
              <w:bottom w:val="single" w:sz="4" w:space="0" w:color="auto"/>
            </w:tcBorders>
            <w:shd w:val="clear" w:color="auto" w:fill="auto"/>
            <w:vAlign w:val="center"/>
          </w:tcPr>
          <w:p w14:paraId="78A75A17" w14:textId="77777777" w:rsidR="009F4A49" w:rsidRPr="00DB48DA" w:rsidRDefault="009F4A49" w:rsidP="0069209C">
            <w:pPr>
              <w:spacing w:before="60" w:after="60"/>
              <w:jc w:val="center"/>
              <w:rPr>
                <w:rFonts w:eastAsia="Calibri"/>
                <w:b/>
                <w:sz w:val="20"/>
                <w:szCs w:val="20"/>
                <w:lang w:eastAsia="en-US"/>
              </w:rPr>
            </w:pPr>
            <w:r w:rsidRPr="00DB48DA">
              <w:rPr>
                <w:rFonts w:eastAsia="Calibri"/>
                <w:b/>
                <w:sz w:val="20"/>
                <w:szCs w:val="20"/>
                <w:lang w:eastAsia="en-US"/>
              </w:rPr>
              <w:t>1,0  (tik SGD)</w:t>
            </w:r>
          </w:p>
        </w:tc>
      </w:tr>
    </w:tbl>
    <w:p w14:paraId="328AD53E" w14:textId="77777777" w:rsidR="00BE3814" w:rsidRPr="00DB48DA" w:rsidRDefault="00BE3814" w:rsidP="00AF4B52">
      <w:pPr>
        <w:ind w:firstLine="567"/>
        <w:jc w:val="both"/>
        <w:rPr>
          <w:bCs/>
          <w:sz w:val="8"/>
          <w:szCs w:val="8"/>
        </w:rPr>
      </w:pPr>
    </w:p>
    <w:p w14:paraId="78A75A19" w14:textId="10E4BF48" w:rsidR="009F4A49" w:rsidRPr="00DB48DA" w:rsidRDefault="009F4A49" w:rsidP="00AF4B52">
      <w:pPr>
        <w:ind w:firstLine="567"/>
        <w:jc w:val="both"/>
        <w:rPr>
          <w:bCs/>
          <w:sz w:val="18"/>
          <w:szCs w:val="18"/>
        </w:rPr>
      </w:pPr>
      <w:r w:rsidRPr="00DB48DA">
        <w:rPr>
          <w:bCs/>
          <w:sz w:val="18"/>
          <w:szCs w:val="18"/>
        </w:rPr>
        <w:t>1</w:t>
      </w:r>
      <w:r w:rsidR="007B6B74" w:rsidRPr="00DB48DA">
        <w:rPr>
          <w:bCs/>
          <w:sz w:val="18"/>
          <w:szCs w:val="18"/>
        </w:rPr>
        <w:t xml:space="preserve"> - </w:t>
      </w:r>
      <w:r w:rsidRPr="00DB48DA">
        <w:rPr>
          <w:bCs/>
          <w:sz w:val="18"/>
          <w:szCs w:val="18"/>
        </w:rPr>
        <w:t>lentelėje nurodytų konkrečių perkraunamų produktų metiniai kiekiai gali kisti, nes krova priklauso nuo rinkos sąlygų, tačiau bendras metinis naftos terminale perkraunamų skystų produktų kiekis negali viršyti 8,9 mln.t/m</w:t>
      </w:r>
      <w:r w:rsidR="000A3772" w:rsidRPr="00DB48DA">
        <w:rPr>
          <w:bCs/>
          <w:sz w:val="18"/>
          <w:szCs w:val="18"/>
        </w:rPr>
        <w:t>.</w:t>
      </w:r>
    </w:p>
    <w:p w14:paraId="78A75A1A" w14:textId="64A0716B" w:rsidR="009F4A49" w:rsidRPr="00DB48DA" w:rsidRDefault="009F4A49" w:rsidP="00AF4B52">
      <w:pPr>
        <w:ind w:firstLine="567"/>
        <w:jc w:val="both"/>
        <w:rPr>
          <w:bCs/>
          <w:sz w:val="18"/>
          <w:szCs w:val="18"/>
        </w:rPr>
      </w:pPr>
      <w:r w:rsidRPr="00DB48DA">
        <w:rPr>
          <w:bCs/>
          <w:sz w:val="18"/>
          <w:szCs w:val="18"/>
        </w:rPr>
        <w:t>2 -</w:t>
      </w:r>
      <w:r w:rsidR="00F96BF6" w:rsidRPr="00DB48DA">
        <w:rPr>
          <w:bCs/>
          <w:sz w:val="18"/>
          <w:szCs w:val="18"/>
        </w:rPr>
        <w:t xml:space="preserve"> </w:t>
      </w:r>
      <w:r w:rsidRPr="00DB48DA">
        <w:rPr>
          <w:bCs/>
          <w:sz w:val="18"/>
          <w:szCs w:val="18"/>
        </w:rPr>
        <w:t>atliekų apdorojimo įrenginiuose atliekų tvarkymo metu gautas produktas (8000 t/metus)</w:t>
      </w:r>
      <w:r w:rsidR="00B739B0" w:rsidRPr="00DB48DA">
        <w:rPr>
          <w:bCs/>
          <w:sz w:val="18"/>
          <w:szCs w:val="18"/>
        </w:rPr>
        <w:t xml:space="preserve"> </w:t>
      </w:r>
      <w:r w:rsidRPr="00DB48DA">
        <w:rPr>
          <w:bCs/>
          <w:sz w:val="18"/>
          <w:szCs w:val="18"/>
        </w:rPr>
        <w:t>sertifikuotas</w:t>
      </w:r>
      <w:r w:rsidR="00B739B0" w:rsidRPr="00DB48DA">
        <w:rPr>
          <w:bCs/>
          <w:sz w:val="18"/>
          <w:szCs w:val="18"/>
        </w:rPr>
        <w:t xml:space="preserve"> </w:t>
      </w:r>
      <w:r w:rsidRPr="00DB48DA">
        <w:rPr>
          <w:bCs/>
          <w:sz w:val="18"/>
          <w:szCs w:val="18"/>
        </w:rPr>
        <w:t>kaip</w:t>
      </w:r>
      <w:r w:rsidR="00B739B0" w:rsidRPr="00DB48DA">
        <w:rPr>
          <w:bCs/>
          <w:sz w:val="18"/>
          <w:szCs w:val="18"/>
        </w:rPr>
        <w:t xml:space="preserve"> </w:t>
      </w:r>
      <w:r w:rsidRPr="00DB48DA">
        <w:rPr>
          <w:bCs/>
          <w:sz w:val="18"/>
          <w:szCs w:val="18"/>
        </w:rPr>
        <w:t>atitinkantis mazuto kokybės parametrus, kurio metinė krova įtraukta į 4,55 mln. t/metus mazuto krovos projektinį pajėgumą.</w:t>
      </w:r>
    </w:p>
    <w:p w14:paraId="78A75A1B" w14:textId="2A214D9F" w:rsidR="009F4A49" w:rsidRPr="00DB48DA" w:rsidRDefault="009F4A49" w:rsidP="00AF4B52">
      <w:pPr>
        <w:ind w:firstLine="567"/>
        <w:jc w:val="both"/>
        <w:rPr>
          <w:bCs/>
          <w:sz w:val="18"/>
          <w:szCs w:val="18"/>
        </w:rPr>
      </w:pPr>
      <w:r w:rsidRPr="00DB48DA">
        <w:rPr>
          <w:bCs/>
          <w:sz w:val="18"/>
          <w:szCs w:val="18"/>
        </w:rPr>
        <w:t>3</w:t>
      </w:r>
      <w:r w:rsidR="00A7647B" w:rsidRPr="00DB48DA">
        <w:rPr>
          <w:bCs/>
          <w:sz w:val="18"/>
          <w:szCs w:val="18"/>
        </w:rPr>
        <w:t xml:space="preserve"> </w:t>
      </w:r>
      <w:r w:rsidRPr="00DB48DA">
        <w:rPr>
          <w:bCs/>
          <w:sz w:val="18"/>
          <w:szCs w:val="18"/>
        </w:rPr>
        <w:t>-</w:t>
      </w:r>
      <w:r w:rsidR="00A7647B" w:rsidRPr="00DB48DA">
        <w:rPr>
          <w:bCs/>
          <w:sz w:val="18"/>
          <w:szCs w:val="18"/>
        </w:rPr>
        <w:t xml:space="preserve"> </w:t>
      </w:r>
      <w:r w:rsidRPr="00DB48DA">
        <w:rPr>
          <w:bCs/>
          <w:sz w:val="18"/>
          <w:szCs w:val="18"/>
        </w:rPr>
        <w:t xml:space="preserve">žalios naftos krovos metu bus mažesnė kitų produktų apyvarta, todėl </w:t>
      </w:r>
      <w:r w:rsidR="00A7647B" w:rsidRPr="00DB48DA">
        <w:rPr>
          <w:bCs/>
          <w:sz w:val="18"/>
          <w:szCs w:val="18"/>
        </w:rPr>
        <w:t xml:space="preserve">Bendrovės </w:t>
      </w:r>
      <w:r w:rsidRPr="00DB48DA">
        <w:rPr>
          <w:bCs/>
          <w:sz w:val="18"/>
          <w:szCs w:val="18"/>
        </w:rPr>
        <w:t>bendro krovos pajėgumo žalios naftos krova neįtakos.</w:t>
      </w:r>
    </w:p>
    <w:p w14:paraId="5AABA267" w14:textId="77777777" w:rsidR="00DC78FC" w:rsidRPr="00DB48DA" w:rsidRDefault="00DC78FC" w:rsidP="0069209C">
      <w:pPr>
        <w:spacing w:before="60"/>
        <w:ind w:firstLine="567"/>
        <w:jc w:val="both"/>
        <w:rPr>
          <w:bCs/>
          <w:sz w:val="8"/>
          <w:szCs w:val="8"/>
        </w:rPr>
      </w:pPr>
    </w:p>
    <w:p w14:paraId="64CC2B68" w14:textId="1B90EF39" w:rsidR="00B92303" w:rsidRPr="00DB48DA" w:rsidRDefault="009F4A49" w:rsidP="00B739B0">
      <w:pPr>
        <w:spacing w:after="200"/>
        <w:ind w:firstLine="567"/>
        <w:jc w:val="both"/>
        <w:rPr>
          <w:rFonts w:eastAsia="Calibri"/>
          <w:iCs/>
          <w:spacing w:val="-6"/>
          <w:sz w:val="20"/>
          <w:szCs w:val="20"/>
          <w:lang w:eastAsia="en-US"/>
        </w:rPr>
      </w:pPr>
      <w:r w:rsidRPr="00DB48DA">
        <w:rPr>
          <w:rFonts w:eastAsia="Calibri"/>
          <w:b/>
          <w:sz w:val="20"/>
          <w:szCs w:val="20"/>
        </w:rPr>
        <w:t>4. lentelė. Įrenginio atitikimo GPGB palyginamasis įvertinimas.</w:t>
      </w:r>
      <w:r w:rsidR="00B92303" w:rsidRPr="00DB48DA">
        <w:rPr>
          <w:rFonts w:eastAsia="Calibri"/>
          <w:b/>
          <w:sz w:val="20"/>
          <w:szCs w:val="20"/>
        </w:rPr>
        <w:t xml:space="preserve"> </w:t>
      </w:r>
      <w:r w:rsidR="00B92303" w:rsidRPr="00DB48DA">
        <w:rPr>
          <w:rFonts w:eastAsia="Calibri"/>
          <w:bCs/>
          <w:iCs/>
          <w:spacing w:val="-6"/>
          <w:sz w:val="20"/>
          <w:szCs w:val="20"/>
          <w:lang w:eastAsia="en-US"/>
        </w:rPr>
        <w:t>Kvapų valdymo priemonių palyginimas su GPGB susijusiuose dokumentuose dėl Pramoninių kvapų emisijų kontrolės ir valdymo nurodytomis technologijomis. Palyginimas atliekamas pagal</w:t>
      </w:r>
      <w:r w:rsidR="00B92303" w:rsidRPr="00DB48DA">
        <w:rPr>
          <w:rFonts w:eastAsia="Calibri"/>
          <w:iCs/>
          <w:spacing w:val="-6"/>
          <w:sz w:val="20"/>
          <w:szCs w:val="20"/>
          <w:lang w:eastAsia="en-US"/>
        </w:rPr>
        <w:t xml:space="preserve"> Danijos Aplinkos apsaugos agentūros parengtas rekomendacijas pramoninių kvapų kontrolei</w:t>
      </w:r>
      <w:r w:rsidR="00B92303" w:rsidRPr="00DB48DA">
        <w:rPr>
          <w:rStyle w:val="Puslapioinaosnuoroda"/>
          <w:rFonts w:eastAsia="Calibri"/>
          <w:iCs/>
          <w:spacing w:val="-6"/>
          <w:sz w:val="20"/>
          <w:szCs w:val="20"/>
          <w:lang w:eastAsia="en-US"/>
        </w:rPr>
        <w:footnoteReference w:id="13"/>
      </w:r>
      <w:r w:rsidR="00B92303" w:rsidRPr="00DB48DA">
        <w:rPr>
          <w:rFonts w:eastAsia="Calibri"/>
          <w:iCs/>
          <w:spacing w:val="-6"/>
          <w:sz w:val="20"/>
          <w:szCs w:val="20"/>
          <w:lang w:eastAsia="en-US"/>
        </w:rPr>
        <w:t>.</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561"/>
        <w:gridCol w:w="1696"/>
        <w:gridCol w:w="1980"/>
        <w:gridCol w:w="5090"/>
        <w:gridCol w:w="2684"/>
        <w:gridCol w:w="1714"/>
        <w:gridCol w:w="1357"/>
        <w:gridCol w:w="30"/>
      </w:tblGrid>
      <w:tr w:rsidR="00FA0787" w:rsidRPr="00DB48DA" w14:paraId="05BD6527" w14:textId="77777777" w:rsidTr="00B739B0">
        <w:trPr>
          <w:gridAfter w:val="1"/>
          <w:wAfter w:w="11" w:type="pct"/>
          <w:trHeight w:val="927"/>
          <w:tblHeader/>
        </w:trPr>
        <w:tc>
          <w:tcPr>
            <w:tcW w:w="186" w:type="pct"/>
            <w:shd w:val="clear" w:color="auto" w:fill="F2F2F2" w:themeFill="background1" w:themeFillShade="F2"/>
            <w:tcMar>
              <w:top w:w="0" w:type="dxa"/>
              <w:left w:w="108" w:type="dxa"/>
              <w:bottom w:w="0" w:type="dxa"/>
              <w:right w:w="108" w:type="dxa"/>
            </w:tcMar>
            <w:vAlign w:val="center"/>
          </w:tcPr>
          <w:p w14:paraId="54C028E6" w14:textId="77777777" w:rsidR="00FA0787" w:rsidRPr="00DB48DA" w:rsidRDefault="00FA0787" w:rsidP="00AF3E03">
            <w:pPr>
              <w:widowControl w:val="0"/>
              <w:jc w:val="center"/>
              <w:rPr>
                <w:rFonts w:eastAsia="Calibri"/>
                <w:sz w:val="20"/>
                <w:szCs w:val="20"/>
                <w:lang w:eastAsia="en-US"/>
              </w:rPr>
            </w:pPr>
            <w:r w:rsidRPr="00DB48DA">
              <w:rPr>
                <w:rFonts w:eastAsia="Calibri"/>
                <w:sz w:val="20"/>
                <w:szCs w:val="20"/>
                <w:lang w:eastAsia="en-US"/>
              </w:rPr>
              <w:t>Eil. Nr.</w:t>
            </w:r>
          </w:p>
        </w:tc>
        <w:tc>
          <w:tcPr>
            <w:tcW w:w="561" w:type="pct"/>
            <w:shd w:val="clear" w:color="auto" w:fill="F2F2F2" w:themeFill="background1" w:themeFillShade="F2"/>
            <w:tcMar>
              <w:top w:w="0" w:type="dxa"/>
              <w:left w:w="108" w:type="dxa"/>
              <w:bottom w:w="0" w:type="dxa"/>
              <w:right w:w="108" w:type="dxa"/>
            </w:tcMar>
            <w:vAlign w:val="center"/>
          </w:tcPr>
          <w:p w14:paraId="6AEDF377" w14:textId="77777777" w:rsidR="00FA0787" w:rsidRPr="00DB48DA" w:rsidRDefault="00FA0787" w:rsidP="00AF3E03">
            <w:pPr>
              <w:widowControl w:val="0"/>
              <w:jc w:val="center"/>
              <w:rPr>
                <w:rFonts w:eastAsia="Calibri"/>
                <w:sz w:val="20"/>
                <w:szCs w:val="20"/>
                <w:vertAlign w:val="subscript"/>
                <w:lang w:eastAsia="en-US"/>
              </w:rPr>
            </w:pPr>
            <w:r w:rsidRPr="00DB48DA">
              <w:rPr>
                <w:rFonts w:eastAsia="Calibri"/>
                <w:sz w:val="20"/>
                <w:szCs w:val="20"/>
                <w:lang w:eastAsia="en-US"/>
              </w:rPr>
              <w:t>Aplinkos komponentai, kuriems daromas poveikis</w:t>
            </w:r>
          </w:p>
        </w:tc>
        <w:tc>
          <w:tcPr>
            <w:tcW w:w="655" w:type="pct"/>
            <w:shd w:val="clear" w:color="auto" w:fill="F2F2F2" w:themeFill="background1" w:themeFillShade="F2"/>
            <w:tcMar>
              <w:top w:w="0" w:type="dxa"/>
              <w:left w:w="108" w:type="dxa"/>
              <w:bottom w:w="0" w:type="dxa"/>
              <w:right w:w="108" w:type="dxa"/>
            </w:tcMar>
            <w:vAlign w:val="center"/>
          </w:tcPr>
          <w:p w14:paraId="45A21C5C" w14:textId="77777777" w:rsidR="00FA0787" w:rsidRPr="00DB48DA" w:rsidRDefault="00FA0787" w:rsidP="00AF3E03">
            <w:pPr>
              <w:widowControl w:val="0"/>
              <w:jc w:val="center"/>
              <w:rPr>
                <w:rFonts w:eastAsia="Calibri"/>
                <w:sz w:val="20"/>
                <w:szCs w:val="20"/>
                <w:lang w:eastAsia="en-US"/>
              </w:rPr>
            </w:pPr>
            <w:r w:rsidRPr="00DB48DA">
              <w:rPr>
                <w:rFonts w:eastAsia="Calibri"/>
                <w:sz w:val="20"/>
                <w:szCs w:val="20"/>
                <w:lang w:eastAsia="en-US"/>
              </w:rPr>
              <w:t>Nuoroda į ES GPGB informacinius dokumentus, anotacijas</w:t>
            </w:r>
          </w:p>
        </w:tc>
        <w:tc>
          <w:tcPr>
            <w:tcW w:w="1684" w:type="pct"/>
            <w:shd w:val="clear" w:color="auto" w:fill="F2F2F2" w:themeFill="background1" w:themeFillShade="F2"/>
            <w:tcMar>
              <w:top w:w="0" w:type="dxa"/>
              <w:left w:w="108" w:type="dxa"/>
              <w:bottom w:w="0" w:type="dxa"/>
              <w:right w:w="108" w:type="dxa"/>
            </w:tcMar>
            <w:vAlign w:val="center"/>
          </w:tcPr>
          <w:p w14:paraId="7726C046" w14:textId="77777777" w:rsidR="00FA0787" w:rsidRPr="00DB48DA" w:rsidRDefault="00FA0787" w:rsidP="00AF3E03">
            <w:pPr>
              <w:widowControl w:val="0"/>
              <w:jc w:val="center"/>
              <w:rPr>
                <w:rFonts w:eastAsia="Calibri"/>
                <w:sz w:val="20"/>
                <w:szCs w:val="20"/>
                <w:lang w:eastAsia="en-US"/>
              </w:rPr>
            </w:pPr>
            <w:r w:rsidRPr="00DB48DA">
              <w:rPr>
                <w:rFonts w:eastAsia="Calibri"/>
                <w:sz w:val="20"/>
                <w:szCs w:val="20"/>
                <w:lang w:eastAsia="en-US"/>
              </w:rPr>
              <w:t>GPGB technologija</w:t>
            </w:r>
          </w:p>
        </w:tc>
        <w:tc>
          <w:tcPr>
            <w:tcW w:w="888" w:type="pct"/>
            <w:shd w:val="clear" w:color="auto" w:fill="F2F2F2" w:themeFill="background1" w:themeFillShade="F2"/>
            <w:tcMar>
              <w:top w:w="0" w:type="dxa"/>
              <w:left w:w="108" w:type="dxa"/>
              <w:bottom w:w="0" w:type="dxa"/>
              <w:right w:w="108" w:type="dxa"/>
            </w:tcMar>
            <w:vAlign w:val="center"/>
          </w:tcPr>
          <w:p w14:paraId="24AB28E1" w14:textId="77777777" w:rsidR="00FA0787" w:rsidRPr="00DB48DA" w:rsidRDefault="00FA0787" w:rsidP="00AF3E03">
            <w:pPr>
              <w:widowControl w:val="0"/>
              <w:jc w:val="center"/>
              <w:rPr>
                <w:rFonts w:eastAsia="Calibri"/>
                <w:sz w:val="20"/>
                <w:szCs w:val="20"/>
                <w:lang w:eastAsia="en-US"/>
              </w:rPr>
            </w:pPr>
            <w:r w:rsidRPr="00DB48DA">
              <w:rPr>
                <w:rFonts w:eastAsia="Calibri"/>
                <w:sz w:val="20"/>
                <w:szCs w:val="20"/>
                <w:lang w:eastAsia="en-US"/>
              </w:rPr>
              <w:t>Su GPGB taikymu susijusios</w:t>
            </w:r>
          </w:p>
          <w:p w14:paraId="554C057F" w14:textId="77777777" w:rsidR="00FA0787" w:rsidRPr="00DB48DA" w:rsidRDefault="00FA0787" w:rsidP="00AF3E03">
            <w:pPr>
              <w:widowControl w:val="0"/>
              <w:jc w:val="center"/>
              <w:rPr>
                <w:rFonts w:eastAsia="Calibri"/>
                <w:sz w:val="20"/>
                <w:szCs w:val="20"/>
                <w:vertAlign w:val="superscript"/>
                <w:lang w:eastAsia="en-US"/>
              </w:rPr>
            </w:pPr>
            <w:r w:rsidRPr="00DB48DA">
              <w:rPr>
                <w:rFonts w:eastAsia="Calibri"/>
                <w:sz w:val="20"/>
                <w:szCs w:val="20"/>
                <w:lang w:eastAsia="en-US"/>
              </w:rPr>
              <w:t>vertės, vnt</w:t>
            </w:r>
          </w:p>
        </w:tc>
        <w:tc>
          <w:tcPr>
            <w:tcW w:w="567" w:type="pct"/>
            <w:shd w:val="clear" w:color="auto" w:fill="F2F2F2" w:themeFill="background1" w:themeFillShade="F2"/>
            <w:tcMar>
              <w:top w:w="0" w:type="dxa"/>
              <w:left w:w="108" w:type="dxa"/>
              <w:bottom w:w="0" w:type="dxa"/>
              <w:right w:w="108" w:type="dxa"/>
            </w:tcMar>
            <w:vAlign w:val="center"/>
          </w:tcPr>
          <w:p w14:paraId="607BB718" w14:textId="77777777" w:rsidR="00FA0787" w:rsidRPr="00DB48DA" w:rsidRDefault="00FA0787" w:rsidP="00AF3E03">
            <w:pPr>
              <w:widowControl w:val="0"/>
              <w:ind w:left="-108" w:right="-107"/>
              <w:jc w:val="center"/>
              <w:rPr>
                <w:rFonts w:eastAsia="Calibri"/>
                <w:sz w:val="20"/>
                <w:szCs w:val="20"/>
                <w:lang w:eastAsia="en-US"/>
              </w:rPr>
            </w:pPr>
            <w:r w:rsidRPr="00DB48DA">
              <w:rPr>
                <w:rFonts w:eastAsia="Calibri"/>
                <w:sz w:val="20"/>
                <w:szCs w:val="20"/>
                <w:lang w:eastAsia="en-US"/>
              </w:rPr>
              <w:t>Atitikimas</w:t>
            </w:r>
          </w:p>
        </w:tc>
        <w:tc>
          <w:tcPr>
            <w:tcW w:w="449" w:type="pct"/>
            <w:shd w:val="clear" w:color="auto" w:fill="F2F2F2" w:themeFill="background1" w:themeFillShade="F2"/>
            <w:tcMar>
              <w:top w:w="0" w:type="dxa"/>
              <w:left w:w="108" w:type="dxa"/>
              <w:bottom w:w="0" w:type="dxa"/>
              <w:right w:w="108" w:type="dxa"/>
            </w:tcMar>
            <w:vAlign w:val="center"/>
          </w:tcPr>
          <w:p w14:paraId="052C0B62" w14:textId="77777777" w:rsidR="00FA0787" w:rsidRPr="00DB48DA" w:rsidRDefault="00FA0787" w:rsidP="00AF3E03">
            <w:pPr>
              <w:widowControl w:val="0"/>
              <w:jc w:val="center"/>
              <w:rPr>
                <w:rFonts w:eastAsia="Calibri"/>
                <w:sz w:val="20"/>
                <w:szCs w:val="20"/>
                <w:lang w:eastAsia="en-US"/>
              </w:rPr>
            </w:pPr>
            <w:r w:rsidRPr="00DB48DA">
              <w:rPr>
                <w:rFonts w:eastAsia="Calibri"/>
                <w:sz w:val="20"/>
                <w:szCs w:val="20"/>
                <w:lang w:eastAsia="en-US"/>
              </w:rPr>
              <w:t>Pastabos</w:t>
            </w:r>
          </w:p>
        </w:tc>
      </w:tr>
      <w:tr w:rsidR="00FA0787" w:rsidRPr="00DB48DA" w14:paraId="40BB20B7" w14:textId="77777777" w:rsidTr="00B739B0">
        <w:trPr>
          <w:gridAfter w:val="1"/>
          <w:wAfter w:w="11" w:type="pct"/>
          <w:trHeight w:val="231"/>
        </w:trPr>
        <w:tc>
          <w:tcPr>
            <w:tcW w:w="186" w:type="pct"/>
            <w:shd w:val="clear" w:color="auto" w:fill="F2F2F2" w:themeFill="background1" w:themeFillShade="F2"/>
            <w:tcMar>
              <w:top w:w="0" w:type="dxa"/>
              <w:left w:w="108" w:type="dxa"/>
              <w:bottom w:w="0" w:type="dxa"/>
              <w:right w:w="108" w:type="dxa"/>
            </w:tcMar>
            <w:vAlign w:val="center"/>
          </w:tcPr>
          <w:p w14:paraId="4DDE45A2" w14:textId="77777777" w:rsidR="00FA0787" w:rsidRPr="00DB48DA" w:rsidRDefault="00FA0787" w:rsidP="00AF3E03">
            <w:pPr>
              <w:widowControl w:val="0"/>
              <w:jc w:val="center"/>
              <w:rPr>
                <w:rFonts w:eastAsia="Calibri"/>
                <w:sz w:val="20"/>
                <w:szCs w:val="20"/>
                <w:lang w:eastAsia="en-US"/>
              </w:rPr>
            </w:pPr>
            <w:r w:rsidRPr="00DB48DA">
              <w:rPr>
                <w:rFonts w:eastAsia="Calibri"/>
                <w:sz w:val="20"/>
                <w:szCs w:val="20"/>
                <w:lang w:eastAsia="en-US"/>
              </w:rPr>
              <w:t>1</w:t>
            </w:r>
          </w:p>
        </w:tc>
        <w:tc>
          <w:tcPr>
            <w:tcW w:w="561" w:type="pct"/>
            <w:shd w:val="clear" w:color="auto" w:fill="F2F2F2" w:themeFill="background1" w:themeFillShade="F2"/>
            <w:tcMar>
              <w:top w:w="0" w:type="dxa"/>
              <w:left w:w="108" w:type="dxa"/>
              <w:bottom w:w="0" w:type="dxa"/>
              <w:right w:w="108" w:type="dxa"/>
            </w:tcMar>
            <w:vAlign w:val="center"/>
          </w:tcPr>
          <w:p w14:paraId="63224818" w14:textId="77777777" w:rsidR="00FA0787" w:rsidRPr="00DB48DA" w:rsidRDefault="00FA0787" w:rsidP="00AF3E03">
            <w:pPr>
              <w:widowControl w:val="0"/>
              <w:jc w:val="center"/>
              <w:rPr>
                <w:rFonts w:eastAsia="Calibri"/>
                <w:sz w:val="20"/>
                <w:szCs w:val="20"/>
                <w:lang w:eastAsia="en-US"/>
              </w:rPr>
            </w:pPr>
            <w:r w:rsidRPr="00DB48DA">
              <w:rPr>
                <w:rFonts w:eastAsia="Calibri"/>
                <w:sz w:val="20"/>
                <w:szCs w:val="20"/>
                <w:lang w:eastAsia="en-US"/>
              </w:rPr>
              <w:t>2</w:t>
            </w:r>
          </w:p>
        </w:tc>
        <w:tc>
          <w:tcPr>
            <w:tcW w:w="655" w:type="pct"/>
            <w:shd w:val="clear" w:color="auto" w:fill="F2F2F2" w:themeFill="background1" w:themeFillShade="F2"/>
            <w:tcMar>
              <w:top w:w="0" w:type="dxa"/>
              <w:left w:w="108" w:type="dxa"/>
              <w:bottom w:w="0" w:type="dxa"/>
              <w:right w:w="108" w:type="dxa"/>
            </w:tcMar>
            <w:vAlign w:val="center"/>
          </w:tcPr>
          <w:p w14:paraId="35349E4E" w14:textId="77777777" w:rsidR="00FA0787" w:rsidRPr="00DB48DA" w:rsidRDefault="00FA0787" w:rsidP="00AF3E03">
            <w:pPr>
              <w:widowControl w:val="0"/>
              <w:jc w:val="center"/>
              <w:rPr>
                <w:rFonts w:eastAsia="Calibri"/>
                <w:sz w:val="20"/>
                <w:szCs w:val="20"/>
                <w:lang w:eastAsia="en-US"/>
              </w:rPr>
            </w:pPr>
            <w:r w:rsidRPr="00DB48DA">
              <w:rPr>
                <w:rFonts w:eastAsia="Calibri"/>
                <w:sz w:val="20"/>
                <w:szCs w:val="20"/>
                <w:lang w:eastAsia="en-US"/>
              </w:rPr>
              <w:t>3</w:t>
            </w:r>
          </w:p>
        </w:tc>
        <w:tc>
          <w:tcPr>
            <w:tcW w:w="1684" w:type="pct"/>
            <w:shd w:val="clear" w:color="auto" w:fill="F2F2F2" w:themeFill="background1" w:themeFillShade="F2"/>
            <w:tcMar>
              <w:top w:w="0" w:type="dxa"/>
              <w:left w:w="108" w:type="dxa"/>
              <w:bottom w:w="0" w:type="dxa"/>
              <w:right w:w="108" w:type="dxa"/>
            </w:tcMar>
            <w:vAlign w:val="center"/>
          </w:tcPr>
          <w:p w14:paraId="3EA9EB28" w14:textId="77777777" w:rsidR="00FA0787" w:rsidRPr="00DB48DA" w:rsidRDefault="00FA0787" w:rsidP="00AF3E03">
            <w:pPr>
              <w:widowControl w:val="0"/>
              <w:jc w:val="center"/>
              <w:rPr>
                <w:rFonts w:eastAsia="Calibri"/>
                <w:sz w:val="20"/>
                <w:szCs w:val="20"/>
                <w:lang w:eastAsia="en-US"/>
              </w:rPr>
            </w:pPr>
            <w:r w:rsidRPr="00DB48DA">
              <w:rPr>
                <w:rFonts w:eastAsia="Calibri"/>
                <w:sz w:val="20"/>
                <w:szCs w:val="20"/>
                <w:lang w:eastAsia="en-US"/>
              </w:rPr>
              <w:t>4</w:t>
            </w:r>
          </w:p>
        </w:tc>
        <w:tc>
          <w:tcPr>
            <w:tcW w:w="888" w:type="pct"/>
            <w:shd w:val="clear" w:color="auto" w:fill="F2F2F2" w:themeFill="background1" w:themeFillShade="F2"/>
            <w:tcMar>
              <w:top w:w="0" w:type="dxa"/>
              <w:left w:w="108" w:type="dxa"/>
              <w:bottom w:w="0" w:type="dxa"/>
              <w:right w:w="108" w:type="dxa"/>
            </w:tcMar>
            <w:vAlign w:val="center"/>
          </w:tcPr>
          <w:p w14:paraId="17AF28B0" w14:textId="77777777" w:rsidR="00FA0787" w:rsidRPr="00DB48DA" w:rsidRDefault="00FA0787" w:rsidP="00AF3E03">
            <w:pPr>
              <w:widowControl w:val="0"/>
              <w:jc w:val="center"/>
              <w:rPr>
                <w:rFonts w:eastAsia="Calibri"/>
                <w:sz w:val="20"/>
                <w:szCs w:val="20"/>
                <w:lang w:eastAsia="en-US"/>
              </w:rPr>
            </w:pPr>
            <w:r w:rsidRPr="00DB48DA">
              <w:rPr>
                <w:rFonts w:eastAsia="Calibri"/>
                <w:sz w:val="20"/>
                <w:szCs w:val="20"/>
                <w:lang w:eastAsia="en-US"/>
              </w:rPr>
              <w:t>5</w:t>
            </w:r>
          </w:p>
        </w:tc>
        <w:tc>
          <w:tcPr>
            <w:tcW w:w="567" w:type="pct"/>
            <w:shd w:val="clear" w:color="auto" w:fill="F2F2F2" w:themeFill="background1" w:themeFillShade="F2"/>
            <w:tcMar>
              <w:top w:w="0" w:type="dxa"/>
              <w:left w:w="108" w:type="dxa"/>
              <w:bottom w:w="0" w:type="dxa"/>
              <w:right w:w="108" w:type="dxa"/>
            </w:tcMar>
            <w:vAlign w:val="center"/>
          </w:tcPr>
          <w:p w14:paraId="35B8A288" w14:textId="77777777" w:rsidR="00FA0787" w:rsidRPr="00DB48DA" w:rsidRDefault="00FA0787" w:rsidP="00AF3E03">
            <w:pPr>
              <w:widowControl w:val="0"/>
              <w:jc w:val="center"/>
              <w:rPr>
                <w:rFonts w:eastAsia="Calibri"/>
                <w:sz w:val="20"/>
                <w:szCs w:val="20"/>
                <w:lang w:eastAsia="en-US"/>
              </w:rPr>
            </w:pPr>
            <w:r w:rsidRPr="00DB48DA">
              <w:rPr>
                <w:rFonts w:eastAsia="Calibri"/>
                <w:sz w:val="20"/>
                <w:szCs w:val="20"/>
                <w:lang w:eastAsia="en-US"/>
              </w:rPr>
              <w:t>6</w:t>
            </w:r>
          </w:p>
        </w:tc>
        <w:tc>
          <w:tcPr>
            <w:tcW w:w="449" w:type="pct"/>
            <w:shd w:val="clear" w:color="auto" w:fill="F2F2F2" w:themeFill="background1" w:themeFillShade="F2"/>
            <w:tcMar>
              <w:top w:w="0" w:type="dxa"/>
              <w:left w:w="108" w:type="dxa"/>
              <w:bottom w:w="0" w:type="dxa"/>
              <w:right w:w="108" w:type="dxa"/>
            </w:tcMar>
            <w:vAlign w:val="center"/>
          </w:tcPr>
          <w:p w14:paraId="074016E6" w14:textId="77777777" w:rsidR="00FA0787" w:rsidRPr="00DB48DA" w:rsidRDefault="00FA0787" w:rsidP="00AF3E03">
            <w:pPr>
              <w:widowControl w:val="0"/>
              <w:jc w:val="center"/>
              <w:rPr>
                <w:rFonts w:eastAsia="Calibri"/>
                <w:sz w:val="20"/>
                <w:szCs w:val="20"/>
                <w:lang w:eastAsia="en-US"/>
              </w:rPr>
            </w:pPr>
            <w:r w:rsidRPr="00DB48DA">
              <w:rPr>
                <w:rFonts w:eastAsia="Calibri"/>
                <w:sz w:val="20"/>
                <w:szCs w:val="20"/>
                <w:lang w:eastAsia="en-US"/>
              </w:rPr>
              <w:t>7</w:t>
            </w:r>
          </w:p>
        </w:tc>
      </w:tr>
      <w:tr w:rsidR="00FA0787" w:rsidRPr="00DB48DA" w14:paraId="4A82C24B" w14:textId="77777777" w:rsidTr="00B739B0">
        <w:trPr>
          <w:trHeight w:val="409"/>
        </w:trPr>
        <w:tc>
          <w:tcPr>
            <w:tcW w:w="5000" w:type="pct"/>
            <w:gridSpan w:val="8"/>
            <w:shd w:val="clear" w:color="auto" w:fill="FFFFFF" w:themeFill="background1"/>
            <w:tcMar>
              <w:top w:w="0" w:type="dxa"/>
              <w:left w:w="108" w:type="dxa"/>
              <w:bottom w:w="0" w:type="dxa"/>
              <w:right w:w="108" w:type="dxa"/>
            </w:tcMar>
            <w:vAlign w:val="center"/>
          </w:tcPr>
          <w:p w14:paraId="65E2D7EE" w14:textId="77777777" w:rsidR="00FA0787" w:rsidRPr="00DB48DA" w:rsidRDefault="00FA0787" w:rsidP="00AF3E03">
            <w:pPr>
              <w:widowControl w:val="0"/>
              <w:jc w:val="both"/>
              <w:rPr>
                <w:rFonts w:eastAsia="Calibri"/>
                <w:sz w:val="20"/>
                <w:szCs w:val="20"/>
                <w:lang w:eastAsia="en-US"/>
              </w:rPr>
            </w:pPr>
            <w:r w:rsidRPr="00DB48DA">
              <w:rPr>
                <w:rFonts w:eastAsia="Calibri"/>
                <w:sz w:val="20"/>
                <w:szCs w:val="20"/>
                <w:lang w:eastAsia="en-US"/>
              </w:rPr>
              <w:t>Kvapų mažinimas</w:t>
            </w:r>
          </w:p>
        </w:tc>
      </w:tr>
      <w:tr w:rsidR="00FA0787" w:rsidRPr="00DB48DA" w14:paraId="7F80D749" w14:textId="77777777" w:rsidTr="00B739B0">
        <w:tblPrEx>
          <w:shd w:val="clear" w:color="auto" w:fill="auto"/>
        </w:tblPrEx>
        <w:trPr>
          <w:gridAfter w:val="1"/>
          <w:wAfter w:w="11" w:type="pct"/>
          <w:trHeight w:val="1164"/>
        </w:trPr>
        <w:tc>
          <w:tcPr>
            <w:tcW w:w="1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648241" w14:textId="7B2BEE44" w:rsidR="00FA0787" w:rsidRPr="00DB48DA" w:rsidRDefault="00FA0787" w:rsidP="00AF3E03">
            <w:pPr>
              <w:widowControl w:val="0"/>
              <w:jc w:val="center"/>
              <w:rPr>
                <w:rFonts w:eastAsia="Calibri"/>
                <w:sz w:val="20"/>
                <w:szCs w:val="20"/>
                <w:lang w:eastAsia="en-US"/>
              </w:rPr>
            </w:pPr>
            <w:r w:rsidRPr="00DB48DA">
              <w:rPr>
                <w:rFonts w:eastAsia="Calibri"/>
                <w:sz w:val="20"/>
                <w:szCs w:val="20"/>
                <w:lang w:eastAsia="en-US"/>
              </w:rPr>
              <w:t>1</w:t>
            </w:r>
            <w:r w:rsidR="00827AE8" w:rsidRPr="00DB48DA">
              <w:rPr>
                <w:rFonts w:eastAsia="Calibri"/>
                <w:sz w:val="20"/>
                <w:szCs w:val="20"/>
                <w:lang w:eastAsia="en-US"/>
              </w:rPr>
              <w:t>.</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E5A445" w14:textId="77777777" w:rsidR="00FA0787" w:rsidRPr="00DB48DA" w:rsidRDefault="00FA0787" w:rsidP="00CD3662">
            <w:pPr>
              <w:widowControl w:val="0"/>
              <w:rPr>
                <w:rFonts w:eastAsia="Calibri"/>
                <w:sz w:val="20"/>
                <w:szCs w:val="20"/>
                <w:lang w:eastAsia="en-US"/>
              </w:rPr>
            </w:pPr>
            <w:r w:rsidRPr="00DB48DA">
              <w:rPr>
                <w:rFonts w:eastAsia="Calibri"/>
                <w:sz w:val="20"/>
                <w:szCs w:val="20"/>
                <w:lang w:eastAsia="en-US"/>
              </w:rPr>
              <w:t>Kvapų sklaidos mažinimo priemonės</w:t>
            </w:r>
          </w:p>
        </w:tc>
        <w:tc>
          <w:tcPr>
            <w:tcW w:w="655" w:type="pct"/>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3DBCECC" w14:textId="77777777" w:rsidR="00FA0787" w:rsidRPr="00DB48DA" w:rsidRDefault="00FA0787" w:rsidP="00CD3662">
            <w:pPr>
              <w:widowControl w:val="0"/>
              <w:rPr>
                <w:rFonts w:eastAsia="Calibri"/>
                <w:sz w:val="20"/>
                <w:szCs w:val="20"/>
                <w:lang w:eastAsia="en-US"/>
              </w:rPr>
            </w:pPr>
            <w:r w:rsidRPr="00DB48DA">
              <w:rPr>
                <w:sz w:val="20"/>
                <w:szCs w:val="20"/>
              </w:rPr>
              <w:t>Industrial odour control, Danish EPA, 2002</w:t>
            </w:r>
          </w:p>
        </w:tc>
        <w:tc>
          <w:tcPr>
            <w:tcW w:w="16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280899" w14:textId="7DC434F8" w:rsidR="00FA0787" w:rsidRPr="00DB48DA" w:rsidRDefault="00FA0787" w:rsidP="00D64CDE">
            <w:pPr>
              <w:widowControl w:val="0"/>
              <w:shd w:val="clear" w:color="auto" w:fill="FFFFFF"/>
              <w:autoSpaceDE w:val="0"/>
              <w:ind w:left="43"/>
              <w:jc w:val="both"/>
              <w:rPr>
                <w:rFonts w:eastAsia="Calibri"/>
                <w:spacing w:val="-1"/>
                <w:sz w:val="20"/>
                <w:szCs w:val="20"/>
                <w:lang w:eastAsia="en-US"/>
              </w:rPr>
            </w:pPr>
            <w:r w:rsidRPr="00DB48DA">
              <w:rPr>
                <w:rFonts w:eastAsia="Calibri"/>
                <w:iCs/>
                <w:spacing w:val="-6"/>
                <w:sz w:val="20"/>
                <w:szCs w:val="20"/>
                <w:lang w:eastAsia="en-US"/>
              </w:rPr>
              <w:t>Pramoninių kvapų emisijų kontrolei ir valdymui su GPGB susijusiuose dokumentuose</w:t>
            </w:r>
            <w:r w:rsidR="00B63F9C" w:rsidRPr="00DB48DA">
              <w:rPr>
                <w:rFonts w:eastAsia="Calibri"/>
                <w:iCs/>
                <w:spacing w:val="-6"/>
                <w:sz w:val="20"/>
                <w:szCs w:val="20"/>
                <w:lang w:eastAsia="en-US"/>
              </w:rPr>
              <w:t xml:space="preserve"> </w:t>
            </w:r>
            <w:r w:rsidRPr="00DB48DA">
              <w:rPr>
                <w:rFonts w:eastAsia="Calibri"/>
                <w:iCs/>
                <w:spacing w:val="-6"/>
                <w:sz w:val="20"/>
                <w:szCs w:val="20"/>
                <w:lang w:eastAsia="en-US"/>
              </w:rPr>
              <w:t>rekomenduojama taikyti specialias technologijas, tokias kaip adsorbcija, absorbcija, deginimas, kati</w:t>
            </w:r>
            <w:r w:rsidR="00A1007B" w:rsidRPr="00DB48DA">
              <w:rPr>
                <w:rFonts w:eastAsia="Calibri"/>
                <w:iCs/>
                <w:spacing w:val="-6"/>
                <w:sz w:val="20"/>
                <w:szCs w:val="20"/>
                <w:lang w:eastAsia="en-US"/>
              </w:rPr>
              <w:t>li</w:t>
            </w:r>
            <w:r w:rsidRPr="00DB48DA">
              <w:rPr>
                <w:rFonts w:eastAsia="Calibri"/>
                <w:iCs/>
                <w:spacing w:val="-6"/>
                <w:sz w:val="20"/>
                <w:szCs w:val="20"/>
                <w:lang w:eastAsia="en-US"/>
              </w:rPr>
              <w:t>nė</w:t>
            </w:r>
            <w:r w:rsidR="00A1007B" w:rsidRPr="00DB48DA">
              <w:rPr>
                <w:rFonts w:eastAsia="Calibri"/>
                <w:iCs/>
                <w:spacing w:val="-6"/>
                <w:sz w:val="20"/>
                <w:szCs w:val="20"/>
                <w:lang w:eastAsia="en-US"/>
              </w:rPr>
              <w:t xml:space="preserve">je </w:t>
            </w:r>
            <w:r w:rsidRPr="00DB48DA">
              <w:rPr>
                <w:rFonts w:eastAsia="Calibri"/>
                <w:iCs/>
                <w:spacing w:val="-6"/>
                <w:sz w:val="20"/>
                <w:szCs w:val="20"/>
                <w:lang w:eastAsia="en-US"/>
              </w:rPr>
              <w:t>oksidacija ar biologinis valymas:</w:t>
            </w:r>
          </w:p>
        </w:tc>
        <w:tc>
          <w:tcPr>
            <w:tcW w:w="88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DEAEE6" w14:textId="77777777" w:rsidR="00FA0787" w:rsidRPr="00DB48DA" w:rsidRDefault="00FA0787" w:rsidP="00AF3E03">
            <w:pPr>
              <w:spacing w:after="200"/>
              <w:rPr>
                <w:rFonts w:eastAsia="Calibri"/>
                <w:sz w:val="20"/>
                <w:szCs w:val="20"/>
                <w:lang w:eastAsia="en-US"/>
              </w:rPr>
            </w:pPr>
            <w:r w:rsidRPr="00DB48DA">
              <w:rPr>
                <w:rFonts w:eastAsia="Calibri"/>
                <w:sz w:val="20"/>
                <w:szCs w:val="20"/>
                <w:lang w:eastAsia="en-US"/>
              </w:rPr>
              <w:t>Priemonių taikymas</w:t>
            </w:r>
          </w:p>
        </w:tc>
        <w:tc>
          <w:tcPr>
            <w:tcW w:w="5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E874D0" w14:textId="77777777" w:rsidR="00FA0787" w:rsidRPr="00DB48DA" w:rsidRDefault="00FA0787" w:rsidP="00AF3E03">
            <w:pPr>
              <w:spacing w:after="200"/>
              <w:rPr>
                <w:rFonts w:eastAsia="Calibri"/>
                <w:sz w:val="20"/>
                <w:szCs w:val="20"/>
                <w:lang w:eastAsia="en-US"/>
              </w:rPr>
            </w:pPr>
            <w:r w:rsidRPr="00DB48DA">
              <w:rPr>
                <w:rFonts w:eastAsia="Calibri"/>
                <w:iCs/>
                <w:spacing w:val="-6"/>
                <w:sz w:val="20"/>
                <w:szCs w:val="20"/>
                <w:lang w:eastAsia="en-US"/>
              </w:rPr>
              <w:t xml:space="preserve">Taikomos ir planuojamos taikyti technologijos atitinka Danijos rekomendacijas  </w:t>
            </w:r>
            <w:r w:rsidRPr="00DB48DA">
              <w:rPr>
                <w:rFonts w:eastAsia="Calibri"/>
                <w:iCs/>
                <w:spacing w:val="-6"/>
                <w:sz w:val="20"/>
                <w:szCs w:val="20"/>
                <w:lang w:eastAsia="en-US"/>
              </w:rPr>
              <w:lastRenderedPageBreak/>
              <w:t xml:space="preserve">veiksmingai kvapų kontrolei: </w:t>
            </w:r>
          </w:p>
        </w:tc>
        <w:tc>
          <w:tcPr>
            <w:tcW w:w="44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D61F70" w14:textId="77777777" w:rsidR="00FA0787" w:rsidRPr="00DB48DA" w:rsidRDefault="00FA0787" w:rsidP="00AF3E03">
            <w:pPr>
              <w:autoSpaceDE w:val="0"/>
              <w:autoSpaceDN w:val="0"/>
              <w:adjustRightInd w:val="0"/>
              <w:jc w:val="both"/>
              <w:rPr>
                <w:rFonts w:eastAsia="Calibri"/>
                <w:sz w:val="20"/>
                <w:szCs w:val="20"/>
              </w:rPr>
            </w:pPr>
          </w:p>
        </w:tc>
      </w:tr>
      <w:tr w:rsidR="00FA0787" w:rsidRPr="00DB48DA" w14:paraId="6FC178BD" w14:textId="77777777" w:rsidTr="00B739B0">
        <w:tblPrEx>
          <w:shd w:val="clear" w:color="auto" w:fill="auto"/>
        </w:tblPrEx>
        <w:trPr>
          <w:gridAfter w:val="1"/>
          <w:wAfter w:w="11" w:type="pct"/>
          <w:trHeight w:val="1164"/>
        </w:trPr>
        <w:tc>
          <w:tcPr>
            <w:tcW w:w="186" w:type="pct"/>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0CD0164A" w14:textId="77777777" w:rsidR="00FA0787" w:rsidRPr="00DB48DA" w:rsidRDefault="00FA0787" w:rsidP="00AF3E03">
            <w:pPr>
              <w:widowControl w:val="0"/>
              <w:jc w:val="center"/>
              <w:rPr>
                <w:rFonts w:eastAsia="Calibri"/>
                <w:sz w:val="20"/>
                <w:szCs w:val="20"/>
                <w:lang w:eastAsia="en-US"/>
              </w:rPr>
            </w:pPr>
          </w:p>
        </w:tc>
        <w:tc>
          <w:tcPr>
            <w:tcW w:w="561" w:type="pct"/>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5F3D7A5" w14:textId="77777777" w:rsidR="00FA0787" w:rsidRPr="00DB48DA" w:rsidRDefault="00FA0787" w:rsidP="00AF3E03">
            <w:pPr>
              <w:widowControl w:val="0"/>
              <w:jc w:val="center"/>
              <w:rPr>
                <w:rFonts w:eastAsia="Calibri"/>
                <w:sz w:val="20"/>
                <w:szCs w:val="20"/>
                <w:lang w:eastAsia="en-US"/>
              </w:rPr>
            </w:pPr>
          </w:p>
        </w:tc>
        <w:tc>
          <w:tcPr>
            <w:tcW w:w="655" w:type="pct"/>
            <w:vMerge/>
            <w:tcMar>
              <w:top w:w="0" w:type="dxa"/>
              <w:left w:w="108" w:type="dxa"/>
              <w:bottom w:w="0" w:type="dxa"/>
              <w:right w:w="108" w:type="dxa"/>
            </w:tcMar>
          </w:tcPr>
          <w:p w14:paraId="16A4A8B7" w14:textId="77777777" w:rsidR="00FA0787" w:rsidRPr="00DB48DA" w:rsidRDefault="00FA0787" w:rsidP="00AF3E03">
            <w:pPr>
              <w:widowControl w:val="0"/>
              <w:jc w:val="center"/>
              <w:rPr>
                <w:sz w:val="18"/>
                <w:szCs w:val="18"/>
              </w:rPr>
            </w:pPr>
          </w:p>
        </w:tc>
        <w:tc>
          <w:tcPr>
            <w:tcW w:w="16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E92ACE" w14:textId="692D3B87" w:rsidR="00FA0787" w:rsidRPr="00DB48DA" w:rsidRDefault="00FA0787" w:rsidP="00D64CDE">
            <w:pPr>
              <w:spacing w:after="200"/>
              <w:jc w:val="both"/>
              <w:rPr>
                <w:rFonts w:eastAsia="Calibri"/>
                <w:iCs/>
                <w:spacing w:val="-6"/>
                <w:sz w:val="20"/>
                <w:szCs w:val="20"/>
                <w:lang w:eastAsia="en-US"/>
              </w:rPr>
            </w:pPr>
            <w:r w:rsidRPr="00DB48DA">
              <w:rPr>
                <w:rFonts w:eastAsia="Calibri"/>
                <w:iCs/>
                <w:spacing w:val="-6"/>
                <w:sz w:val="20"/>
                <w:szCs w:val="20"/>
                <w:lang w:eastAsia="en-US"/>
              </w:rPr>
              <w:t xml:space="preserve">- </w:t>
            </w:r>
            <w:r w:rsidR="00D64CDE" w:rsidRPr="00DB48DA">
              <w:rPr>
                <w:rFonts w:eastAsia="Calibri"/>
                <w:iCs/>
                <w:spacing w:val="-6"/>
                <w:sz w:val="20"/>
                <w:szCs w:val="20"/>
                <w:lang w:eastAsia="en-US"/>
              </w:rPr>
              <w:t>A</w:t>
            </w:r>
            <w:r w:rsidRPr="00DB48DA">
              <w:rPr>
                <w:rFonts w:eastAsia="Calibri"/>
                <w:iCs/>
                <w:spacing w:val="-6"/>
                <w:sz w:val="20"/>
                <w:szCs w:val="20"/>
                <w:lang w:eastAsia="en-US"/>
              </w:rPr>
              <w:t>dsorbcija.</w:t>
            </w:r>
            <w:r w:rsidR="00D64CDE" w:rsidRPr="00DB48DA">
              <w:rPr>
                <w:rFonts w:eastAsia="Calibri"/>
                <w:iCs/>
                <w:spacing w:val="-6"/>
                <w:sz w:val="20"/>
                <w:szCs w:val="20"/>
                <w:lang w:eastAsia="en-US"/>
              </w:rPr>
              <w:t xml:space="preserve"> </w:t>
            </w:r>
            <w:r w:rsidRPr="00DB48DA">
              <w:rPr>
                <w:rFonts w:eastAsia="Calibri"/>
                <w:iCs/>
                <w:spacing w:val="-6"/>
                <w:sz w:val="20"/>
                <w:szCs w:val="20"/>
                <w:lang w:eastAsia="en-US"/>
              </w:rPr>
              <w:t>Adsorbcijos metu dujos yra sugaudomos ant kieto porėto paviršiaus medžiagos; dažniausiai tam naudojama aktyvuota anglis.</w:t>
            </w:r>
            <w:r w:rsidR="00D64CDE" w:rsidRPr="00DB48DA">
              <w:rPr>
                <w:rFonts w:eastAsia="Calibri"/>
                <w:iCs/>
                <w:spacing w:val="-6"/>
                <w:sz w:val="20"/>
                <w:szCs w:val="20"/>
                <w:lang w:eastAsia="en-US"/>
              </w:rPr>
              <w:t xml:space="preserve"> </w:t>
            </w:r>
            <w:r w:rsidRPr="00DB48DA">
              <w:rPr>
                <w:rFonts w:eastAsia="Calibri"/>
                <w:iCs/>
                <w:spacing w:val="-6"/>
                <w:sz w:val="20"/>
                <w:szCs w:val="20"/>
                <w:lang w:eastAsia="en-US"/>
              </w:rPr>
              <w:t xml:space="preserve">Valymo efektyvumo didinimui aktyvuota anglis gali būti prisotinta skirtingomis cheminėmis medžiagomis, surišančiomis skirtingus valomus komponentus. </w:t>
            </w:r>
          </w:p>
        </w:tc>
        <w:tc>
          <w:tcPr>
            <w:tcW w:w="88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1BEEC4" w14:textId="77777777" w:rsidR="00FA0787" w:rsidRPr="00DB48DA" w:rsidRDefault="00FA0787" w:rsidP="00AF3E03">
            <w:pPr>
              <w:spacing w:after="200"/>
              <w:rPr>
                <w:rFonts w:eastAsia="Calibri"/>
                <w:sz w:val="20"/>
                <w:szCs w:val="20"/>
                <w:lang w:eastAsia="en-US"/>
              </w:rPr>
            </w:pPr>
            <w:r w:rsidRPr="00DB48DA">
              <w:rPr>
                <w:rFonts w:eastAsia="Calibri"/>
                <w:sz w:val="20"/>
                <w:szCs w:val="20"/>
                <w:lang w:eastAsia="en-US"/>
              </w:rPr>
              <w:t>Priemonių taikymas</w:t>
            </w:r>
          </w:p>
        </w:tc>
        <w:tc>
          <w:tcPr>
            <w:tcW w:w="5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A38515" w14:textId="7C0D3DF1" w:rsidR="00FA0787" w:rsidRPr="00DB48DA" w:rsidRDefault="00FA0787" w:rsidP="00AF3E03">
            <w:pPr>
              <w:spacing w:after="200"/>
              <w:rPr>
                <w:rFonts w:eastAsia="Calibri"/>
                <w:iCs/>
                <w:spacing w:val="-6"/>
                <w:sz w:val="20"/>
                <w:szCs w:val="20"/>
                <w:lang w:eastAsia="en-US"/>
              </w:rPr>
            </w:pPr>
            <w:r w:rsidRPr="00DB48DA">
              <w:rPr>
                <w:rFonts w:eastAsia="Calibri"/>
                <w:iCs/>
                <w:spacing w:val="-6"/>
                <w:sz w:val="20"/>
                <w:szCs w:val="20"/>
                <w:lang w:eastAsia="en-US"/>
              </w:rPr>
              <w:t xml:space="preserve">Adsorbcija aktyvuota anglimi taikoma </w:t>
            </w:r>
            <w:r w:rsidR="00EE37CF" w:rsidRPr="00DB48DA">
              <w:rPr>
                <w:rFonts w:eastAsia="Calibri"/>
                <w:iCs/>
                <w:spacing w:val="-6"/>
                <w:sz w:val="20"/>
                <w:szCs w:val="20"/>
                <w:lang w:eastAsia="en-US"/>
              </w:rPr>
              <w:t>OTVĮ</w:t>
            </w:r>
            <w:r w:rsidR="005B3E87" w:rsidRPr="00DB48DA">
              <w:rPr>
                <w:rFonts w:eastAsia="Calibri"/>
                <w:iCs/>
                <w:spacing w:val="-6"/>
                <w:sz w:val="20"/>
                <w:szCs w:val="20"/>
                <w:lang w:eastAsia="en-US"/>
              </w:rPr>
              <w:t xml:space="preserve"> </w:t>
            </w:r>
            <w:r w:rsidR="00EE37CF" w:rsidRPr="00DB48DA">
              <w:rPr>
                <w:rFonts w:eastAsia="Calibri"/>
                <w:iCs/>
                <w:spacing w:val="-6"/>
                <w:sz w:val="20"/>
                <w:szCs w:val="20"/>
                <w:lang w:eastAsia="en-US"/>
              </w:rPr>
              <w:t>(</w:t>
            </w:r>
            <w:r w:rsidRPr="00DB48DA">
              <w:rPr>
                <w:rFonts w:eastAsia="Calibri"/>
                <w:iCs/>
                <w:spacing w:val="-6"/>
                <w:sz w:val="20"/>
                <w:szCs w:val="20"/>
                <w:lang w:eastAsia="en-US"/>
              </w:rPr>
              <w:t>o.t</w:t>
            </w:r>
            <w:r w:rsidR="004E370A" w:rsidRPr="00DB48DA">
              <w:rPr>
                <w:rFonts w:eastAsia="Calibri"/>
                <w:iCs/>
                <w:spacing w:val="-6"/>
                <w:sz w:val="20"/>
                <w:szCs w:val="20"/>
                <w:lang w:eastAsia="en-US"/>
              </w:rPr>
              <w:t>.</w:t>
            </w:r>
            <w:r w:rsidRPr="00DB48DA">
              <w:rPr>
                <w:rFonts w:eastAsia="Calibri"/>
                <w:iCs/>
                <w:spacing w:val="-6"/>
                <w:sz w:val="20"/>
                <w:szCs w:val="20"/>
                <w:lang w:eastAsia="en-US"/>
              </w:rPr>
              <w:t>š.</w:t>
            </w:r>
            <w:r w:rsidR="00DA6479" w:rsidRPr="00DB48DA">
              <w:rPr>
                <w:rFonts w:eastAsia="Calibri"/>
                <w:iCs/>
                <w:spacing w:val="-6"/>
                <w:sz w:val="20"/>
                <w:szCs w:val="20"/>
                <w:lang w:eastAsia="en-US"/>
              </w:rPr>
              <w:t xml:space="preserve"> Nr. </w:t>
            </w:r>
            <w:r w:rsidRPr="00DB48DA">
              <w:rPr>
                <w:rFonts w:eastAsia="Calibri"/>
                <w:iCs/>
                <w:spacing w:val="-6"/>
                <w:sz w:val="20"/>
                <w:szCs w:val="20"/>
                <w:lang w:eastAsia="en-US"/>
              </w:rPr>
              <w:t>125</w:t>
            </w:r>
            <w:r w:rsidR="00EE37CF" w:rsidRPr="00DB48DA">
              <w:rPr>
                <w:rFonts w:eastAsia="Calibri"/>
                <w:iCs/>
                <w:spacing w:val="-6"/>
                <w:sz w:val="20"/>
                <w:szCs w:val="20"/>
                <w:lang w:eastAsia="en-US"/>
              </w:rPr>
              <w:t>)</w:t>
            </w:r>
            <w:r w:rsidRPr="00DB48DA">
              <w:rPr>
                <w:rFonts w:eastAsia="Calibri"/>
                <w:iCs/>
                <w:spacing w:val="-6"/>
                <w:sz w:val="20"/>
                <w:szCs w:val="20"/>
                <w:lang w:eastAsia="en-US"/>
              </w:rPr>
              <w:t>.</w:t>
            </w:r>
          </w:p>
        </w:tc>
        <w:tc>
          <w:tcPr>
            <w:tcW w:w="44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355317" w14:textId="77777777" w:rsidR="00FA0787" w:rsidRPr="00DB48DA" w:rsidRDefault="00FA0787" w:rsidP="00AF3E03">
            <w:pPr>
              <w:autoSpaceDE w:val="0"/>
              <w:autoSpaceDN w:val="0"/>
              <w:adjustRightInd w:val="0"/>
              <w:jc w:val="both"/>
              <w:rPr>
                <w:rFonts w:eastAsia="Calibri"/>
                <w:sz w:val="20"/>
                <w:szCs w:val="20"/>
              </w:rPr>
            </w:pPr>
          </w:p>
        </w:tc>
      </w:tr>
      <w:tr w:rsidR="00FA0787" w:rsidRPr="00DB48DA" w14:paraId="6F3D1F6C" w14:textId="77777777" w:rsidTr="00B739B0">
        <w:tblPrEx>
          <w:shd w:val="clear" w:color="auto" w:fill="auto"/>
        </w:tblPrEx>
        <w:trPr>
          <w:gridAfter w:val="1"/>
          <w:wAfter w:w="11" w:type="pct"/>
          <w:trHeight w:val="70"/>
        </w:trPr>
        <w:tc>
          <w:tcPr>
            <w:tcW w:w="186" w:type="pct"/>
            <w:vMerge/>
            <w:tcMar>
              <w:top w:w="0" w:type="dxa"/>
              <w:left w:w="108" w:type="dxa"/>
              <w:bottom w:w="0" w:type="dxa"/>
              <w:right w:w="108" w:type="dxa"/>
            </w:tcMar>
            <w:vAlign w:val="center"/>
          </w:tcPr>
          <w:p w14:paraId="6C41CD43" w14:textId="77777777" w:rsidR="00FA0787" w:rsidRPr="00DB48DA" w:rsidRDefault="00FA0787" w:rsidP="00AF3E03">
            <w:pPr>
              <w:widowControl w:val="0"/>
              <w:jc w:val="center"/>
              <w:rPr>
                <w:rFonts w:eastAsia="Calibri"/>
                <w:sz w:val="20"/>
                <w:szCs w:val="20"/>
                <w:lang w:eastAsia="en-US"/>
              </w:rPr>
            </w:pPr>
          </w:p>
        </w:tc>
        <w:tc>
          <w:tcPr>
            <w:tcW w:w="561" w:type="pct"/>
            <w:vMerge/>
            <w:tcMar>
              <w:top w:w="0" w:type="dxa"/>
              <w:left w:w="108" w:type="dxa"/>
              <w:bottom w:w="0" w:type="dxa"/>
              <w:right w:w="108" w:type="dxa"/>
            </w:tcMar>
          </w:tcPr>
          <w:p w14:paraId="336C850B" w14:textId="77777777" w:rsidR="00FA0787" w:rsidRPr="00DB48DA" w:rsidRDefault="00FA0787" w:rsidP="00AF3E03">
            <w:pPr>
              <w:widowControl w:val="0"/>
              <w:jc w:val="center"/>
              <w:rPr>
                <w:rFonts w:eastAsia="Calibri"/>
                <w:sz w:val="20"/>
                <w:szCs w:val="20"/>
                <w:lang w:eastAsia="en-US"/>
              </w:rPr>
            </w:pPr>
          </w:p>
        </w:tc>
        <w:tc>
          <w:tcPr>
            <w:tcW w:w="655" w:type="pct"/>
            <w:vMerge/>
            <w:tcMar>
              <w:top w:w="0" w:type="dxa"/>
              <w:left w:w="108" w:type="dxa"/>
              <w:bottom w:w="0" w:type="dxa"/>
              <w:right w:w="108" w:type="dxa"/>
            </w:tcMar>
          </w:tcPr>
          <w:p w14:paraId="6538BAA8" w14:textId="77777777" w:rsidR="00FA0787" w:rsidRPr="00DB48DA" w:rsidRDefault="00FA0787" w:rsidP="00AF3E03">
            <w:pPr>
              <w:widowControl w:val="0"/>
              <w:jc w:val="center"/>
              <w:rPr>
                <w:sz w:val="18"/>
                <w:szCs w:val="18"/>
              </w:rPr>
            </w:pPr>
          </w:p>
        </w:tc>
        <w:tc>
          <w:tcPr>
            <w:tcW w:w="16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5D99B2" w14:textId="04BE2537" w:rsidR="00FA0787" w:rsidRPr="00DB48DA" w:rsidRDefault="00FA0787" w:rsidP="00104BAB">
            <w:pPr>
              <w:spacing w:after="200"/>
              <w:jc w:val="both"/>
              <w:rPr>
                <w:rFonts w:eastAsia="Calibri"/>
                <w:iCs/>
                <w:spacing w:val="-6"/>
                <w:sz w:val="20"/>
                <w:szCs w:val="20"/>
                <w:lang w:eastAsia="en-US"/>
              </w:rPr>
            </w:pPr>
            <w:r w:rsidRPr="00DB48DA">
              <w:rPr>
                <w:rFonts w:eastAsia="Calibri"/>
                <w:iCs/>
                <w:spacing w:val="-6"/>
                <w:sz w:val="20"/>
                <w:szCs w:val="20"/>
                <w:lang w:eastAsia="en-US"/>
              </w:rPr>
              <w:t xml:space="preserve">- </w:t>
            </w:r>
            <w:r w:rsidR="00104BAB" w:rsidRPr="00DB48DA">
              <w:rPr>
                <w:rFonts w:eastAsia="Calibri"/>
                <w:iCs/>
                <w:spacing w:val="-6"/>
                <w:sz w:val="20"/>
                <w:szCs w:val="20"/>
                <w:lang w:eastAsia="en-US"/>
              </w:rPr>
              <w:t>A</w:t>
            </w:r>
            <w:r w:rsidRPr="00DB48DA">
              <w:rPr>
                <w:rFonts w:eastAsia="Calibri"/>
                <w:iCs/>
                <w:spacing w:val="-6"/>
                <w:sz w:val="20"/>
                <w:szCs w:val="20"/>
                <w:lang w:eastAsia="en-US"/>
              </w:rPr>
              <w:t>bsorbcija. Kvapios medžiagos pašalinamos iš oro išplovimo būdu. Toks metodas yra tinkamas didelio oro srauto valymui.</w:t>
            </w:r>
          </w:p>
          <w:p w14:paraId="3DDE1343" w14:textId="77777777" w:rsidR="00FA0787" w:rsidRPr="00DB48DA" w:rsidRDefault="00FA0787" w:rsidP="00AF3E03">
            <w:pPr>
              <w:widowControl w:val="0"/>
              <w:shd w:val="clear" w:color="auto" w:fill="FFFFFF"/>
              <w:autoSpaceDE w:val="0"/>
              <w:jc w:val="both"/>
              <w:rPr>
                <w:rFonts w:eastAsia="Calibri"/>
                <w:iCs/>
                <w:spacing w:val="-6"/>
                <w:sz w:val="20"/>
                <w:szCs w:val="20"/>
                <w:lang w:eastAsia="en-US"/>
              </w:rPr>
            </w:pPr>
          </w:p>
        </w:tc>
        <w:tc>
          <w:tcPr>
            <w:tcW w:w="88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95C3C4" w14:textId="77777777" w:rsidR="00FA0787" w:rsidRPr="00DB48DA" w:rsidRDefault="00FA0787" w:rsidP="00AF3E03">
            <w:pPr>
              <w:widowControl w:val="0"/>
              <w:rPr>
                <w:rFonts w:eastAsia="Calibri"/>
                <w:sz w:val="20"/>
                <w:szCs w:val="20"/>
                <w:lang w:eastAsia="en-US"/>
              </w:rPr>
            </w:pPr>
            <w:r w:rsidRPr="00DB48DA">
              <w:rPr>
                <w:rFonts w:eastAsia="Calibri"/>
                <w:sz w:val="20"/>
                <w:szCs w:val="20"/>
                <w:lang w:eastAsia="en-US"/>
              </w:rPr>
              <w:t>Priemonių taikymas</w:t>
            </w:r>
          </w:p>
        </w:tc>
        <w:tc>
          <w:tcPr>
            <w:tcW w:w="5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83E231" w14:textId="3B148557" w:rsidR="00FA0787" w:rsidRPr="00DB48DA" w:rsidRDefault="001705D0" w:rsidP="00104BAB">
            <w:pPr>
              <w:widowControl w:val="0"/>
              <w:rPr>
                <w:rFonts w:eastAsia="Calibri"/>
                <w:sz w:val="20"/>
                <w:szCs w:val="20"/>
                <w:lang w:eastAsia="en-US"/>
              </w:rPr>
            </w:pPr>
            <w:r w:rsidRPr="00DB48DA">
              <w:rPr>
                <w:rFonts w:eastAsia="Calibri"/>
                <w:iCs/>
                <w:spacing w:val="-6"/>
                <w:sz w:val="20"/>
                <w:szCs w:val="20"/>
                <w:lang w:eastAsia="en-US"/>
              </w:rPr>
              <w:t xml:space="preserve">LOJ </w:t>
            </w:r>
            <w:r w:rsidR="00FA0787" w:rsidRPr="00DB48DA">
              <w:rPr>
                <w:rFonts w:eastAsia="Calibri"/>
                <w:iCs/>
                <w:spacing w:val="-6"/>
                <w:sz w:val="20"/>
                <w:szCs w:val="20"/>
                <w:lang w:eastAsia="en-US"/>
              </w:rPr>
              <w:t xml:space="preserve"> rekuperavimo įrenginys</w:t>
            </w:r>
            <w:r w:rsidR="005B3E87" w:rsidRPr="00DB48DA">
              <w:rPr>
                <w:rFonts w:eastAsia="Calibri"/>
                <w:iCs/>
                <w:spacing w:val="-6"/>
                <w:sz w:val="20"/>
                <w:szCs w:val="20"/>
                <w:lang w:eastAsia="en-US"/>
              </w:rPr>
              <w:br/>
            </w:r>
            <w:r w:rsidR="005C08A1" w:rsidRPr="00DB48DA">
              <w:rPr>
                <w:rFonts w:eastAsia="Calibri"/>
                <w:iCs/>
                <w:spacing w:val="-6"/>
                <w:sz w:val="20"/>
                <w:szCs w:val="20"/>
                <w:lang w:eastAsia="en-US"/>
              </w:rPr>
              <w:t>(</w:t>
            </w:r>
            <w:r w:rsidR="00FA0787" w:rsidRPr="00DB48DA">
              <w:rPr>
                <w:rFonts w:eastAsia="Calibri"/>
                <w:iCs/>
                <w:spacing w:val="-6"/>
                <w:sz w:val="20"/>
                <w:szCs w:val="20"/>
                <w:lang w:eastAsia="en-US"/>
              </w:rPr>
              <w:t>o.t.š</w:t>
            </w:r>
            <w:r w:rsidR="00617CAE" w:rsidRPr="00DB48DA">
              <w:rPr>
                <w:rFonts w:eastAsia="Calibri"/>
                <w:iCs/>
                <w:spacing w:val="-6"/>
                <w:sz w:val="20"/>
                <w:szCs w:val="20"/>
                <w:lang w:eastAsia="en-US"/>
              </w:rPr>
              <w:t>.</w:t>
            </w:r>
            <w:r w:rsidR="00DA6479" w:rsidRPr="00DB48DA">
              <w:rPr>
                <w:rFonts w:eastAsia="Calibri"/>
                <w:iCs/>
                <w:spacing w:val="-6"/>
                <w:sz w:val="20"/>
                <w:szCs w:val="20"/>
                <w:lang w:eastAsia="en-US"/>
              </w:rPr>
              <w:t xml:space="preserve"> Nr. 1</w:t>
            </w:r>
            <w:r w:rsidR="00FA0787" w:rsidRPr="00DB48DA">
              <w:rPr>
                <w:rFonts w:eastAsia="Calibri"/>
                <w:iCs/>
                <w:spacing w:val="-6"/>
                <w:sz w:val="20"/>
                <w:szCs w:val="20"/>
                <w:lang w:eastAsia="en-US"/>
              </w:rPr>
              <w:t>21</w:t>
            </w:r>
            <w:r w:rsidR="005C08A1" w:rsidRPr="00DB48DA">
              <w:rPr>
                <w:rFonts w:eastAsia="Calibri"/>
                <w:iCs/>
                <w:spacing w:val="-6"/>
                <w:sz w:val="20"/>
                <w:szCs w:val="20"/>
                <w:lang w:eastAsia="en-US"/>
              </w:rPr>
              <w:t xml:space="preserve">) </w:t>
            </w:r>
            <w:r w:rsidR="00FA0787" w:rsidRPr="00DB48DA">
              <w:rPr>
                <w:rFonts w:eastAsia="Calibri"/>
                <w:iCs/>
                <w:spacing w:val="-6"/>
                <w:sz w:val="20"/>
                <w:szCs w:val="20"/>
                <w:lang w:eastAsia="en-US"/>
              </w:rPr>
              <w:t>veikia taikant adsorbciją ir absorbciją. Taip pasiekiamas aukštas aplinkos oro išvalymo ir kartu kvapų sumažinimo efektyvumas.</w:t>
            </w:r>
          </w:p>
        </w:tc>
        <w:tc>
          <w:tcPr>
            <w:tcW w:w="44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8916D0" w14:textId="77777777" w:rsidR="00FA0787" w:rsidRPr="00DB48DA" w:rsidRDefault="00FA0787" w:rsidP="00AF3E03">
            <w:pPr>
              <w:autoSpaceDE w:val="0"/>
              <w:autoSpaceDN w:val="0"/>
              <w:adjustRightInd w:val="0"/>
              <w:jc w:val="both"/>
              <w:rPr>
                <w:rFonts w:eastAsia="Calibri"/>
                <w:sz w:val="20"/>
                <w:szCs w:val="20"/>
              </w:rPr>
            </w:pPr>
          </w:p>
        </w:tc>
      </w:tr>
      <w:tr w:rsidR="00FA0787" w:rsidRPr="00DB48DA" w14:paraId="3DB7DFC6" w14:textId="77777777" w:rsidTr="00B739B0">
        <w:tblPrEx>
          <w:shd w:val="clear" w:color="auto" w:fill="auto"/>
        </w:tblPrEx>
        <w:trPr>
          <w:gridAfter w:val="1"/>
          <w:wAfter w:w="11" w:type="pct"/>
          <w:trHeight w:val="1164"/>
        </w:trPr>
        <w:tc>
          <w:tcPr>
            <w:tcW w:w="186" w:type="pct"/>
            <w:vMerge/>
            <w:tcMar>
              <w:top w:w="0" w:type="dxa"/>
              <w:left w:w="108" w:type="dxa"/>
              <w:bottom w:w="0" w:type="dxa"/>
              <w:right w:w="108" w:type="dxa"/>
            </w:tcMar>
            <w:vAlign w:val="center"/>
          </w:tcPr>
          <w:p w14:paraId="16EB67BA" w14:textId="77777777" w:rsidR="00FA0787" w:rsidRPr="00DB48DA" w:rsidRDefault="00FA0787" w:rsidP="00AF3E03">
            <w:pPr>
              <w:widowControl w:val="0"/>
              <w:jc w:val="center"/>
              <w:rPr>
                <w:rFonts w:eastAsia="Calibri"/>
                <w:sz w:val="20"/>
                <w:szCs w:val="20"/>
                <w:lang w:eastAsia="en-US"/>
              </w:rPr>
            </w:pPr>
          </w:p>
        </w:tc>
        <w:tc>
          <w:tcPr>
            <w:tcW w:w="561" w:type="pct"/>
            <w:vMerge/>
            <w:tcMar>
              <w:top w:w="0" w:type="dxa"/>
              <w:left w:w="108" w:type="dxa"/>
              <w:bottom w:w="0" w:type="dxa"/>
              <w:right w:w="108" w:type="dxa"/>
            </w:tcMar>
          </w:tcPr>
          <w:p w14:paraId="5FF6F6DA" w14:textId="77777777" w:rsidR="00FA0787" w:rsidRPr="00DB48DA" w:rsidRDefault="00FA0787" w:rsidP="00AF3E03">
            <w:pPr>
              <w:widowControl w:val="0"/>
              <w:jc w:val="center"/>
              <w:rPr>
                <w:rFonts w:eastAsia="Calibri"/>
                <w:sz w:val="20"/>
                <w:szCs w:val="20"/>
                <w:lang w:eastAsia="en-US"/>
              </w:rPr>
            </w:pPr>
          </w:p>
        </w:tc>
        <w:tc>
          <w:tcPr>
            <w:tcW w:w="655" w:type="pct"/>
            <w:vMerge/>
            <w:tcMar>
              <w:top w:w="0" w:type="dxa"/>
              <w:left w:w="108" w:type="dxa"/>
              <w:bottom w:w="0" w:type="dxa"/>
              <w:right w:w="108" w:type="dxa"/>
            </w:tcMar>
          </w:tcPr>
          <w:p w14:paraId="2068F073" w14:textId="77777777" w:rsidR="00FA0787" w:rsidRPr="00DB48DA" w:rsidRDefault="00FA0787" w:rsidP="00AF3E03">
            <w:pPr>
              <w:widowControl w:val="0"/>
              <w:jc w:val="center"/>
              <w:rPr>
                <w:sz w:val="18"/>
                <w:szCs w:val="18"/>
              </w:rPr>
            </w:pPr>
          </w:p>
        </w:tc>
        <w:tc>
          <w:tcPr>
            <w:tcW w:w="1684" w:type="pc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3BF7E5E" w14:textId="229258D9" w:rsidR="00FA0787" w:rsidRPr="00DB48DA" w:rsidRDefault="00FA0787" w:rsidP="009D17E7">
            <w:pPr>
              <w:spacing w:after="200"/>
              <w:jc w:val="both"/>
              <w:rPr>
                <w:rFonts w:eastAsia="Calibri"/>
                <w:iCs/>
                <w:spacing w:val="-6"/>
                <w:sz w:val="20"/>
                <w:szCs w:val="20"/>
                <w:lang w:eastAsia="en-US"/>
              </w:rPr>
            </w:pPr>
            <w:r w:rsidRPr="00DB48DA">
              <w:rPr>
                <w:rFonts w:eastAsia="Calibri"/>
                <w:iCs/>
                <w:spacing w:val="-6"/>
                <w:sz w:val="20"/>
                <w:szCs w:val="20"/>
                <w:lang w:eastAsia="en-US"/>
              </w:rPr>
              <w:t xml:space="preserve">- </w:t>
            </w:r>
            <w:r w:rsidR="00617CAE" w:rsidRPr="00DB48DA">
              <w:rPr>
                <w:rFonts w:eastAsia="Calibri"/>
                <w:iCs/>
                <w:spacing w:val="-6"/>
                <w:sz w:val="20"/>
                <w:szCs w:val="20"/>
                <w:lang w:eastAsia="en-US"/>
              </w:rPr>
              <w:t>T</w:t>
            </w:r>
            <w:r w:rsidRPr="00DB48DA">
              <w:rPr>
                <w:rFonts w:eastAsia="Calibri"/>
                <w:iCs/>
                <w:spacing w:val="-6"/>
                <w:sz w:val="20"/>
                <w:szCs w:val="20"/>
                <w:lang w:eastAsia="en-US"/>
              </w:rPr>
              <w:t xml:space="preserve">erminis deginimas. Terminio deginimo metu kvapios cheminės medžiagos oksiduojamos iki mažiau kvapių ar bekvapių cheminių medžiagų. Degimo temperatūra paprastai siekia 500–1200°C. Temperatūra ir degimo laikas pasirenkami tokie, kad kvapios medžiagos būtų pilnai sudeginamos. </w:t>
            </w:r>
          </w:p>
        </w:tc>
        <w:tc>
          <w:tcPr>
            <w:tcW w:w="888" w:type="pc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45FC712" w14:textId="77777777" w:rsidR="00FA0787" w:rsidRPr="00DB48DA" w:rsidRDefault="00FA0787" w:rsidP="00AF3E03">
            <w:pPr>
              <w:widowControl w:val="0"/>
              <w:rPr>
                <w:rFonts w:eastAsia="Calibri"/>
                <w:sz w:val="20"/>
                <w:szCs w:val="20"/>
                <w:lang w:eastAsia="en-US"/>
              </w:rPr>
            </w:pPr>
            <w:r w:rsidRPr="00DB48DA">
              <w:rPr>
                <w:rFonts w:eastAsia="Calibri"/>
                <w:sz w:val="20"/>
                <w:szCs w:val="20"/>
                <w:lang w:eastAsia="en-US"/>
              </w:rPr>
              <w:t>Priemonių taikymas</w:t>
            </w:r>
          </w:p>
        </w:tc>
        <w:tc>
          <w:tcPr>
            <w:tcW w:w="567" w:type="pc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964DF19" w14:textId="593E8BB1" w:rsidR="00FA0787" w:rsidRPr="00DB48DA" w:rsidRDefault="00FA0787" w:rsidP="00617CAE">
            <w:pPr>
              <w:widowControl w:val="0"/>
              <w:rPr>
                <w:rFonts w:eastAsia="Calibri"/>
                <w:sz w:val="20"/>
                <w:szCs w:val="20"/>
                <w:lang w:eastAsia="en-US"/>
              </w:rPr>
            </w:pPr>
            <w:r w:rsidRPr="00DB48DA">
              <w:rPr>
                <w:rFonts w:eastAsia="Calibri"/>
                <w:iCs/>
                <w:spacing w:val="-6"/>
                <w:sz w:val="20"/>
                <w:szCs w:val="20"/>
                <w:lang w:eastAsia="en-US"/>
              </w:rPr>
              <w:t>LOJ</w:t>
            </w:r>
            <w:r w:rsidR="00617CAE" w:rsidRPr="00DB48DA">
              <w:rPr>
                <w:rFonts w:eastAsia="Calibri"/>
                <w:iCs/>
                <w:spacing w:val="-6"/>
                <w:sz w:val="20"/>
                <w:szCs w:val="20"/>
                <w:lang w:eastAsia="en-US"/>
              </w:rPr>
              <w:t xml:space="preserve"> </w:t>
            </w:r>
            <w:r w:rsidRPr="00DB48DA">
              <w:rPr>
                <w:rFonts w:eastAsia="Calibri"/>
                <w:iCs/>
                <w:spacing w:val="-6"/>
                <w:sz w:val="20"/>
                <w:szCs w:val="20"/>
                <w:lang w:eastAsia="en-US"/>
              </w:rPr>
              <w:t>deginimo įrenginys</w:t>
            </w:r>
            <w:r w:rsidR="005B3E87" w:rsidRPr="00DB48DA">
              <w:rPr>
                <w:rFonts w:eastAsia="Calibri"/>
                <w:iCs/>
                <w:spacing w:val="-6"/>
                <w:sz w:val="20"/>
                <w:szCs w:val="20"/>
                <w:lang w:eastAsia="en-US"/>
              </w:rPr>
              <w:br/>
            </w:r>
            <w:r w:rsidR="009D17E7" w:rsidRPr="00DB48DA">
              <w:rPr>
                <w:rFonts w:eastAsia="Calibri"/>
                <w:iCs/>
                <w:spacing w:val="-6"/>
                <w:sz w:val="20"/>
                <w:szCs w:val="20"/>
                <w:lang w:eastAsia="en-US"/>
              </w:rPr>
              <w:t>(</w:t>
            </w:r>
            <w:r w:rsidRPr="00DB48DA">
              <w:rPr>
                <w:rFonts w:eastAsia="Calibri"/>
                <w:iCs/>
                <w:spacing w:val="-6"/>
                <w:sz w:val="20"/>
                <w:szCs w:val="20"/>
                <w:lang w:eastAsia="en-US"/>
              </w:rPr>
              <w:t>o.t.š.</w:t>
            </w:r>
            <w:r w:rsidR="00DA6479" w:rsidRPr="00DB48DA">
              <w:rPr>
                <w:rFonts w:eastAsia="Calibri"/>
                <w:iCs/>
                <w:spacing w:val="-6"/>
                <w:sz w:val="20"/>
                <w:szCs w:val="20"/>
                <w:lang w:eastAsia="en-US"/>
              </w:rPr>
              <w:t xml:space="preserve"> Nr. </w:t>
            </w:r>
            <w:r w:rsidR="58B971B8" w:rsidRPr="00DB48DA">
              <w:rPr>
                <w:rFonts w:eastAsia="Calibri"/>
                <w:spacing w:val="-6"/>
                <w:sz w:val="20"/>
                <w:szCs w:val="20"/>
                <w:lang w:eastAsia="en-US"/>
              </w:rPr>
              <w:t>120</w:t>
            </w:r>
            <w:r w:rsidR="4BCA72FE" w:rsidRPr="00DB48DA">
              <w:rPr>
                <w:rFonts w:eastAsia="Calibri"/>
                <w:spacing w:val="-6"/>
                <w:sz w:val="20"/>
                <w:szCs w:val="20"/>
                <w:lang w:eastAsia="en-US"/>
              </w:rPr>
              <w:t>)</w:t>
            </w:r>
            <w:r w:rsidR="233888E6" w:rsidRPr="00DB48DA">
              <w:rPr>
                <w:rFonts w:eastAsia="Calibri"/>
                <w:spacing w:val="-6"/>
                <w:sz w:val="20"/>
                <w:szCs w:val="20"/>
                <w:lang w:eastAsia="en-US"/>
              </w:rPr>
              <w:t>.</w:t>
            </w:r>
          </w:p>
        </w:tc>
        <w:tc>
          <w:tcPr>
            <w:tcW w:w="449" w:type="pc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DCF8898" w14:textId="77777777" w:rsidR="00FA0787" w:rsidRPr="00DB48DA" w:rsidRDefault="00FA0787" w:rsidP="00AF3E03">
            <w:pPr>
              <w:autoSpaceDE w:val="0"/>
              <w:autoSpaceDN w:val="0"/>
              <w:adjustRightInd w:val="0"/>
              <w:jc w:val="both"/>
              <w:rPr>
                <w:rFonts w:eastAsia="Calibri"/>
                <w:sz w:val="20"/>
                <w:szCs w:val="20"/>
              </w:rPr>
            </w:pPr>
          </w:p>
        </w:tc>
      </w:tr>
    </w:tbl>
    <w:p w14:paraId="57089CD6" w14:textId="48DB3FB3" w:rsidR="000E0665" w:rsidRPr="00DB48DA" w:rsidRDefault="000E0665" w:rsidP="514F1EC8">
      <w:pPr>
        <w:spacing w:after="200"/>
        <w:ind w:firstLine="567"/>
        <w:jc w:val="center"/>
        <w:rPr>
          <w:rFonts w:eastAsia="Calibri"/>
          <w:b/>
          <w:sz w:val="20"/>
          <w:szCs w:val="20"/>
          <w:lang w:eastAsia="en-US"/>
        </w:rPr>
      </w:pPr>
    </w:p>
    <w:p w14:paraId="1C63943A" w14:textId="77777777" w:rsidR="00CB2B23" w:rsidRPr="00DB48DA" w:rsidRDefault="00CB2B23" w:rsidP="6DF89839">
      <w:pPr>
        <w:spacing w:after="200"/>
        <w:ind w:firstLine="567"/>
        <w:jc w:val="center"/>
        <w:rPr>
          <w:rFonts w:eastAsia="Calibri"/>
          <w:b/>
          <w:bCs/>
          <w:sz w:val="20"/>
          <w:szCs w:val="20"/>
          <w:lang w:eastAsia="en-US"/>
        </w:rPr>
      </w:pPr>
    </w:p>
    <w:p w14:paraId="5C431139" w14:textId="77777777" w:rsidR="00CB2B23" w:rsidRPr="00DB48DA" w:rsidRDefault="00CB2B23" w:rsidP="6DF89839">
      <w:pPr>
        <w:spacing w:after="200"/>
        <w:ind w:firstLine="567"/>
        <w:jc w:val="center"/>
        <w:rPr>
          <w:rFonts w:eastAsia="Calibri"/>
          <w:b/>
          <w:bCs/>
          <w:sz w:val="20"/>
          <w:szCs w:val="20"/>
          <w:lang w:eastAsia="en-US"/>
        </w:rPr>
      </w:pPr>
    </w:p>
    <w:p w14:paraId="45C2EDB1" w14:textId="77777777" w:rsidR="00CB2B23" w:rsidRPr="00DB48DA" w:rsidRDefault="00CB2B23" w:rsidP="6DF89839">
      <w:pPr>
        <w:spacing w:after="200"/>
        <w:ind w:firstLine="567"/>
        <w:jc w:val="center"/>
        <w:rPr>
          <w:rFonts w:eastAsia="Calibri"/>
          <w:b/>
          <w:bCs/>
          <w:sz w:val="20"/>
          <w:szCs w:val="20"/>
          <w:lang w:eastAsia="en-US"/>
        </w:rPr>
      </w:pPr>
    </w:p>
    <w:p w14:paraId="31813517" w14:textId="622568BB" w:rsidR="5972ACFB" w:rsidRPr="00DB48DA" w:rsidRDefault="5972ACFB" w:rsidP="6DF89839">
      <w:pPr>
        <w:spacing w:after="200"/>
        <w:ind w:firstLine="567"/>
        <w:jc w:val="center"/>
        <w:rPr>
          <w:rFonts w:eastAsia="Calibri"/>
          <w:b/>
          <w:bCs/>
          <w:sz w:val="20"/>
          <w:szCs w:val="20"/>
          <w:lang w:eastAsia="en-US"/>
        </w:rPr>
      </w:pPr>
      <w:r w:rsidRPr="00DB48DA">
        <w:rPr>
          <w:rFonts w:eastAsia="Calibri"/>
          <w:b/>
          <w:bCs/>
          <w:sz w:val="20"/>
          <w:szCs w:val="20"/>
          <w:lang w:eastAsia="en-US"/>
        </w:rPr>
        <w:lastRenderedPageBreak/>
        <w:t>III. GAMYBOS PROCESAI</w:t>
      </w:r>
    </w:p>
    <w:p w14:paraId="4E075F61" w14:textId="5C42DA17" w:rsidR="008D11E1" w:rsidRPr="00DB48DA" w:rsidRDefault="008D11E1" w:rsidP="008D11E1">
      <w:pPr>
        <w:ind w:firstLine="567"/>
        <w:rPr>
          <w:sz w:val="20"/>
          <w:szCs w:val="20"/>
        </w:rPr>
      </w:pPr>
      <w:r w:rsidRPr="00DB48DA">
        <w:rPr>
          <w:sz w:val="20"/>
          <w:szCs w:val="20"/>
        </w:rPr>
        <w:t>Bendrovė planuoja įgyvendinti šias ūkines veiklas:</w:t>
      </w:r>
    </w:p>
    <w:p w14:paraId="0BE2F0DF" w14:textId="6D0C17E0" w:rsidR="008D11E1" w:rsidRPr="00DB48DA" w:rsidRDefault="006A68E6" w:rsidP="008D11E1">
      <w:pPr>
        <w:pStyle w:val="Sraopastraipa"/>
        <w:numPr>
          <w:ilvl w:val="0"/>
          <w:numId w:val="41"/>
        </w:numPr>
        <w:contextualSpacing/>
        <w:jc w:val="both"/>
        <w:rPr>
          <w:sz w:val="20"/>
          <w:szCs w:val="20"/>
        </w:rPr>
      </w:pPr>
      <w:r w:rsidRPr="00DB48DA">
        <w:rPr>
          <w:sz w:val="20"/>
          <w:szCs w:val="20"/>
        </w:rPr>
        <w:t>P</w:t>
      </w:r>
      <w:r w:rsidR="008D11E1" w:rsidRPr="00DB48DA">
        <w:rPr>
          <w:sz w:val="20"/>
          <w:szCs w:val="20"/>
        </w:rPr>
        <w:t>ritaikyti dvi esamas talpyklas bitumo krovai</w:t>
      </w:r>
      <w:r w:rsidR="005C4340" w:rsidRPr="00DB48DA">
        <w:rPr>
          <w:sz w:val="20"/>
          <w:szCs w:val="20"/>
        </w:rPr>
        <w:t xml:space="preserve"> (o.t.š. Nr. 095-096)</w:t>
      </w:r>
      <w:r w:rsidR="008D11E1" w:rsidRPr="00DB48DA">
        <w:rPr>
          <w:sz w:val="20"/>
          <w:szCs w:val="20"/>
        </w:rPr>
        <w:t xml:space="preserve">; </w:t>
      </w:r>
    </w:p>
    <w:p w14:paraId="1C3F4C51" w14:textId="6AC005DF" w:rsidR="008D11E1" w:rsidRPr="00DB48DA" w:rsidRDefault="006A68E6" w:rsidP="008D11E1">
      <w:pPr>
        <w:pStyle w:val="Sraopastraipa"/>
        <w:numPr>
          <w:ilvl w:val="0"/>
          <w:numId w:val="41"/>
        </w:numPr>
        <w:contextualSpacing/>
        <w:jc w:val="both"/>
        <w:rPr>
          <w:sz w:val="20"/>
          <w:szCs w:val="20"/>
        </w:rPr>
      </w:pPr>
      <w:r w:rsidRPr="00DB48DA">
        <w:rPr>
          <w:sz w:val="20"/>
          <w:szCs w:val="20"/>
        </w:rPr>
        <w:t>Į</w:t>
      </w:r>
      <w:r w:rsidR="008D11E1" w:rsidRPr="00DB48DA">
        <w:rPr>
          <w:sz w:val="20"/>
          <w:szCs w:val="20"/>
        </w:rPr>
        <w:t>rengti ir eksploatuoti dvi naujas talpyklas, skirtas pavojingų atliekų apdorojimui</w:t>
      </w:r>
      <w:r w:rsidR="005C4340" w:rsidRPr="00DB48DA">
        <w:rPr>
          <w:sz w:val="20"/>
          <w:szCs w:val="20"/>
        </w:rPr>
        <w:t xml:space="preserve"> (o.t.š. Nr. 12</w:t>
      </w:r>
      <w:r w:rsidR="000E640C" w:rsidRPr="00DB48DA">
        <w:rPr>
          <w:sz w:val="20"/>
          <w:szCs w:val="20"/>
        </w:rPr>
        <w:t>7</w:t>
      </w:r>
      <w:r w:rsidR="005C4340" w:rsidRPr="00DB48DA">
        <w:rPr>
          <w:sz w:val="20"/>
          <w:szCs w:val="20"/>
        </w:rPr>
        <w:t>-12</w:t>
      </w:r>
      <w:r w:rsidR="000E640C" w:rsidRPr="00DB48DA">
        <w:rPr>
          <w:sz w:val="20"/>
          <w:szCs w:val="20"/>
        </w:rPr>
        <w:t>8</w:t>
      </w:r>
      <w:r w:rsidR="005C4340" w:rsidRPr="00DB48DA">
        <w:rPr>
          <w:sz w:val="20"/>
          <w:szCs w:val="20"/>
        </w:rPr>
        <w:t>)</w:t>
      </w:r>
      <w:r w:rsidR="008D11E1" w:rsidRPr="00DB48DA">
        <w:rPr>
          <w:sz w:val="20"/>
          <w:szCs w:val="20"/>
        </w:rPr>
        <w:t>;</w:t>
      </w:r>
    </w:p>
    <w:p w14:paraId="435F86D5" w14:textId="28B86C6F" w:rsidR="008D11E1" w:rsidRPr="00DB48DA" w:rsidRDefault="006A68E6" w:rsidP="008D11E1">
      <w:pPr>
        <w:pStyle w:val="Sraopastraipa"/>
        <w:numPr>
          <w:ilvl w:val="0"/>
          <w:numId w:val="40"/>
        </w:numPr>
        <w:contextualSpacing/>
        <w:jc w:val="both"/>
        <w:rPr>
          <w:sz w:val="20"/>
          <w:szCs w:val="20"/>
        </w:rPr>
      </w:pPr>
      <w:r w:rsidRPr="00DB48DA">
        <w:rPr>
          <w:sz w:val="20"/>
          <w:szCs w:val="20"/>
        </w:rPr>
        <w:t>Į</w:t>
      </w:r>
      <w:r w:rsidR="008D11E1" w:rsidRPr="00DB48DA">
        <w:rPr>
          <w:sz w:val="20"/>
          <w:szCs w:val="20"/>
        </w:rPr>
        <w:t>rengti bitumo krovai ir atliekų apdorojimui atskiras siurblines;</w:t>
      </w:r>
    </w:p>
    <w:p w14:paraId="42C47730" w14:textId="03EEDDDE" w:rsidR="008D11E1" w:rsidRPr="00DB48DA" w:rsidRDefault="006A68E6" w:rsidP="008D11E1">
      <w:pPr>
        <w:pStyle w:val="Sraopastraipa"/>
        <w:numPr>
          <w:ilvl w:val="0"/>
          <w:numId w:val="40"/>
        </w:numPr>
        <w:contextualSpacing/>
        <w:jc w:val="both"/>
        <w:rPr>
          <w:sz w:val="20"/>
          <w:szCs w:val="20"/>
        </w:rPr>
      </w:pPr>
      <w:r w:rsidRPr="00DB48DA">
        <w:rPr>
          <w:sz w:val="20"/>
          <w:szCs w:val="20"/>
        </w:rPr>
        <w:t>N</w:t>
      </w:r>
      <w:r w:rsidR="008D11E1" w:rsidRPr="00DB48DA">
        <w:rPr>
          <w:sz w:val="20"/>
          <w:szCs w:val="20"/>
        </w:rPr>
        <w:t>aują priešgaisrinę siurblinę</w:t>
      </w:r>
      <w:r w:rsidR="005C4340" w:rsidRPr="00DB48DA">
        <w:rPr>
          <w:sz w:val="20"/>
          <w:szCs w:val="20"/>
        </w:rPr>
        <w:t xml:space="preserve"> (o.t.š. Nr. 130).</w:t>
      </w:r>
      <w:r w:rsidR="008D11E1" w:rsidRPr="00DB48DA">
        <w:rPr>
          <w:sz w:val="20"/>
          <w:szCs w:val="20"/>
        </w:rPr>
        <w:t xml:space="preserve"> </w:t>
      </w:r>
    </w:p>
    <w:p w14:paraId="2647DEFA" w14:textId="51986157" w:rsidR="007B43CE" w:rsidRPr="00DB48DA" w:rsidRDefault="00795E91" w:rsidP="008D11E1">
      <w:pPr>
        <w:ind w:firstLine="567"/>
        <w:jc w:val="both"/>
        <w:rPr>
          <w:color w:val="0D0D0D" w:themeColor="text1" w:themeTint="F2"/>
          <w:sz w:val="20"/>
          <w:szCs w:val="20"/>
        </w:rPr>
      </w:pPr>
      <w:r w:rsidRPr="00DB48DA">
        <w:rPr>
          <w:b/>
          <w:bCs/>
          <w:i/>
          <w:iCs/>
          <w:sz w:val="20"/>
          <w:szCs w:val="20"/>
        </w:rPr>
        <w:t>Bitumo krova.</w:t>
      </w:r>
      <w:r w:rsidR="00103F96">
        <w:rPr>
          <w:b/>
          <w:bCs/>
          <w:i/>
          <w:iCs/>
          <w:sz w:val="20"/>
          <w:szCs w:val="20"/>
        </w:rPr>
        <w:t xml:space="preserve"> </w:t>
      </w:r>
      <w:r w:rsidR="00B35350" w:rsidRPr="00DB48DA">
        <w:rPr>
          <w:sz w:val="20"/>
          <w:szCs w:val="20"/>
        </w:rPr>
        <w:t>ŠN</w:t>
      </w:r>
      <w:r w:rsidR="00281E16" w:rsidRPr="00DB48DA">
        <w:rPr>
          <w:sz w:val="20"/>
          <w:szCs w:val="20"/>
        </w:rPr>
        <w:t>P</w:t>
      </w:r>
      <w:r w:rsidR="00103F96">
        <w:rPr>
          <w:sz w:val="20"/>
          <w:szCs w:val="20"/>
        </w:rPr>
        <w:t xml:space="preserve"> </w:t>
      </w:r>
      <w:r w:rsidR="00B35350" w:rsidRPr="00DB48DA">
        <w:rPr>
          <w:sz w:val="20"/>
          <w:szCs w:val="20"/>
        </w:rPr>
        <w:t>parke</w:t>
      </w:r>
      <w:r w:rsidR="00281E16" w:rsidRPr="00DB48DA">
        <w:rPr>
          <w:sz w:val="20"/>
          <w:szCs w:val="20"/>
        </w:rPr>
        <w:t xml:space="preserve"> </w:t>
      </w:r>
      <w:r w:rsidR="00B35350" w:rsidRPr="00DB48DA">
        <w:rPr>
          <w:sz w:val="20"/>
          <w:szCs w:val="20"/>
        </w:rPr>
        <w:t>bus pradėta naujo</w:t>
      </w:r>
      <w:r w:rsidR="00C63D54" w:rsidRPr="00DB48DA">
        <w:rPr>
          <w:sz w:val="20"/>
          <w:szCs w:val="20"/>
        </w:rPr>
        <w:t xml:space="preserve"> produkto –</w:t>
      </w:r>
      <w:r w:rsidR="002A3D44" w:rsidRPr="00DB48DA">
        <w:rPr>
          <w:sz w:val="20"/>
          <w:szCs w:val="20"/>
        </w:rPr>
        <w:t xml:space="preserve"> </w:t>
      </w:r>
      <w:r w:rsidR="00C63D54" w:rsidRPr="00DB48DA">
        <w:rPr>
          <w:i/>
          <w:iCs/>
          <w:sz w:val="20"/>
          <w:szCs w:val="20"/>
        </w:rPr>
        <w:t>bitumo krova</w:t>
      </w:r>
      <w:r w:rsidR="00C63D54" w:rsidRPr="00DB48DA">
        <w:rPr>
          <w:sz w:val="20"/>
          <w:szCs w:val="20"/>
        </w:rPr>
        <w:t>, tam pritaikant</w:t>
      </w:r>
      <w:r w:rsidR="005D3DAD" w:rsidRPr="00DB48DA">
        <w:rPr>
          <w:sz w:val="20"/>
          <w:szCs w:val="20"/>
        </w:rPr>
        <w:t xml:space="preserve"> d</w:t>
      </w:r>
      <w:r w:rsidR="320BD739" w:rsidRPr="00DB48DA">
        <w:rPr>
          <w:sz w:val="20"/>
          <w:szCs w:val="20"/>
        </w:rPr>
        <w:t>vi</w:t>
      </w:r>
      <w:r w:rsidR="156CE14E" w:rsidRPr="00DB48DA">
        <w:rPr>
          <w:sz w:val="20"/>
          <w:szCs w:val="20"/>
        </w:rPr>
        <w:t xml:space="preserve"> esam</w:t>
      </w:r>
      <w:r w:rsidR="005D3DAD" w:rsidRPr="00DB48DA">
        <w:rPr>
          <w:sz w:val="20"/>
          <w:szCs w:val="20"/>
        </w:rPr>
        <w:t>a</w:t>
      </w:r>
      <w:r w:rsidR="156CE14E" w:rsidRPr="00DB48DA">
        <w:rPr>
          <w:sz w:val="20"/>
          <w:szCs w:val="20"/>
        </w:rPr>
        <w:t>s</w:t>
      </w:r>
      <w:r w:rsidR="005D3DAD" w:rsidRPr="00DB48DA">
        <w:rPr>
          <w:sz w:val="20"/>
          <w:szCs w:val="20"/>
        </w:rPr>
        <w:t xml:space="preserve"> </w:t>
      </w:r>
      <w:r w:rsidR="320BD739" w:rsidRPr="00DB48DA">
        <w:rPr>
          <w:sz w:val="20"/>
          <w:szCs w:val="20"/>
        </w:rPr>
        <w:t>4200 m</w:t>
      </w:r>
      <w:r w:rsidR="320BD739" w:rsidRPr="00DB48DA">
        <w:rPr>
          <w:sz w:val="20"/>
          <w:szCs w:val="20"/>
          <w:vertAlign w:val="superscript"/>
        </w:rPr>
        <w:t>3</w:t>
      </w:r>
      <w:r w:rsidR="320BD739" w:rsidRPr="00DB48DA">
        <w:rPr>
          <w:sz w:val="20"/>
          <w:szCs w:val="20"/>
        </w:rPr>
        <w:t xml:space="preserve"> tūrio pavojingų atliekų apdorojimui naudojam</w:t>
      </w:r>
      <w:r w:rsidR="005D3DAD" w:rsidRPr="00DB48DA">
        <w:rPr>
          <w:sz w:val="20"/>
          <w:szCs w:val="20"/>
        </w:rPr>
        <w:t>a</w:t>
      </w:r>
      <w:r w:rsidR="320BD739" w:rsidRPr="00DB48DA">
        <w:rPr>
          <w:sz w:val="20"/>
          <w:szCs w:val="20"/>
        </w:rPr>
        <w:t>s</w:t>
      </w:r>
      <w:r w:rsidR="005D3DAD" w:rsidRPr="00DB48DA">
        <w:rPr>
          <w:sz w:val="20"/>
          <w:szCs w:val="20"/>
        </w:rPr>
        <w:t xml:space="preserve"> </w:t>
      </w:r>
      <w:r w:rsidR="320BD739" w:rsidRPr="00DB48DA">
        <w:rPr>
          <w:sz w:val="20"/>
          <w:szCs w:val="20"/>
        </w:rPr>
        <w:t>talpykl</w:t>
      </w:r>
      <w:r w:rsidR="005D3DAD" w:rsidRPr="00DB48DA">
        <w:rPr>
          <w:sz w:val="20"/>
          <w:szCs w:val="20"/>
        </w:rPr>
        <w:t>a</w:t>
      </w:r>
      <w:r w:rsidR="320BD739" w:rsidRPr="00DB48DA">
        <w:rPr>
          <w:sz w:val="20"/>
          <w:szCs w:val="20"/>
        </w:rPr>
        <w:t>s</w:t>
      </w:r>
      <w:r w:rsidR="005D3DAD" w:rsidRPr="00DB48DA">
        <w:rPr>
          <w:sz w:val="20"/>
          <w:szCs w:val="20"/>
        </w:rPr>
        <w:t xml:space="preserve"> </w:t>
      </w:r>
      <w:r w:rsidR="320BD739" w:rsidRPr="00DB48DA">
        <w:rPr>
          <w:sz w:val="20"/>
          <w:szCs w:val="20"/>
        </w:rPr>
        <w:t>(T-08-7111/7112; o.t.š</w:t>
      </w:r>
      <w:r w:rsidR="00BC720E" w:rsidRPr="00DB48DA">
        <w:rPr>
          <w:sz w:val="20"/>
          <w:szCs w:val="20"/>
        </w:rPr>
        <w:t xml:space="preserve">. </w:t>
      </w:r>
      <w:r w:rsidR="320BD739" w:rsidRPr="00DB48DA">
        <w:rPr>
          <w:sz w:val="20"/>
          <w:szCs w:val="20"/>
        </w:rPr>
        <w:t>Nr. 095-096)</w:t>
      </w:r>
      <w:r w:rsidR="005D3DAD" w:rsidRPr="00DB48DA">
        <w:rPr>
          <w:sz w:val="20"/>
          <w:szCs w:val="20"/>
        </w:rPr>
        <w:t xml:space="preserve">. </w:t>
      </w:r>
      <w:r w:rsidR="63254162" w:rsidRPr="00DB48DA">
        <w:rPr>
          <w:sz w:val="20"/>
          <w:szCs w:val="20"/>
        </w:rPr>
        <w:t>N</w:t>
      </w:r>
      <w:r w:rsidR="320BD739" w:rsidRPr="00DB48DA">
        <w:rPr>
          <w:sz w:val="20"/>
          <w:szCs w:val="20"/>
        </w:rPr>
        <w:t>umat</w:t>
      </w:r>
      <w:r w:rsidR="00526A50" w:rsidRPr="00DB48DA">
        <w:rPr>
          <w:sz w:val="20"/>
          <w:szCs w:val="20"/>
        </w:rPr>
        <w:t xml:space="preserve">omas </w:t>
      </w:r>
      <w:r w:rsidR="320BD739" w:rsidRPr="00DB48DA">
        <w:rPr>
          <w:sz w:val="20"/>
          <w:szCs w:val="20"/>
        </w:rPr>
        <w:t>metinis krovos našumas iki</w:t>
      </w:r>
      <w:r w:rsidR="0D86792C" w:rsidRPr="00DB48DA">
        <w:rPr>
          <w:sz w:val="20"/>
          <w:szCs w:val="20"/>
        </w:rPr>
        <w:t xml:space="preserve"> </w:t>
      </w:r>
      <w:r w:rsidR="320BD739" w:rsidRPr="00DB48DA">
        <w:rPr>
          <w:sz w:val="20"/>
          <w:szCs w:val="20"/>
        </w:rPr>
        <w:t>120000</w:t>
      </w:r>
      <w:r w:rsidR="2DB8317E" w:rsidRPr="00DB48DA">
        <w:rPr>
          <w:sz w:val="20"/>
          <w:szCs w:val="20"/>
        </w:rPr>
        <w:t xml:space="preserve"> </w:t>
      </w:r>
      <w:r w:rsidR="320BD739" w:rsidRPr="00DB48DA">
        <w:rPr>
          <w:sz w:val="20"/>
          <w:szCs w:val="20"/>
        </w:rPr>
        <w:t>t</w:t>
      </w:r>
      <w:r w:rsidR="43688A34" w:rsidRPr="00DB48DA">
        <w:rPr>
          <w:sz w:val="20"/>
          <w:szCs w:val="20"/>
        </w:rPr>
        <w:t>/m</w:t>
      </w:r>
      <w:r w:rsidR="320BD739" w:rsidRPr="00DB48DA">
        <w:rPr>
          <w:sz w:val="20"/>
          <w:szCs w:val="20"/>
        </w:rPr>
        <w:t>.</w:t>
      </w:r>
      <w:r w:rsidR="00F3346D" w:rsidRPr="00DB48DA">
        <w:rPr>
          <w:sz w:val="20"/>
          <w:szCs w:val="20"/>
        </w:rPr>
        <w:t xml:space="preserve"> Bitumo k</w:t>
      </w:r>
      <w:r w:rsidR="320BD739" w:rsidRPr="00DB48DA">
        <w:rPr>
          <w:sz w:val="20"/>
          <w:szCs w:val="20"/>
        </w:rPr>
        <w:t>rovos technologinės schemos: autocisterna</w:t>
      </w:r>
      <w:r w:rsidR="005649C8" w:rsidRPr="00DB48DA">
        <w:rPr>
          <w:sz w:val="20"/>
          <w:szCs w:val="20"/>
        </w:rPr>
        <w:t>–</w:t>
      </w:r>
      <w:r w:rsidR="320BD739" w:rsidRPr="00DB48DA">
        <w:rPr>
          <w:sz w:val="20"/>
          <w:szCs w:val="20"/>
        </w:rPr>
        <w:t>talpykla</w:t>
      </w:r>
      <w:r w:rsidR="005649C8" w:rsidRPr="00DB48DA">
        <w:rPr>
          <w:sz w:val="20"/>
          <w:szCs w:val="20"/>
        </w:rPr>
        <w:t>–</w:t>
      </w:r>
      <w:r w:rsidR="320BD739" w:rsidRPr="00DB48DA">
        <w:rPr>
          <w:sz w:val="20"/>
          <w:szCs w:val="20"/>
        </w:rPr>
        <w:t>tanklaivi</w:t>
      </w:r>
      <w:r w:rsidR="003A476B" w:rsidRPr="00DB48DA">
        <w:rPr>
          <w:sz w:val="20"/>
          <w:szCs w:val="20"/>
        </w:rPr>
        <w:t>s</w:t>
      </w:r>
      <w:r w:rsidR="00103F96">
        <w:rPr>
          <w:sz w:val="20"/>
          <w:szCs w:val="20"/>
        </w:rPr>
        <w:t xml:space="preserve"> (ir atvirkščiai), </w:t>
      </w:r>
      <w:r w:rsidR="320BD739" w:rsidRPr="00DB48DA">
        <w:rPr>
          <w:color w:val="0D0D0D" w:themeColor="text1" w:themeTint="F2"/>
          <w:sz w:val="20"/>
          <w:szCs w:val="20"/>
        </w:rPr>
        <w:t>geležinkelio cisterna</w:t>
      </w:r>
      <w:r w:rsidR="005649C8" w:rsidRPr="00DB48DA">
        <w:rPr>
          <w:color w:val="0D0D0D" w:themeColor="text1" w:themeTint="F2"/>
          <w:sz w:val="20"/>
          <w:szCs w:val="20"/>
        </w:rPr>
        <w:t>–</w:t>
      </w:r>
      <w:r w:rsidR="320BD739" w:rsidRPr="00DB48DA">
        <w:rPr>
          <w:color w:val="0D0D0D" w:themeColor="text1" w:themeTint="F2"/>
          <w:sz w:val="20"/>
          <w:szCs w:val="20"/>
        </w:rPr>
        <w:t>talpykla</w:t>
      </w:r>
      <w:r w:rsidR="005649C8" w:rsidRPr="00DB48DA">
        <w:rPr>
          <w:color w:val="0D0D0D" w:themeColor="text1" w:themeTint="F2"/>
          <w:sz w:val="20"/>
          <w:szCs w:val="20"/>
        </w:rPr>
        <w:t>–</w:t>
      </w:r>
      <w:r w:rsidR="320BD739" w:rsidRPr="00DB48DA">
        <w:rPr>
          <w:color w:val="0D0D0D" w:themeColor="text1" w:themeTint="F2"/>
          <w:sz w:val="20"/>
          <w:szCs w:val="20"/>
        </w:rPr>
        <w:t>tanklaivis</w:t>
      </w:r>
      <w:r w:rsidR="00103F96">
        <w:rPr>
          <w:color w:val="0D0D0D" w:themeColor="text1" w:themeTint="F2"/>
          <w:sz w:val="20"/>
          <w:szCs w:val="20"/>
        </w:rPr>
        <w:t xml:space="preserve"> (ir atvirkščiai)</w:t>
      </w:r>
      <w:r w:rsidR="320BD739" w:rsidRPr="00DB48DA">
        <w:rPr>
          <w:color w:val="0D0D0D" w:themeColor="text1" w:themeTint="F2"/>
          <w:sz w:val="20"/>
          <w:szCs w:val="20"/>
        </w:rPr>
        <w:t>.</w:t>
      </w:r>
    </w:p>
    <w:p w14:paraId="2D51A03F" w14:textId="1FEC25FC" w:rsidR="00163F0C" w:rsidRPr="00DB48DA" w:rsidRDefault="00163F0C" w:rsidP="00163F0C">
      <w:pPr>
        <w:ind w:firstLine="567"/>
        <w:jc w:val="both"/>
        <w:rPr>
          <w:color w:val="000000"/>
          <w:sz w:val="20"/>
          <w:szCs w:val="20"/>
        </w:rPr>
      </w:pPr>
      <w:r w:rsidRPr="00DB48DA">
        <w:rPr>
          <w:color w:val="000000"/>
          <w:sz w:val="20"/>
          <w:szCs w:val="20"/>
        </w:rPr>
        <w:t>Bitumas į naftos terminalo teritoriją bus atvežamas autocisternomis.</w:t>
      </w:r>
      <w:r w:rsidR="00A37D9E" w:rsidRPr="00DB48DA">
        <w:rPr>
          <w:color w:val="000000"/>
          <w:sz w:val="20"/>
          <w:szCs w:val="20"/>
        </w:rPr>
        <w:t xml:space="preserve"> </w:t>
      </w:r>
      <w:r w:rsidRPr="00DB48DA">
        <w:rPr>
          <w:color w:val="000000"/>
          <w:sz w:val="20"/>
          <w:szCs w:val="20"/>
        </w:rPr>
        <w:t>Šalia talpyklų o.t.š.</w:t>
      </w:r>
      <w:r w:rsidR="00A37D9E" w:rsidRPr="00DB48DA">
        <w:rPr>
          <w:color w:val="000000"/>
          <w:sz w:val="20"/>
          <w:szCs w:val="20"/>
        </w:rPr>
        <w:t xml:space="preserve"> </w:t>
      </w:r>
      <w:r w:rsidRPr="00DB48DA">
        <w:rPr>
          <w:color w:val="000000"/>
          <w:sz w:val="20"/>
          <w:szCs w:val="20"/>
        </w:rPr>
        <w:t>Nr. 095-096 įrengtos dvi iškrovimo aikštelės,</w:t>
      </w:r>
      <w:r w:rsidR="009B6389" w:rsidRPr="00DB48DA">
        <w:rPr>
          <w:color w:val="000000"/>
          <w:sz w:val="20"/>
          <w:szCs w:val="20"/>
        </w:rPr>
        <w:t xml:space="preserve"> t.y. yra du stacionarūs postai, kurie skirti bitumo perpumpavimui (perpylimui) iš autocisternų į</w:t>
      </w:r>
      <w:r w:rsidR="002F2524">
        <w:rPr>
          <w:color w:val="000000"/>
          <w:sz w:val="20"/>
          <w:szCs w:val="20"/>
        </w:rPr>
        <w:t xml:space="preserve"> </w:t>
      </w:r>
      <w:r w:rsidR="009B6389" w:rsidRPr="00DB48DA">
        <w:rPr>
          <w:color w:val="000000"/>
          <w:sz w:val="20"/>
          <w:szCs w:val="20"/>
        </w:rPr>
        <w:t>talpyklas</w:t>
      </w:r>
      <w:r w:rsidR="008B60D5">
        <w:rPr>
          <w:color w:val="000000"/>
          <w:sz w:val="20"/>
          <w:szCs w:val="20"/>
        </w:rPr>
        <w:t xml:space="preserve"> </w:t>
      </w:r>
      <w:r w:rsidR="009B6389" w:rsidRPr="00DB48DA">
        <w:rPr>
          <w:color w:val="000000"/>
          <w:sz w:val="20"/>
          <w:szCs w:val="20"/>
        </w:rPr>
        <w:t xml:space="preserve">o.t.š. Nr. 095-096. </w:t>
      </w:r>
      <w:r w:rsidRPr="00DB48DA">
        <w:rPr>
          <w:color w:val="000000"/>
          <w:sz w:val="20"/>
          <w:szCs w:val="20"/>
        </w:rPr>
        <w:t>Vienu metu</w:t>
      </w:r>
      <w:r w:rsidR="00A607DC" w:rsidRPr="00DB48DA">
        <w:rPr>
          <w:color w:val="000000"/>
          <w:sz w:val="20"/>
          <w:szCs w:val="20"/>
        </w:rPr>
        <w:t xml:space="preserve"> </w:t>
      </w:r>
      <w:r w:rsidRPr="00DB48DA">
        <w:rPr>
          <w:color w:val="000000"/>
          <w:sz w:val="20"/>
          <w:szCs w:val="20"/>
        </w:rPr>
        <w:t>bus galima</w:t>
      </w:r>
      <w:r w:rsidR="004F0D38">
        <w:rPr>
          <w:color w:val="000000"/>
          <w:sz w:val="20"/>
          <w:szCs w:val="20"/>
        </w:rPr>
        <w:t xml:space="preserve"> </w:t>
      </w:r>
      <w:r w:rsidRPr="00DB48DA">
        <w:rPr>
          <w:color w:val="000000"/>
          <w:sz w:val="20"/>
          <w:szCs w:val="20"/>
        </w:rPr>
        <w:t>iškrauti</w:t>
      </w:r>
      <w:r w:rsidR="008B60D5">
        <w:rPr>
          <w:color w:val="000000"/>
          <w:sz w:val="20"/>
          <w:szCs w:val="20"/>
        </w:rPr>
        <w:t xml:space="preserve"> </w:t>
      </w:r>
      <w:r w:rsidRPr="00DB48DA">
        <w:rPr>
          <w:color w:val="000000"/>
          <w:sz w:val="20"/>
          <w:szCs w:val="20"/>
        </w:rPr>
        <w:t>po vieną</w:t>
      </w:r>
      <w:r w:rsidR="00FC5360" w:rsidRPr="00DB48DA">
        <w:rPr>
          <w:color w:val="000000"/>
          <w:sz w:val="20"/>
          <w:szCs w:val="20"/>
        </w:rPr>
        <w:t xml:space="preserve"> </w:t>
      </w:r>
      <w:r w:rsidRPr="00DB48DA">
        <w:rPr>
          <w:color w:val="000000"/>
          <w:sz w:val="20"/>
          <w:szCs w:val="20"/>
        </w:rPr>
        <w:t>arba dvi autocisternas iš karto.</w:t>
      </w:r>
      <w:r w:rsidR="002F2524">
        <w:rPr>
          <w:color w:val="000000"/>
          <w:sz w:val="20"/>
          <w:szCs w:val="20"/>
        </w:rPr>
        <w:t xml:space="preserve"> </w:t>
      </w:r>
      <w:r w:rsidR="00A607DC" w:rsidRPr="00DB48DA">
        <w:rPr>
          <w:color w:val="000000"/>
          <w:sz w:val="20"/>
          <w:szCs w:val="20"/>
        </w:rPr>
        <w:t>Bitumo</w:t>
      </w:r>
      <w:r w:rsidR="002A3D44" w:rsidRPr="00DB48DA">
        <w:rPr>
          <w:color w:val="000000"/>
          <w:sz w:val="20"/>
          <w:szCs w:val="20"/>
        </w:rPr>
        <w:t xml:space="preserve"> krovai </w:t>
      </w:r>
      <w:r w:rsidR="003B5CAA" w:rsidRPr="00DB48DA">
        <w:rPr>
          <w:color w:val="000000"/>
          <w:sz w:val="20"/>
          <w:szCs w:val="20"/>
        </w:rPr>
        <w:t xml:space="preserve">bus įrengtą bitumo krovos siurblinė, kurią sudarys </w:t>
      </w:r>
      <w:r w:rsidR="003B5CAA" w:rsidRPr="00DB48DA">
        <w:rPr>
          <w:sz w:val="20"/>
          <w:szCs w:val="20"/>
        </w:rPr>
        <w:t>2 po 50 m</w:t>
      </w:r>
      <w:r w:rsidR="003B5CAA" w:rsidRPr="00DB48DA">
        <w:rPr>
          <w:sz w:val="20"/>
          <w:szCs w:val="20"/>
          <w:vertAlign w:val="superscript"/>
        </w:rPr>
        <w:t>3</w:t>
      </w:r>
      <w:r w:rsidR="003B5CAA" w:rsidRPr="00DB48DA">
        <w:rPr>
          <w:sz w:val="20"/>
          <w:szCs w:val="20"/>
        </w:rPr>
        <w:t>/val. našumo bitumo iškrovimo</w:t>
      </w:r>
      <w:r w:rsidR="00C75B40">
        <w:rPr>
          <w:sz w:val="20"/>
          <w:szCs w:val="20"/>
        </w:rPr>
        <w:t xml:space="preserve"> iš </w:t>
      </w:r>
      <w:r w:rsidR="003B5CAA" w:rsidRPr="00DB48DA">
        <w:rPr>
          <w:sz w:val="20"/>
          <w:szCs w:val="20"/>
        </w:rPr>
        <w:t>autoci</w:t>
      </w:r>
      <w:r w:rsidR="004F0D38">
        <w:rPr>
          <w:sz w:val="20"/>
          <w:szCs w:val="20"/>
        </w:rPr>
        <w:t>s</w:t>
      </w:r>
      <w:r w:rsidR="003B5CAA" w:rsidRPr="00DB48DA">
        <w:rPr>
          <w:sz w:val="20"/>
          <w:szCs w:val="20"/>
        </w:rPr>
        <w:t>tern</w:t>
      </w:r>
      <w:r w:rsidR="00C75B40">
        <w:rPr>
          <w:sz w:val="20"/>
          <w:szCs w:val="20"/>
        </w:rPr>
        <w:t xml:space="preserve">ų </w:t>
      </w:r>
      <w:r w:rsidR="003B5CAA" w:rsidRPr="00DB48DA">
        <w:rPr>
          <w:sz w:val="20"/>
          <w:szCs w:val="20"/>
        </w:rPr>
        <w:t>siurbliai bei 2 po 250 m</w:t>
      </w:r>
      <w:r w:rsidR="003B5CAA" w:rsidRPr="00DB48DA">
        <w:rPr>
          <w:sz w:val="20"/>
          <w:szCs w:val="20"/>
          <w:vertAlign w:val="superscript"/>
        </w:rPr>
        <w:t>3</w:t>
      </w:r>
      <w:r w:rsidR="003B5CAA" w:rsidRPr="00DB48DA">
        <w:rPr>
          <w:sz w:val="20"/>
          <w:szCs w:val="20"/>
        </w:rPr>
        <w:t xml:space="preserve">/val. našumo bitumo krovos į </w:t>
      </w:r>
      <w:r w:rsidR="002A3D44" w:rsidRPr="00DB48DA">
        <w:rPr>
          <w:sz w:val="20"/>
          <w:szCs w:val="20"/>
        </w:rPr>
        <w:t xml:space="preserve">tanklaivį </w:t>
      </w:r>
      <w:r w:rsidR="003B5CAA" w:rsidRPr="00DB48DA">
        <w:rPr>
          <w:sz w:val="20"/>
          <w:szCs w:val="20"/>
        </w:rPr>
        <w:t>siurbliai.</w:t>
      </w:r>
    </w:p>
    <w:p w14:paraId="1B7B3953" w14:textId="42D307E5" w:rsidR="00685148" w:rsidRPr="00DB48DA" w:rsidRDefault="09DD2121" w:rsidP="003E6C58">
      <w:pPr>
        <w:ind w:firstLine="567"/>
        <w:jc w:val="both"/>
        <w:rPr>
          <w:sz w:val="20"/>
          <w:szCs w:val="20"/>
        </w:rPr>
      </w:pPr>
      <w:r w:rsidRPr="00DB48DA">
        <w:rPr>
          <w:sz w:val="20"/>
          <w:szCs w:val="20"/>
        </w:rPr>
        <w:t>Pavojingų atliekų apdorojimui naudojam</w:t>
      </w:r>
      <w:r w:rsidR="00526A50" w:rsidRPr="00DB48DA">
        <w:rPr>
          <w:sz w:val="20"/>
          <w:szCs w:val="20"/>
        </w:rPr>
        <w:t xml:space="preserve">ų </w:t>
      </w:r>
      <w:r w:rsidRPr="00DB48DA">
        <w:rPr>
          <w:sz w:val="20"/>
          <w:szCs w:val="20"/>
        </w:rPr>
        <w:t>talpykl</w:t>
      </w:r>
      <w:r w:rsidR="00526A50" w:rsidRPr="00DB48DA">
        <w:rPr>
          <w:sz w:val="20"/>
          <w:szCs w:val="20"/>
        </w:rPr>
        <w:t xml:space="preserve">ų viduje </w:t>
      </w:r>
      <w:r w:rsidR="54CB00F8" w:rsidRPr="00DB48DA">
        <w:rPr>
          <w:sz w:val="20"/>
          <w:szCs w:val="20"/>
        </w:rPr>
        <w:t>o.t.š</w:t>
      </w:r>
      <w:r w:rsidR="00526A50" w:rsidRPr="00DB48DA">
        <w:rPr>
          <w:sz w:val="20"/>
          <w:szCs w:val="20"/>
        </w:rPr>
        <w:t xml:space="preserve">. </w:t>
      </w:r>
      <w:r w:rsidR="54CB00F8" w:rsidRPr="00DB48DA">
        <w:rPr>
          <w:sz w:val="20"/>
          <w:szCs w:val="20"/>
        </w:rPr>
        <w:t>Nr. 095-096</w:t>
      </w:r>
      <w:r w:rsidR="002A3D44" w:rsidRPr="00DB48DA">
        <w:rPr>
          <w:sz w:val="20"/>
          <w:szCs w:val="20"/>
        </w:rPr>
        <w:t xml:space="preserve"> </w:t>
      </w:r>
      <w:r w:rsidR="2F1424F2" w:rsidRPr="00DB48DA">
        <w:rPr>
          <w:sz w:val="20"/>
          <w:szCs w:val="20"/>
        </w:rPr>
        <w:t xml:space="preserve">buvo </w:t>
      </w:r>
      <w:r w:rsidR="320BD739" w:rsidRPr="00DB48DA">
        <w:rPr>
          <w:sz w:val="20"/>
          <w:szCs w:val="20"/>
        </w:rPr>
        <w:t xml:space="preserve">įrengti gyvatukai, kuriose šilumnešis </w:t>
      </w:r>
      <w:r w:rsidR="32691735" w:rsidRPr="00DB48DA">
        <w:rPr>
          <w:sz w:val="20"/>
          <w:szCs w:val="20"/>
        </w:rPr>
        <w:t xml:space="preserve">buvo </w:t>
      </w:r>
      <w:r w:rsidR="320BD739" w:rsidRPr="00DB48DA">
        <w:rPr>
          <w:sz w:val="20"/>
          <w:szCs w:val="20"/>
        </w:rPr>
        <w:t>garas, gaminamas katilinėje. Pritaikant talpyklas bitumo krovai</w:t>
      </w:r>
      <w:r w:rsidR="2A4D7F1A" w:rsidRPr="00DB48DA">
        <w:rPr>
          <w:sz w:val="20"/>
          <w:szCs w:val="20"/>
        </w:rPr>
        <w:t xml:space="preserve"> </w:t>
      </w:r>
      <w:r w:rsidR="320BD739" w:rsidRPr="00DB48DA">
        <w:rPr>
          <w:sz w:val="20"/>
          <w:szCs w:val="20"/>
        </w:rPr>
        <w:t>šilumneš</w:t>
      </w:r>
      <w:r w:rsidR="62BC0D4D" w:rsidRPr="00DB48DA">
        <w:rPr>
          <w:sz w:val="20"/>
          <w:szCs w:val="20"/>
        </w:rPr>
        <w:t xml:space="preserve">is </w:t>
      </w:r>
      <w:r w:rsidR="320BD739" w:rsidRPr="00DB48DA">
        <w:rPr>
          <w:sz w:val="20"/>
          <w:szCs w:val="20"/>
        </w:rPr>
        <w:t>iš garo</w:t>
      </w:r>
      <w:r w:rsidR="6DC308DF" w:rsidRPr="00DB48DA">
        <w:rPr>
          <w:sz w:val="20"/>
          <w:szCs w:val="20"/>
        </w:rPr>
        <w:t xml:space="preserve"> buvo pakeistas </w:t>
      </w:r>
      <w:r w:rsidR="320BD739" w:rsidRPr="00DB48DA">
        <w:rPr>
          <w:sz w:val="20"/>
          <w:szCs w:val="20"/>
        </w:rPr>
        <w:t>į tepalą. Tuo tikslu įrengt</w:t>
      </w:r>
      <w:r w:rsidR="14E17C20" w:rsidRPr="00DB48DA">
        <w:rPr>
          <w:sz w:val="20"/>
          <w:szCs w:val="20"/>
        </w:rPr>
        <w:t xml:space="preserve">a </w:t>
      </w:r>
      <w:r w:rsidR="320BD739" w:rsidRPr="00DB48DA">
        <w:rPr>
          <w:sz w:val="20"/>
          <w:szCs w:val="20"/>
        </w:rPr>
        <w:t>tepalo šildymo sistemą, kurią sudar</w:t>
      </w:r>
      <w:r w:rsidR="0685AFA5" w:rsidRPr="00DB48DA">
        <w:rPr>
          <w:sz w:val="20"/>
          <w:szCs w:val="20"/>
        </w:rPr>
        <w:t xml:space="preserve">o </w:t>
      </w:r>
      <w:r w:rsidR="320BD739" w:rsidRPr="00DB48DA">
        <w:rPr>
          <w:sz w:val="20"/>
          <w:szCs w:val="20"/>
        </w:rPr>
        <w:t>mobilus konteineris su tepalo talpa, kur</w:t>
      </w:r>
      <w:r w:rsidR="246B1AD8" w:rsidRPr="00DB48DA">
        <w:rPr>
          <w:sz w:val="20"/>
          <w:szCs w:val="20"/>
        </w:rPr>
        <w:t xml:space="preserve">į </w:t>
      </w:r>
      <w:r w:rsidR="320BD739" w:rsidRPr="00DB48DA">
        <w:rPr>
          <w:sz w:val="20"/>
          <w:szCs w:val="20"/>
        </w:rPr>
        <w:t>šildys</w:t>
      </w:r>
      <w:r w:rsidR="00526A50" w:rsidRPr="00DB48DA">
        <w:rPr>
          <w:sz w:val="20"/>
          <w:szCs w:val="20"/>
        </w:rPr>
        <w:t xml:space="preserve"> </w:t>
      </w:r>
      <w:r w:rsidR="21F214A9" w:rsidRPr="00DB48DA">
        <w:rPr>
          <w:sz w:val="20"/>
          <w:szCs w:val="20"/>
        </w:rPr>
        <w:t xml:space="preserve">1,5 </w:t>
      </w:r>
      <w:r w:rsidR="320BD739" w:rsidRPr="00DB48DA">
        <w:rPr>
          <w:sz w:val="20"/>
          <w:szCs w:val="20"/>
        </w:rPr>
        <w:t>MW galios gamtines dujas naudojant</w:t>
      </w:r>
      <w:r w:rsidR="0D8D81E8" w:rsidRPr="00DB48DA">
        <w:rPr>
          <w:sz w:val="20"/>
          <w:szCs w:val="20"/>
        </w:rPr>
        <w:t>i</w:t>
      </w:r>
      <w:r w:rsidR="320BD739" w:rsidRPr="00DB48DA">
        <w:rPr>
          <w:sz w:val="20"/>
          <w:szCs w:val="20"/>
        </w:rPr>
        <w:t xml:space="preserve">s </w:t>
      </w:r>
      <w:r w:rsidR="7D43B64E" w:rsidRPr="00DB48DA">
        <w:rPr>
          <w:sz w:val="20"/>
          <w:szCs w:val="20"/>
        </w:rPr>
        <w:t>k</w:t>
      </w:r>
      <w:r w:rsidR="320BD739" w:rsidRPr="00DB48DA">
        <w:rPr>
          <w:sz w:val="20"/>
          <w:szCs w:val="20"/>
        </w:rPr>
        <w:t>urą deginant</w:t>
      </w:r>
      <w:r w:rsidR="6F70DDC0" w:rsidRPr="00DB48DA">
        <w:rPr>
          <w:sz w:val="20"/>
          <w:szCs w:val="20"/>
        </w:rPr>
        <w:t xml:space="preserve">is </w:t>
      </w:r>
      <w:r w:rsidR="320BD739" w:rsidRPr="00DB48DA">
        <w:rPr>
          <w:sz w:val="20"/>
          <w:szCs w:val="20"/>
        </w:rPr>
        <w:t>įrengin</w:t>
      </w:r>
      <w:r w:rsidR="4438F97C" w:rsidRPr="00DB48DA">
        <w:rPr>
          <w:sz w:val="20"/>
          <w:szCs w:val="20"/>
        </w:rPr>
        <w:t>ys</w:t>
      </w:r>
      <w:r w:rsidR="00526A50" w:rsidRPr="00DB48DA">
        <w:rPr>
          <w:sz w:val="20"/>
          <w:szCs w:val="20"/>
        </w:rPr>
        <w:t xml:space="preserve"> </w:t>
      </w:r>
      <w:r w:rsidR="00C74138" w:rsidRPr="00DB48DA">
        <w:rPr>
          <w:sz w:val="20"/>
          <w:szCs w:val="20"/>
        </w:rPr>
        <w:t>o.t.š.</w:t>
      </w:r>
      <w:r w:rsidR="00823D76" w:rsidRPr="00DB48DA">
        <w:rPr>
          <w:sz w:val="20"/>
          <w:szCs w:val="20"/>
        </w:rPr>
        <w:t xml:space="preserve"> </w:t>
      </w:r>
      <w:r w:rsidR="00C74138" w:rsidRPr="00DB48DA">
        <w:rPr>
          <w:sz w:val="20"/>
          <w:szCs w:val="20"/>
        </w:rPr>
        <w:t>Nr.</w:t>
      </w:r>
      <w:r w:rsidR="00823D76" w:rsidRPr="00DB48DA">
        <w:rPr>
          <w:sz w:val="20"/>
          <w:szCs w:val="20"/>
        </w:rPr>
        <w:t xml:space="preserve"> 1</w:t>
      </w:r>
      <w:r w:rsidR="00C74138" w:rsidRPr="00DB48DA">
        <w:rPr>
          <w:sz w:val="20"/>
          <w:szCs w:val="20"/>
        </w:rPr>
        <w:t>29-1</w:t>
      </w:r>
      <w:r w:rsidR="00526A50" w:rsidRPr="00DB48DA">
        <w:rPr>
          <w:sz w:val="20"/>
          <w:szCs w:val="20"/>
        </w:rPr>
        <w:t>.</w:t>
      </w:r>
      <w:r w:rsidR="00823D76" w:rsidRPr="00DB48DA">
        <w:rPr>
          <w:sz w:val="20"/>
          <w:szCs w:val="20"/>
        </w:rPr>
        <w:t xml:space="preserve"> </w:t>
      </w:r>
      <w:r w:rsidR="320BD739" w:rsidRPr="00DB48DA">
        <w:rPr>
          <w:sz w:val="20"/>
          <w:szCs w:val="20"/>
        </w:rPr>
        <w:t>Tepalas cirkuliuos uždara sistema, iš kurios</w:t>
      </w:r>
      <w:r w:rsidR="4451D8BF" w:rsidRPr="00DB48DA">
        <w:rPr>
          <w:sz w:val="20"/>
          <w:szCs w:val="20"/>
        </w:rPr>
        <w:t xml:space="preserve"> </w:t>
      </w:r>
      <w:r w:rsidR="320BD739" w:rsidRPr="00DB48DA">
        <w:rPr>
          <w:sz w:val="20"/>
          <w:szCs w:val="20"/>
        </w:rPr>
        <w:t>emisijų į aplinkos orą nebus. Iš</w:t>
      </w:r>
      <w:r w:rsidR="7F2E9516" w:rsidRPr="00DB48DA">
        <w:rPr>
          <w:sz w:val="20"/>
          <w:szCs w:val="20"/>
        </w:rPr>
        <w:t xml:space="preserve"> </w:t>
      </w:r>
      <w:r w:rsidR="320BD739" w:rsidRPr="00DB48DA">
        <w:rPr>
          <w:sz w:val="20"/>
          <w:szCs w:val="20"/>
        </w:rPr>
        <w:t>kurą deginanči</w:t>
      </w:r>
      <w:r w:rsidR="00FC9D29" w:rsidRPr="00DB48DA">
        <w:rPr>
          <w:sz w:val="20"/>
          <w:szCs w:val="20"/>
        </w:rPr>
        <w:t xml:space="preserve">o </w:t>
      </w:r>
      <w:r w:rsidR="320BD739" w:rsidRPr="00DB48DA">
        <w:rPr>
          <w:sz w:val="20"/>
          <w:szCs w:val="20"/>
        </w:rPr>
        <w:t>įrengini</w:t>
      </w:r>
      <w:r w:rsidR="7707F4EC" w:rsidRPr="00DB48DA">
        <w:rPr>
          <w:sz w:val="20"/>
          <w:szCs w:val="20"/>
        </w:rPr>
        <w:t>o</w:t>
      </w:r>
      <w:r w:rsidR="000D3B6F" w:rsidRPr="00DB48DA">
        <w:rPr>
          <w:sz w:val="20"/>
          <w:szCs w:val="20"/>
        </w:rPr>
        <w:t xml:space="preserve"> </w:t>
      </w:r>
      <w:r w:rsidR="57B4299C" w:rsidRPr="00DB48DA">
        <w:rPr>
          <w:sz w:val="20"/>
          <w:szCs w:val="20"/>
        </w:rPr>
        <w:t>o.t.š.</w:t>
      </w:r>
      <w:r w:rsidR="002A3D44" w:rsidRPr="00DB48DA">
        <w:rPr>
          <w:sz w:val="20"/>
          <w:szCs w:val="20"/>
        </w:rPr>
        <w:t xml:space="preserve"> </w:t>
      </w:r>
      <w:r w:rsidR="000D3B6F" w:rsidRPr="00DB48DA">
        <w:rPr>
          <w:sz w:val="20"/>
          <w:szCs w:val="20"/>
        </w:rPr>
        <w:t>Nr.</w:t>
      </w:r>
      <w:r w:rsidR="57B4299C" w:rsidRPr="00DB48DA">
        <w:rPr>
          <w:sz w:val="20"/>
          <w:szCs w:val="20"/>
        </w:rPr>
        <w:t xml:space="preserve"> 129-1</w:t>
      </w:r>
      <w:r w:rsidR="000D3B6F" w:rsidRPr="00DB48DA">
        <w:rPr>
          <w:sz w:val="20"/>
          <w:szCs w:val="20"/>
        </w:rPr>
        <w:t xml:space="preserve"> </w:t>
      </w:r>
      <w:r w:rsidR="320BD739" w:rsidRPr="00DB48DA">
        <w:rPr>
          <w:sz w:val="20"/>
          <w:szCs w:val="20"/>
        </w:rPr>
        <w:t>į</w:t>
      </w:r>
      <w:r w:rsidR="00BC720E" w:rsidRPr="00DB48DA">
        <w:rPr>
          <w:sz w:val="20"/>
          <w:szCs w:val="20"/>
        </w:rPr>
        <w:t xml:space="preserve"> </w:t>
      </w:r>
      <w:r w:rsidR="320BD739" w:rsidRPr="00DB48DA">
        <w:rPr>
          <w:sz w:val="20"/>
          <w:szCs w:val="20"/>
        </w:rPr>
        <w:t>aplinkos orą numatom</w:t>
      </w:r>
      <w:r w:rsidR="3749A236" w:rsidRPr="00DB48DA">
        <w:rPr>
          <w:sz w:val="20"/>
          <w:szCs w:val="20"/>
        </w:rPr>
        <w:t xml:space="preserve">a </w:t>
      </w:r>
      <w:r w:rsidR="320BD739" w:rsidRPr="00DB48DA">
        <w:rPr>
          <w:sz w:val="20"/>
          <w:szCs w:val="20"/>
        </w:rPr>
        <w:t>išme</w:t>
      </w:r>
      <w:r w:rsidR="00C74138" w:rsidRPr="00DB48DA">
        <w:rPr>
          <w:sz w:val="20"/>
          <w:szCs w:val="20"/>
        </w:rPr>
        <w:t>s</w:t>
      </w:r>
      <w:r w:rsidR="320BD739" w:rsidRPr="00DB48DA">
        <w:rPr>
          <w:sz w:val="20"/>
          <w:szCs w:val="20"/>
        </w:rPr>
        <w:t>ti</w:t>
      </w:r>
      <w:r w:rsidR="00C74138" w:rsidRPr="00DB48DA">
        <w:rPr>
          <w:sz w:val="20"/>
          <w:szCs w:val="20"/>
        </w:rPr>
        <w:t xml:space="preserve"> </w:t>
      </w:r>
      <w:r w:rsidR="320BD739" w:rsidRPr="00DB48DA">
        <w:rPr>
          <w:sz w:val="20"/>
          <w:szCs w:val="20"/>
        </w:rPr>
        <w:t>anglies monoksidą ir azoto oksidus.</w:t>
      </w:r>
    </w:p>
    <w:p w14:paraId="1E3F966E" w14:textId="64AFBD60" w:rsidR="00B86427" w:rsidRPr="00DB48DA" w:rsidRDefault="320BD739" w:rsidP="00B86427">
      <w:pPr>
        <w:ind w:firstLine="567"/>
        <w:jc w:val="both"/>
        <w:rPr>
          <w:color w:val="000000"/>
          <w:sz w:val="20"/>
          <w:szCs w:val="20"/>
        </w:rPr>
      </w:pPr>
      <w:r w:rsidRPr="00DB48DA">
        <w:rPr>
          <w:sz w:val="20"/>
          <w:szCs w:val="20"/>
        </w:rPr>
        <w:t>Bitumo krovai pritaikytos</w:t>
      </w:r>
      <w:r w:rsidR="00685148" w:rsidRPr="00DB48DA">
        <w:rPr>
          <w:sz w:val="20"/>
          <w:szCs w:val="20"/>
        </w:rPr>
        <w:t xml:space="preserve"> dvi </w:t>
      </w:r>
      <w:r w:rsidRPr="00DB48DA">
        <w:rPr>
          <w:sz w:val="20"/>
          <w:szCs w:val="20"/>
        </w:rPr>
        <w:t>talpyklos</w:t>
      </w:r>
      <w:r w:rsidR="00BC720E" w:rsidRPr="00DB48DA">
        <w:rPr>
          <w:sz w:val="20"/>
          <w:szCs w:val="20"/>
        </w:rPr>
        <w:t xml:space="preserve"> </w:t>
      </w:r>
      <w:r w:rsidR="00685148" w:rsidRPr="00DB48DA">
        <w:rPr>
          <w:sz w:val="20"/>
          <w:szCs w:val="20"/>
        </w:rPr>
        <w:t>o.t.š</w:t>
      </w:r>
      <w:r w:rsidR="00BC720E" w:rsidRPr="00DB48DA">
        <w:rPr>
          <w:sz w:val="20"/>
          <w:szCs w:val="20"/>
        </w:rPr>
        <w:t xml:space="preserve">. </w:t>
      </w:r>
      <w:r w:rsidR="00685148" w:rsidRPr="00DB48DA">
        <w:rPr>
          <w:sz w:val="20"/>
          <w:szCs w:val="20"/>
        </w:rPr>
        <w:t>Nr.</w:t>
      </w:r>
      <w:r w:rsidR="00C74138" w:rsidRPr="00DB48DA">
        <w:rPr>
          <w:sz w:val="20"/>
          <w:szCs w:val="20"/>
        </w:rPr>
        <w:t xml:space="preserve"> </w:t>
      </w:r>
      <w:r w:rsidR="00685148" w:rsidRPr="00DB48DA">
        <w:rPr>
          <w:sz w:val="20"/>
          <w:szCs w:val="20"/>
        </w:rPr>
        <w:t>095-096</w:t>
      </w:r>
      <w:r w:rsidR="00823D76" w:rsidRPr="00DB48DA">
        <w:rPr>
          <w:sz w:val="20"/>
          <w:szCs w:val="20"/>
        </w:rPr>
        <w:t xml:space="preserve"> </w:t>
      </w:r>
      <w:r w:rsidRPr="00DB48DA">
        <w:rPr>
          <w:sz w:val="20"/>
          <w:szCs w:val="20"/>
        </w:rPr>
        <w:t>vamzdynu</w:t>
      </w:r>
      <w:r w:rsidR="000D3B6F" w:rsidRPr="00DB48DA">
        <w:rPr>
          <w:sz w:val="20"/>
          <w:szCs w:val="20"/>
        </w:rPr>
        <w:t xml:space="preserve"> </w:t>
      </w:r>
      <w:r w:rsidRPr="00DB48DA">
        <w:rPr>
          <w:sz w:val="20"/>
          <w:szCs w:val="20"/>
        </w:rPr>
        <w:t>pajung</w:t>
      </w:r>
      <w:r w:rsidR="50606EFF" w:rsidRPr="00DB48DA">
        <w:rPr>
          <w:sz w:val="20"/>
          <w:szCs w:val="20"/>
        </w:rPr>
        <w:t>to</w:t>
      </w:r>
      <w:r w:rsidRPr="00DB48DA">
        <w:rPr>
          <w:sz w:val="20"/>
          <w:szCs w:val="20"/>
        </w:rPr>
        <w:t>s</w:t>
      </w:r>
      <w:r w:rsidR="00685148" w:rsidRPr="00DB48DA">
        <w:rPr>
          <w:sz w:val="20"/>
          <w:szCs w:val="20"/>
        </w:rPr>
        <w:t xml:space="preserve"> </w:t>
      </w:r>
      <w:r w:rsidRPr="00DB48DA">
        <w:rPr>
          <w:sz w:val="20"/>
          <w:szCs w:val="20"/>
        </w:rPr>
        <w:t>į</w:t>
      </w:r>
      <w:r w:rsidR="000D3B6F" w:rsidRPr="00DB48DA">
        <w:rPr>
          <w:sz w:val="20"/>
          <w:szCs w:val="20"/>
        </w:rPr>
        <w:t xml:space="preserve"> LOJ </w:t>
      </w:r>
      <w:r w:rsidRPr="00DB48DA">
        <w:rPr>
          <w:sz w:val="20"/>
          <w:szCs w:val="20"/>
        </w:rPr>
        <w:t>surinkimo vamzdyną ir teršalai nukreipiami neutralizavimui į</w:t>
      </w:r>
      <w:r w:rsidR="00C74138" w:rsidRPr="00DB48DA">
        <w:rPr>
          <w:sz w:val="20"/>
          <w:szCs w:val="20"/>
        </w:rPr>
        <w:t xml:space="preserve"> LOJ </w:t>
      </w:r>
      <w:r w:rsidRPr="00DB48DA">
        <w:rPr>
          <w:sz w:val="20"/>
          <w:szCs w:val="20"/>
        </w:rPr>
        <w:t>deginimo įrenginį</w:t>
      </w:r>
      <w:r w:rsidR="00E81EDC" w:rsidRPr="00DB48DA">
        <w:rPr>
          <w:sz w:val="20"/>
          <w:szCs w:val="20"/>
        </w:rPr>
        <w:br/>
      </w:r>
      <w:r w:rsidRPr="00DB48DA">
        <w:rPr>
          <w:sz w:val="20"/>
          <w:szCs w:val="20"/>
        </w:rPr>
        <w:t>o.t.š.</w:t>
      </w:r>
      <w:r w:rsidR="00823A0D" w:rsidRPr="00DB48DA">
        <w:rPr>
          <w:sz w:val="20"/>
          <w:szCs w:val="20"/>
        </w:rPr>
        <w:t xml:space="preserve"> </w:t>
      </w:r>
      <w:r w:rsidR="00C74138" w:rsidRPr="00DB48DA">
        <w:rPr>
          <w:sz w:val="20"/>
          <w:szCs w:val="20"/>
        </w:rPr>
        <w:t xml:space="preserve">Nr. </w:t>
      </w:r>
      <w:r w:rsidRPr="00DB48DA">
        <w:rPr>
          <w:sz w:val="20"/>
          <w:szCs w:val="20"/>
        </w:rPr>
        <w:t>120</w:t>
      </w:r>
      <w:r w:rsidR="00BC720E" w:rsidRPr="00DB48DA">
        <w:rPr>
          <w:sz w:val="20"/>
          <w:szCs w:val="20"/>
        </w:rPr>
        <w:t xml:space="preserve">, </w:t>
      </w:r>
      <w:r w:rsidRPr="00DB48DA">
        <w:rPr>
          <w:sz w:val="20"/>
          <w:szCs w:val="20"/>
        </w:rPr>
        <w:t xml:space="preserve">siekiant eliminuoti oro teršalų ir kvapų emisijas kraunant ir saugant bitumą. </w:t>
      </w:r>
      <w:r w:rsidR="00685148" w:rsidRPr="00DB48DA">
        <w:rPr>
          <w:sz w:val="20"/>
          <w:szCs w:val="20"/>
        </w:rPr>
        <w:t>Esamo įrenginio</w:t>
      </w:r>
      <w:r w:rsidR="00BC720E" w:rsidRPr="00DB48DA">
        <w:rPr>
          <w:sz w:val="20"/>
          <w:szCs w:val="20"/>
        </w:rPr>
        <w:t xml:space="preserve"> </w:t>
      </w:r>
      <w:r w:rsidR="00685148" w:rsidRPr="00DB48DA">
        <w:rPr>
          <w:sz w:val="20"/>
          <w:szCs w:val="20"/>
        </w:rPr>
        <w:t>o.t,š.</w:t>
      </w:r>
      <w:r w:rsidR="00BC720E" w:rsidRPr="00DB48DA">
        <w:rPr>
          <w:sz w:val="20"/>
          <w:szCs w:val="20"/>
        </w:rPr>
        <w:t xml:space="preserve"> </w:t>
      </w:r>
      <w:r w:rsidR="000D3B6F" w:rsidRPr="00DB48DA">
        <w:rPr>
          <w:sz w:val="20"/>
          <w:szCs w:val="20"/>
        </w:rPr>
        <w:t xml:space="preserve">Nr. </w:t>
      </w:r>
      <w:r w:rsidR="00685148" w:rsidRPr="00DB48DA">
        <w:rPr>
          <w:sz w:val="20"/>
          <w:szCs w:val="20"/>
        </w:rPr>
        <w:t>120</w:t>
      </w:r>
      <w:r w:rsidR="00BC720E" w:rsidRPr="00DB48DA">
        <w:rPr>
          <w:sz w:val="20"/>
          <w:szCs w:val="20"/>
        </w:rPr>
        <w:t xml:space="preserve"> </w:t>
      </w:r>
      <w:r w:rsidR="00685148" w:rsidRPr="00DB48DA">
        <w:rPr>
          <w:sz w:val="20"/>
          <w:szCs w:val="20"/>
        </w:rPr>
        <w:t>našumas nuo to nesikeičia, nesikeičia ir vienkartinės ar metinės išmetamų teršalų emisijos.</w:t>
      </w:r>
      <w:r w:rsidR="00685148" w:rsidRPr="00DB48DA">
        <w:rPr>
          <w:color w:val="000000"/>
          <w:sz w:val="20"/>
          <w:szCs w:val="20"/>
        </w:rPr>
        <w:t xml:space="preserve"> LOJ</w:t>
      </w:r>
      <w:r w:rsidR="000D3B6F" w:rsidRPr="00DB48DA">
        <w:rPr>
          <w:color w:val="000000"/>
          <w:sz w:val="20"/>
          <w:szCs w:val="20"/>
        </w:rPr>
        <w:t xml:space="preserve"> </w:t>
      </w:r>
      <w:r w:rsidR="00685148" w:rsidRPr="00DB48DA">
        <w:rPr>
          <w:color w:val="000000"/>
          <w:sz w:val="20"/>
          <w:szCs w:val="20"/>
        </w:rPr>
        <w:t>emisijos po valymo bus 150 mg/m</w:t>
      </w:r>
      <w:r w:rsidR="00685148" w:rsidRPr="00DB48DA">
        <w:rPr>
          <w:color w:val="000000"/>
          <w:sz w:val="20"/>
          <w:szCs w:val="20"/>
          <w:vertAlign w:val="superscript"/>
        </w:rPr>
        <w:t>3</w:t>
      </w:r>
      <w:r w:rsidR="00685148" w:rsidRPr="00DB48DA">
        <w:rPr>
          <w:color w:val="000000"/>
          <w:sz w:val="20"/>
          <w:szCs w:val="20"/>
        </w:rPr>
        <w:t xml:space="preserve"> ir tai užtikrins atitiktį LAND 35-2000  nustatytiems reikalavimams.</w:t>
      </w:r>
    </w:p>
    <w:p w14:paraId="74D85F3F" w14:textId="1CF9D85F" w:rsidR="00091AA9" w:rsidRPr="00DB48DA" w:rsidRDefault="00091AA9" w:rsidP="00B86427">
      <w:pPr>
        <w:ind w:firstLine="567"/>
        <w:jc w:val="both"/>
        <w:rPr>
          <w:sz w:val="8"/>
          <w:szCs w:val="8"/>
        </w:rPr>
      </w:pPr>
    </w:p>
    <w:p w14:paraId="0395234E" w14:textId="77777777" w:rsidR="00EC35D7" w:rsidRPr="00DB48DA" w:rsidRDefault="00B86427" w:rsidP="00823D76">
      <w:pPr>
        <w:ind w:firstLine="567"/>
        <w:jc w:val="both"/>
        <w:rPr>
          <w:sz w:val="20"/>
          <w:szCs w:val="20"/>
        </w:rPr>
      </w:pPr>
      <w:r w:rsidRPr="00DB48DA">
        <w:rPr>
          <w:b/>
          <w:bCs/>
          <w:i/>
          <w:iCs/>
          <w:sz w:val="20"/>
          <w:szCs w:val="20"/>
        </w:rPr>
        <w:t>P</w:t>
      </w:r>
      <w:r w:rsidR="320BD739" w:rsidRPr="00DB48DA">
        <w:rPr>
          <w:b/>
          <w:bCs/>
          <w:i/>
          <w:iCs/>
          <w:sz w:val="20"/>
          <w:szCs w:val="20"/>
        </w:rPr>
        <w:t>avojingų atliekų talpyklų įrengimas</w:t>
      </w:r>
      <w:r w:rsidR="320BD739" w:rsidRPr="00DB48DA">
        <w:rPr>
          <w:b/>
          <w:bCs/>
          <w:sz w:val="20"/>
          <w:szCs w:val="20"/>
        </w:rPr>
        <w:t>.</w:t>
      </w:r>
      <w:r w:rsidR="00685148" w:rsidRPr="00DB48DA">
        <w:rPr>
          <w:sz w:val="20"/>
          <w:szCs w:val="20"/>
        </w:rPr>
        <w:t xml:space="preserve"> KN a</w:t>
      </w:r>
      <w:r w:rsidR="320BD739" w:rsidRPr="00DB48DA">
        <w:rPr>
          <w:sz w:val="20"/>
          <w:szCs w:val="20"/>
        </w:rPr>
        <w:t>tliekų</w:t>
      </w:r>
      <w:r w:rsidR="00685148" w:rsidRPr="00DB48DA">
        <w:rPr>
          <w:sz w:val="20"/>
          <w:szCs w:val="20"/>
        </w:rPr>
        <w:t xml:space="preserve"> </w:t>
      </w:r>
      <w:r w:rsidR="320BD739" w:rsidRPr="00DB48DA">
        <w:rPr>
          <w:sz w:val="20"/>
          <w:szCs w:val="20"/>
        </w:rPr>
        <w:t>apdorojimo įrenginys veikia kaip uosto priėmimo įrenginys, į kurį iš laivų priimamos laivuose susidarančios atliekos ir krovinių likučiai. Pavojingos (naftuotos) atliekos tvarkomos atskiriant naftos produktų frakciją ir vandenį iš užterštos vandens masės. Atliekų naudojimo metu susidaręs naftos produktų koncentratas sertifikuotas kaip skystasis kuras (mazutas) yra perduodamas kitoms įmonėms, o atskirtas vanduo išvalomas naftos terminalo mechaniniuose</w:t>
      </w:r>
      <w:r w:rsidR="002F260F" w:rsidRPr="00DB48DA">
        <w:rPr>
          <w:sz w:val="20"/>
          <w:szCs w:val="20"/>
        </w:rPr>
        <w:t>–</w:t>
      </w:r>
      <w:r w:rsidR="320BD739" w:rsidRPr="00DB48DA">
        <w:rPr>
          <w:sz w:val="20"/>
          <w:szCs w:val="20"/>
        </w:rPr>
        <w:t>biologiniuose nuotekų valymo įrenginiuose.</w:t>
      </w:r>
    </w:p>
    <w:p w14:paraId="18885CD3" w14:textId="3DDA667A" w:rsidR="320BD739" w:rsidRPr="00DB48DA" w:rsidRDefault="320BD739" w:rsidP="00823D76">
      <w:pPr>
        <w:ind w:firstLine="567"/>
        <w:jc w:val="both"/>
        <w:rPr>
          <w:sz w:val="20"/>
          <w:szCs w:val="20"/>
        </w:rPr>
      </w:pPr>
      <w:r w:rsidRPr="00DB48DA">
        <w:rPr>
          <w:sz w:val="20"/>
          <w:szCs w:val="20"/>
        </w:rPr>
        <w:t>Vietoje</w:t>
      </w:r>
      <w:r w:rsidR="7361D9B0" w:rsidRPr="00DB48DA">
        <w:rPr>
          <w:sz w:val="20"/>
          <w:szCs w:val="20"/>
        </w:rPr>
        <w:t xml:space="preserve"> pavojingų atliekų apdorojimui naudojamų talpyklų</w:t>
      </w:r>
      <w:r w:rsidR="00C361DA" w:rsidRPr="00DB48DA">
        <w:rPr>
          <w:sz w:val="20"/>
          <w:szCs w:val="20"/>
        </w:rPr>
        <w:t xml:space="preserve"> </w:t>
      </w:r>
      <w:r w:rsidRPr="00DB48DA">
        <w:rPr>
          <w:sz w:val="20"/>
          <w:szCs w:val="20"/>
        </w:rPr>
        <w:t>o.t.š</w:t>
      </w:r>
      <w:r w:rsidR="00C361DA" w:rsidRPr="00DB48DA">
        <w:rPr>
          <w:sz w:val="20"/>
          <w:szCs w:val="20"/>
        </w:rPr>
        <w:t xml:space="preserve">. </w:t>
      </w:r>
      <w:r w:rsidRPr="00DB48DA">
        <w:rPr>
          <w:sz w:val="20"/>
          <w:szCs w:val="20"/>
        </w:rPr>
        <w:t>Nr.</w:t>
      </w:r>
      <w:r w:rsidR="00C361DA" w:rsidRPr="00DB48DA">
        <w:rPr>
          <w:sz w:val="20"/>
          <w:szCs w:val="20"/>
        </w:rPr>
        <w:t xml:space="preserve"> </w:t>
      </w:r>
      <w:r w:rsidRPr="00DB48DA">
        <w:rPr>
          <w:sz w:val="20"/>
          <w:szCs w:val="20"/>
        </w:rPr>
        <w:t>095-096</w:t>
      </w:r>
      <w:r w:rsidR="48F45B73" w:rsidRPr="00DB48DA">
        <w:rPr>
          <w:sz w:val="20"/>
          <w:szCs w:val="20"/>
        </w:rPr>
        <w:t>,</w:t>
      </w:r>
      <w:r w:rsidR="00E81EDC" w:rsidRPr="00DB48DA">
        <w:rPr>
          <w:sz w:val="20"/>
          <w:szCs w:val="20"/>
        </w:rPr>
        <w:t xml:space="preserve"> </w:t>
      </w:r>
      <w:r w:rsidR="48F45B73" w:rsidRPr="00DB48DA">
        <w:rPr>
          <w:sz w:val="20"/>
          <w:szCs w:val="20"/>
        </w:rPr>
        <w:t>kurios pritaikytos bitumo saugojimui ir krovai,</w:t>
      </w:r>
      <w:r w:rsidR="2369E6F2" w:rsidRPr="00DB48DA">
        <w:rPr>
          <w:sz w:val="20"/>
          <w:szCs w:val="20"/>
        </w:rPr>
        <w:t xml:space="preserve"> Bendrovė </w:t>
      </w:r>
      <w:r w:rsidRPr="00DB48DA">
        <w:rPr>
          <w:sz w:val="20"/>
          <w:szCs w:val="20"/>
        </w:rPr>
        <w:t>planuojama</w:t>
      </w:r>
      <w:r w:rsidR="3E4FB988" w:rsidRPr="00DB48DA">
        <w:rPr>
          <w:sz w:val="20"/>
          <w:szCs w:val="20"/>
        </w:rPr>
        <w:t xml:space="preserve"> pastatyti </w:t>
      </w:r>
      <w:r w:rsidRPr="00DB48DA">
        <w:rPr>
          <w:sz w:val="20"/>
          <w:szCs w:val="20"/>
        </w:rPr>
        <w:t>dvi naujas talpyklas, skirtas šių atliekų apdorojimui</w:t>
      </w:r>
      <w:r w:rsidR="00C361DA" w:rsidRPr="00DB48DA">
        <w:rPr>
          <w:sz w:val="20"/>
          <w:szCs w:val="20"/>
        </w:rPr>
        <w:t xml:space="preserve"> o.t.š. 127-128 </w:t>
      </w:r>
      <w:r w:rsidR="1B4E4ED7" w:rsidRPr="00DB48DA">
        <w:rPr>
          <w:sz w:val="20"/>
          <w:szCs w:val="20"/>
        </w:rPr>
        <w:t>(šis sprendinys</w:t>
      </w:r>
      <w:r w:rsidR="00FA60C8" w:rsidRPr="00DB48DA">
        <w:rPr>
          <w:sz w:val="20"/>
          <w:szCs w:val="20"/>
        </w:rPr>
        <w:t xml:space="preserve"> </w:t>
      </w:r>
      <w:r w:rsidR="1B4E4ED7" w:rsidRPr="00DB48DA">
        <w:rPr>
          <w:sz w:val="20"/>
          <w:szCs w:val="20"/>
        </w:rPr>
        <w:t>dar nėra įgyvendintas)</w:t>
      </w:r>
      <w:r w:rsidRPr="00DB48DA">
        <w:rPr>
          <w:sz w:val="20"/>
          <w:szCs w:val="20"/>
        </w:rPr>
        <w:t>.</w:t>
      </w:r>
      <w:r w:rsidR="00C361DA" w:rsidRPr="00DB48DA">
        <w:rPr>
          <w:sz w:val="20"/>
          <w:szCs w:val="20"/>
        </w:rPr>
        <w:t xml:space="preserve"> </w:t>
      </w:r>
      <w:r w:rsidRPr="00DB48DA">
        <w:rPr>
          <w:sz w:val="20"/>
          <w:szCs w:val="20"/>
        </w:rPr>
        <w:t>Planuojamų talpyklų tūris po 3200 m</w:t>
      </w:r>
      <w:r w:rsidRPr="00DB48DA">
        <w:rPr>
          <w:sz w:val="20"/>
          <w:szCs w:val="20"/>
          <w:vertAlign w:val="superscript"/>
        </w:rPr>
        <w:t>3</w:t>
      </w:r>
      <w:r w:rsidRPr="00DB48DA">
        <w:rPr>
          <w:sz w:val="20"/>
          <w:szCs w:val="20"/>
        </w:rPr>
        <w:t>.</w:t>
      </w:r>
      <w:r w:rsidR="3AA6891F" w:rsidRPr="00DB48DA">
        <w:rPr>
          <w:sz w:val="20"/>
          <w:szCs w:val="20"/>
        </w:rPr>
        <w:t xml:space="preserve"> N</w:t>
      </w:r>
      <w:r w:rsidRPr="00DB48DA">
        <w:rPr>
          <w:sz w:val="20"/>
          <w:szCs w:val="20"/>
        </w:rPr>
        <w:t>umatomos talpyklos antžeminės, stacionarios, vertikalios cilindrinės su stacionariu stogu.</w:t>
      </w:r>
      <w:r w:rsidR="00AF23A2" w:rsidRPr="00DB48DA">
        <w:rPr>
          <w:sz w:val="20"/>
          <w:szCs w:val="20"/>
        </w:rPr>
        <w:t xml:space="preserve"> Pastačius</w:t>
      </w:r>
      <w:r w:rsidR="00C361DA" w:rsidRPr="00DB48DA">
        <w:rPr>
          <w:sz w:val="20"/>
          <w:szCs w:val="20"/>
        </w:rPr>
        <w:t xml:space="preserve"> šias </w:t>
      </w:r>
      <w:r w:rsidR="00AF23A2" w:rsidRPr="00DB48DA">
        <w:rPr>
          <w:sz w:val="20"/>
          <w:szCs w:val="20"/>
        </w:rPr>
        <w:t>dvi</w:t>
      </w:r>
      <w:r w:rsidR="00C361DA" w:rsidRPr="00DB48DA">
        <w:rPr>
          <w:sz w:val="20"/>
          <w:szCs w:val="20"/>
        </w:rPr>
        <w:t xml:space="preserve"> </w:t>
      </w:r>
      <w:r w:rsidR="00AF23A2" w:rsidRPr="00DB48DA">
        <w:rPr>
          <w:sz w:val="20"/>
          <w:szCs w:val="20"/>
        </w:rPr>
        <w:t>naujas talpyklas</w:t>
      </w:r>
      <w:r w:rsidR="00C361DA" w:rsidRPr="00DB48DA">
        <w:rPr>
          <w:sz w:val="20"/>
          <w:szCs w:val="20"/>
        </w:rPr>
        <w:t xml:space="preserve"> </w:t>
      </w:r>
      <w:r w:rsidR="00AF23A2" w:rsidRPr="00DB48DA">
        <w:rPr>
          <w:sz w:val="20"/>
          <w:szCs w:val="20"/>
        </w:rPr>
        <w:t>o.t.š.</w:t>
      </w:r>
      <w:r w:rsidR="00C361DA" w:rsidRPr="00DB48DA">
        <w:rPr>
          <w:sz w:val="20"/>
          <w:szCs w:val="20"/>
        </w:rPr>
        <w:t xml:space="preserve"> </w:t>
      </w:r>
      <w:r w:rsidR="00AF23A2" w:rsidRPr="00DB48DA">
        <w:rPr>
          <w:sz w:val="20"/>
          <w:szCs w:val="20"/>
        </w:rPr>
        <w:t>Nr. 127-128</w:t>
      </w:r>
      <w:r w:rsidR="00C361DA" w:rsidRPr="00DB48DA">
        <w:rPr>
          <w:sz w:val="20"/>
          <w:szCs w:val="20"/>
        </w:rPr>
        <w:t xml:space="preserve">, </w:t>
      </w:r>
      <w:r w:rsidR="00AF23A2" w:rsidRPr="00DB48DA">
        <w:rPr>
          <w:sz w:val="20"/>
          <w:szCs w:val="20"/>
        </w:rPr>
        <w:t>planuojama įrengti siurblinę</w:t>
      </w:r>
      <w:r w:rsidR="00C361DA" w:rsidRPr="00DB48DA">
        <w:rPr>
          <w:sz w:val="20"/>
          <w:szCs w:val="20"/>
        </w:rPr>
        <w:t>,</w:t>
      </w:r>
      <w:r w:rsidR="00E90B99" w:rsidRPr="00DB48DA">
        <w:rPr>
          <w:sz w:val="20"/>
          <w:szCs w:val="20"/>
        </w:rPr>
        <w:t xml:space="preserve"> </w:t>
      </w:r>
      <w:r w:rsidR="00AF23A2" w:rsidRPr="00DB48DA">
        <w:rPr>
          <w:sz w:val="20"/>
          <w:szCs w:val="20"/>
        </w:rPr>
        <w:t>skirtą</w:t>
      </w:r>
      <w:r w:rsidR="00E90B99" w:rsidRPr="00DB48DA">
        <w:rPr>
          <w:sz w:val="20"/>
          <w:szCs w:val="20"/>
        </w:rPr>
        <w:t xml:space="preserve"> </w:t>
      </w:r>
      <w:r w:rsidR="00AF23A2" w:rsidRPr="00DB48DA">
        <w:rPr>
          <w:sz w:val="20"/>
          <w:szCs w:val="20"/>
        </w:rPr>
        <w:t>pavojingų atliekų apdorojimui</w:t>
      </w:r>
      <w:r w:rsidR="00E81EDC" w:rsidRPr="00DB48DA">
        <w:rPr>
          <w:sz w:val="20"/>
          <w:szCs w:val="20"/>
        </w:rPr>
        <w:t xml:space="preserve">, </w:t>
      </w:r>
      <w:r w:rsidR="00AF23A2" w:rsidRPr="00DB48DA">
        <w:rPr>
          <w:sz w:val="20"/>
          <w:szCs w:val="20"/>
        </w:rPr>
        <w:t>kurią</w:t>
      </w:r>
      <w:r w:rsidR="00C361DA" w:rsidRPr="00DB48DA">
        <w:rPr>
          <w:sz w:val="20"/>
          <w:szCs w:val="20"/>
        </w:rPr>
        <w:t xml:space="preserve"> </w:t>
      </w:r>
      <w:r w:rsidR="00AF23A2" w:rsidRPr="00DB48DA">
        <w:rPr>
          <w:sz w:val="20"/>
          <w:szCs w:val="20"/>
        </w:rPr>
        <w:t>sudarys 2 po 350 m</w:t>
      </w:r>
      <w:r w:rsidR="00AF23A2" w:rsidRPr="00DB48DA">
        <w:rPr>
          <w:sz w:val="20"/>
          <w:szCs w:val="20"/>
          <w:vertAlign w:val="superscript"/>
        </w:rPr>
        <w:t>3</w:t>
      </w:r>
      <w:r w:rsidR="00AF23A2" w:rsidRPr="00DB48DA">
        <w:rPr>
          <w:sz w:val="20"/>
          <w:szCs w:val="20"/>
        </w:rPr>
        <w:t>/val. našumo siurbliai.</w:t>
      </w:r>
      <w:r w:rsidR="00E81EDC" w:rsidRPr="00DB48DA">
        <w:rPr>
          <w:sz w:val="20"/>
          <w:szCs w:val="20"/>
        </w:rPr>
        <w:t xml:space="preserve"> </w:t>
      </w:r>
      <w:r w:rsidR="2EEC9CF9" w:rsidRPr="00DB48DA">
        <w:rPr>
          <w:sz w:val="20"/>
          <w:szCs w:val="20"/>
        </w:rPr>
        <w:t>Nesant šių suplanuotų talpyklų, atliekų apdorojimui gali būti naudojamos 2 iš 3x10000 m</w:t>
      </w:r>
      <w:r w:rsidR="2EEC9CF9" w:rsidRPr="00DB48DA">
        <w:rPr>
          <w:sz w:val="20"/>
          <w:szCs w:val="20"/>
          <w:vertAlign w:val="superscript"/>
        </w:rPr>
        <w:t>3</w:t>
      </w:r>
      <w:r w:rsidR="2EEC9CF9" w:rsidRPr="00DB48DA">
        <w:rPr>
          <w:sz w:val="20"/>
          <w:szCs w:val="20"/>
        </w:rPr>
        <w:t xml:space="preserve"> nuotekų valymo įrenginių buferinių talpyklų Nr. T-34-7101, T-34-7102, T-34-7103 (o.t.š.</w:t>
      </w:r>
      <w:r w:rsidR="00FA60C8" w:rsidRPr="00DB48DA">
        <w:rPr>
          <w:sz w:val="20"/>
          <w:szCs w:val="20"/>
        </w:rPr>
        <w:t xml:space="preserve"> Nr. </w:t>
      </w:r>
      <w:r w:rsidR="2EEC9CF9" w:rsidRPr="00DB48DA">
        <w:rPr>
          <w:sz w:val="20"/>
          <w:szCs w:val="20"/>
        </w:rPr>
        <w:t>057; 058; 059), 2x100 m</w:t>
      </w:r>
      <w:r w:rsidR="2EEC9CF9" w:rsidRPr="00DB48DA">
        <w:rPr>
          <w:sz w:val="20"/>
          <w:szCs w:val="20"/>
          <w:vertAlign w:val="superscript"/>
        </w:rPr>
        <w:t xml:space="preserve">3 </w:t>
      </w:r>
      <w:r w:rsidR="2EEC9CF9" w:rsidRPr="00DB48DA">
        <w:rPr>
          <w:sz w:val="20"/>
          <w:szCs w:val="20"/>
        </w:rPr>
        <w:t>surinktų naftos produktų talpyklų Nr. T-08-7105A, T-08-7105B, (o.t.š.</w:t>
      </w:r>
      <w:r w:rsidR="00FA60C8" w:rsidRPr="00DB48DA">
        <w:rPr>
          <w:sz w:val="20"/>
          <w:szCs w:val="20"/>
        </w:rPr>
        <w:t xml:space="preserve"> Nr. </w:t>
      </w:r>
      <w:r w:rsidR="2EEC9CF9" w:rsidRPr="00DB48DA">
        <w:rPr>
          <w:sz w:val="20"/>
          <w:szCs w:val="20"/>
        </w:rPr>
        <w:t>060; 061), esant poreikiui 2 talpyklos iš 4x5000 m</w:t>
      </w:r>
      <w:r w:rsidR="2EEC9CF9" w:rsidRPr="00DB48DA">
        <w:rPr>
          <w:sz w:val="20"/>
          <w:szCs w:val="20"/>
          <w:vertAlign w:val="superscript"/>
        </w:rPr>
        <w:t xml:space="preserve">3 </w:t>
      </w:r>
      <w:r w:rsidR="2EEC9CF9" w:rsidRPr="00DB48DA">
        <w:rPr>
          <w:sz w:val="20"/>
          <w:szCs w:val="20"/>
        </w:rPr>
        <w:t>Nr. T-27-2701-T-27-2704 (o.t.š.</w:t>
      </w:r>
      <w:r w:rsidR="00FA60C8" w:rsidRPr="00DB48DA">
        <w:rPr>
          <w:sz w:val="20"/>
          <w:szCs w:val="20"/>
        </w:rPr>
        <w:t xml:space="preserve"> Nr. </w:t>
      </w:r>
      <w:r w:rsidR="2EEC9CF9" w:rsidRPr="00DB48DA">
        <w:rPr>
          <w:sz w:val="20"/>
          <w:szCs w:val="20"/>
        </w:rPr>
        <w:t>016; 019). Atliekų apdorojimo metiniai kiekiai bei technologiniai procesai dėl to nesikeis.</w:t>
      </w:r>
      <w:r w:rsidR="00FA60C8" w:rsidRPr="00DB48DA">
        <w:rPr>
          <w:sz w:val="20"/>
          <w:szCs w:val="20"/>
        </w:rPr>
        <w:t xml:space="preserve"> A</w:t>
      </w:r>
      <w:r w:rsidR="000D3B6F" w:rsidRPr="00DB48DA">
        <w:rPr>
          <w:sz w:val="20"/>
          <w:szCs w:val="20"/>
        </w:rPr>
        <w:t xml:space="preserve">tnaujintas Bendrovės atliekų naudojimo ar šalinimo techninis reglamentas ir atliekų naudojimo veiklos nutraukimo planas 2021-12-31 suderintas su Aplinkos apsaugos agentūra (AAA) raštu Nr. (30.1)-A4E-15539. </w:t>
      </w:r>
    </w:p>
    <w:p w14:paraId="51380E49" w14:textId="77777777" w:rsidR="002F260F" w:rsidRPr="00DB48DA" w:rsidRDefault="002F260F" w:rsidP="514F1EC8">
      <w:pPr>
        <w:ind w:firstLine="567"/>
        <w:jc w:val="both"/>
        <w:rPr>
          <w:i/>
          <w:iCs/>
          <w:sz w:val="8"/>
          <w:szCs w:val="8"/>
        </w:rPr>
      </w:pPr>
    </w:p>
    <w:p w14:paraId="14D75349" w14:textId="7E9A1E66" w:rsidR="008D11E1" w:rsidRPr="00DB48DA" w:rsidRDefault="008D11E1" w:rsidP="514F1EC8">
      <w:pPr>
        <w:ind w:firstLine="567"/>
        <w:jc w:val="both"/>
        <w:rPr>
          <w:rStyle w:val="normaltextrun"/>
          <w:color w:val="000000"/>
          <w:sz w:val="20"/>
          <w:szCs w:val="20"/>
          <w:shd w:val="clear" w:color="auto" w:fill="FFFFFF"/>
        </w:rPr>
      </w:pPr>
      <w:bookmarkStart w:id="7" w:name="_Hlk92126015"/>
      <w:r w:rsidRPr="00DB48DA">
        <w:rPr>
          <w:rStyle w:val="normaltextrun"/>
          <w:b/>
          <w:bCs/>
          <w:i/>
          <w:iCs/>
          <w:color w:val="000000"/>
          <w:sz w:val="20"/>
          <w:szCs w:val="20"/>
          <w:shd w:val="clear" w:color="auto" w:fill="FFFFFF"/>
        </w:rPr>
        <w:t>Naujos priešgaisrinės siurblinės įrengimas</w:t>
      </w:r>
      <w:r w:rsidRPr="00DB48DA">
        <w:rPr>
          <w:rStyle w:val="normaltextrun"/>
          <w:b/>
          <w:bCs/>
          <w:color w:val="000000"/>
          <w:sz w:val="20"/>
          <w:szCs w:val="20"/>
          <w:shd w:val="clear" w:color="auto" w:fill="FFFFFF"/>
        </w:rPr>
        <w:t>.</w:t>
      </w:r>
      <w:r w:rsidRPr="00DB48DA">
        <w:rPr>
          <w:rStyle w:val="normaltextrun"/>
          <w:color w:val="000000"/>
          <w:sz w:val="20"/>
          <w:szCs w:val="20"/>
          <w:shd w:val="clear" w:color="auto" w:fill="FFFFFF"/>
        </w:rPr>
        <w:t xml:space="preserve"> Numatoma nauja priešgaisrinė siurblinė (šis sprendinys, dar nėra įgyvendintas)</w:t>
      </w:r>
      <w:r w:rsidR="008340CD" w:rsidRPr="00DB48DA">
        <w:rPr>
          <w:rStyle w:val="normaltextrun"/>
          <w:color w:val="000000"/>
          <w:sz w:val="20"/>
          <w:szCs w:val="20"/>
          <w:shd w:val="clear" w:color="auto" w:fill="FFFFFF"/>
        </w:rPr>
        <w:t xml:space="preserve">, </w:t>
      </w:r>
      <w:r w:rsidRPr="00DB48DA">
        <w:rPr>
          <w:rStyle w:val="normaltextrun"/>
          <w:color w:val="000000"/>
          <w:sz w:val="20"/>
          <w:szCs w:val="20"/>
          <w:shd w:val="clear" w:color="auto" w:fill="FFFFFF"/>
        </w:rPr>
        <w:t>kurioje</w:t>
      </w:r>
      <w:r w:rsidR="008340CD" w:rsidRPr="00DB48DA">
        <w:rPr>
          <w:rStyle w:val="normaltextrun"/>
          <w:color w:val="000000"/>
          <w:sz w:val="20"/>
          <w:szCs w:val="20"/>
          <w:shd w:val="clear" w:color="auto" w:fill="FFFFFF"/>
        </w:rPr>
        <w:t xml:space="preserve"> </w:t>
      </w:r>
      <w:r w:rsidRPr="00DB48DA">
        <w:rPr>
          <w:rStyle w:val="normaltextrun"/>
          <w:color w:val="000000"/>
          <w:sz w:val="20"/>
          <w:szCs w:val="20"/>
          <w:shd w:val="clear" w:color="auto" w:fill="FFFFFF"/>
        </w:rPr>
        <w:t>epizodiškai bus naudojamas dyzelinis generatorius (o.t.š. 130). Dyzelinis generatorius veiks epizodiškai, numatomas darbo laikas 35 val./metus, sunaudojamo kuro kiekis – 2 t/metus. Priešgaisrinio vandens siurblio paskirtis – gaisro gesinimui vandeniu.</w:t>
      </w:r>
      <w:bookmarkEnd w:id="7"/>
    </w:p>
    <w:p w14:paraId="483C4C94" w14:textId="77777777" w:rsidR="00E81EDC" w:rsidRPr="00DB48DA" w:rsidRDefault="00E81EDC" w:rsidP="514F1EC8">
      <w:pPr>
        <w:ind w:firstLine="567"/>
        <w:jc w:val="both"/>
        <w:rPr>
          <w:rStyle w:val="normaltextrun"/>
          <w:color w:val="000000"/>
          <w:sz w:val="8"/>
          <w:szCs w:val="8"/>
          <w:shd w:val="clear" w:color="auto" w:fill="FFFFFF"/>
        </w:rPr>
      </w:pPr>
    </w:p>
    <w:p w14:paraId="7E748F5C" w14:textId="5D9DFCD1" w:rsidR="320BD739" w:rsidRPr="00DB48DA" w:rsidRDefault="521C3143" w:rsidP="514F1EC8">
      <w:pPr>
        <w:ind w:firstLine="567"/>
        <w:jc w:val="both"/>
        <w:rPr>
          <w:sz w:val="20"/>
          <w:szCs w:val="20"/>
        </w:rPr>
      </w:pPr>
      <w:r w:rsidRPr="00DB48DA">
        <w:rPr>
          <w:b/>
          <w:bCs/>
          <w:i/>
          <w:iCs/>
          <w:sz w:val="20"/>
          <w:szCs w:val="20"/>
        </w:rPr>
        <w:t>V</w:t>
      </w:r>
      <w:r w:rsidR="320BD739" w:rsidRPr="00DB48DA">
        <w:rPr>
          <w:b/>
          <w:bCs/>
          <w:i/>
          <w:iCs/>
          <w:sz w:val="20"/>
          <w:szCs w:val="20"/>
        </w:rPr>
        <w:t>andens naudojimas ir nuotekų tvarkymas</w:t>
      </w:r>
      <w:r w:rsidR="1F5B5C10" w:rsidRPr="00DB48DA">
        <w:rPr>
          <w:i/>
          <w:iCs/>
          <w:sz w:val="20"/>
          <w:szCs w:val="20"/>
        </w:rPr>
        <w:t>.</w:t>
      </w:r>
      <w:r w:rsidR="1F5B5C10" w:rsidRPr="00DB48DA">
        <w:rPr>
          <w:sz w:val="20"/>
          <w:szCs w:val="20"/>
        </w:rPr>
        <w:t xml:space="preserve"> </w:t>
      </w:r>
      <w:r w:rsidR="00E81EDC" w:rsidRPr="00DB48DA">
        <w:rPr>
          <w:sz w:val="20"/>
          <w:szCs w:val="20"/>
        </w:rPr>
        <w:t>Bendrovėje</w:t>
      </w:r>
      <w:r w:rsidR="00E81EDC" w:rsidRPr="00DB48DA">
        <w:rPr>
          <w:i/>
          <w:iCs/>
          <w:sz w:val="20"/>
          <w:szCs w:val="20"/>
        </w:rPr>
        <w:t xml:space="preserve"> </w:t>
      </w:r>
      <w:r w:rsidR="320BD739" w:rsidRPr="00DB48DA">
        <w:rPr>
          <w:sz w:val="20"/>
          <w:szCs w:val="20"/>
        </w:rPr>
        <w:t xml:space="preserve">vanduo iš centralizuotų vandens tiekimo tinklų naudojamas katilinėje (garo gamybai), estakadose (plovimui), laboratorijoje, skalbykloje, darbuotojų buities reikmėms, per krantines tiekiamas laivams bei paduodamas subabonentams. </w:t>
      </w:r>
      <w:r w:rsidR="7373E66C" w:rsidRPr="00DB48DA">
        <w:rPr>
          <w:sz w:val="20"/>
          <w:szCs w:val="20"/>
        </w:rPr>
        <w:t xml:space="preserve">Bitumo krovos </w:t>
      </w:r>
      <w:r w:rsidR="320BD739" w:rsidRPr="00DB48DA">
        <w:rPr>
          <w:sz w:val="20"/>
          <w:szCs w:val="20"/>
        </w:rPr>
        <w:t>įgyvendinimas šio sunaudojamo vandens kiekiams įtakos neturės.</w:t>
      </w:r>
    </w:p>
    <w:p w14:paraId="7E1C5749" w14:textId="34C7DCAC" w:rsidR="6DF89839" w:rsidRPr="00DB48DA" w:rsidRDefault="320BD739" w:rsidP="00744BD9">
      <w:pPr>
        <w:ind w:firstLine="567"/>
        <w:jc w:val="both"/>
        <w:rPr>
          <w:sz w:val="20"/>
          <w:szCs w:val="20"/>
        </w:rPr>
      </w:pPr>
      <w:r w:rsidRPr="00DB48DA">
        <w:rPr>
          <w:sz w:val="20"/>
          <w:szCs w:val="20"/>
        </w:rPr>
        <w:t>Planuojamų talpyklų kalibravimui, valymui bei naujų talpyklų hidrauliniams bandymams numatoma naudoti vandenį iš Kuršių marių. Panaudotas vandenį planuojama išleisti į įmonės nuotekų surinkimo tinklus ir išvalius nuotekų valymo įrenginiuose grąžinti į Kuršių marias. Didžiausias planuojamas išgauti vandens kiekis yra 9</w:t>
      </w:r>
      <w:r w:rsidR="3DF2FD9A" w:rsidRPr="00DB48DA">
        <w:rPr>
          <w:sz w:val="20"/>
          <w:szCs w:val="20"/>
        </w:rPr>
        <w:t xml:space="preserve">0 </w:t>
      </w:r>
      <w:r w:rsidRPr="00DB48DA">
        <w:rPr>
          <w:sz w:val="20"/>
          <w:szCs w:val="20"/>
        </w:rPr>
        <w:t>000 m</w:t>
      </w:r>
      <w:r w:rsidRPr="00DB48DA">
        <w:rPr>
          <w:sz w:val="20"/>
          <w:szCs w:val="20"/>
          <w:vertAlign w:val="superscript"/>
        </w:rPr>
        <w:t>3</w:t>
      </w:r>
      <w:r w:rsidRPr="00DB48DA">
        <w:rPr>
          <w:sz w:val="20"/>
          <w:szCs w:val="20"/>
        </w:rPr>
        <w:t>/m</w:t>
      </w:r>
      <w:r w:rsidR="051F2794" w:rsidRPr="00DB48DA">
        <w:rPr>
          <w:sz w:val="20"/>
          <w:szCs w:val="20"/>
        </w:rPr>
        <w:t xml:space="preserve"> </w:t>
      </w:r>
      <w:r w:rsidRPr="00DB48DA">
        <w:rPr>
          <w:sz w:val="20"/>
          <w:szCs w:val="20"/>
        </w:rPr>
        <w:t>arba 246,57 m</w:t>
      </w:r>
      <w:r w:rsidRPr="00DB48DA">
        <w:rPr>
          <w:sz w:val="20"/>
          <w:szCs w:val="20"/>
          <w:vertAlign w:val="superscript"/>
        </w:rPr>
        <w:t>3</w:t>
      </w:r>
      <w:r w:rsidRPr="00DB48DA">
        <w:rPr>
          <w:sz w:val="20"/>
          <w:szCs w:val="20"/>
        </w:rPr>
        <w:t xml:space="preserve">/parą. </w:t>
      </w:r>
      <w:r w:rsidR="7465D1CB" w:rsidRPr="00DB48DA">
        <w:rPr>
          <w:sz w:val="20"/>
          <w:szCs w:val="20"/>
        </w:rPr>
        <w:t>B</w:t>
      </w:r>
      <w:r w:rsidRPr="00DB48DA">
        <w:rPr>
          <w:sz w:val="20"/>
          <w:szCs w:val="20"/>
        </w:rPr>
        <w:t>iologinių nuotekų valymo įrenginių pajėgumų (800 000 m</w:t>
      </w:r>
      <w:r w:rsidRPr="00DB48DA">
        <w:rPr>
          <w:sz w:val="20"/>
          <w:szCs w:val="20"/>
          <w:vertAlign w:val="superscript"/>
        </w:rPr>
        <w:t>3</w:t>
      </w:r>
      <w:r w:rsidRPr="00DB48DA">
        <w:rPr>
          <w:sz w:val="20"/>
          <w:szCs w:val="20"/>
        </w:rPr>
        <w:t>/metus) užtenka</w:t>
      </w:r>
      <w:r w:rsidR="1CAB6F52" w:rsidRPr="00DB48DA">
        <w:rPr>
          <w:sz w:val="20"/>
          <w:szCs w:val="20"/>
        </w:rPr>
        <w:t xml:space="preserve"> ūkinės veiklos </w:t>
      </w:r>
      <w:r w:rsidRPr="00DB48DA">
        <w:rPr>
          <w:sz w:val="20"/>
          <w:szCs w:val="20"/>
        </w:rPr>
        <w:t>metu susidarančių nuotekų kiekio išvalymui,</w:t>
      </w:r>
      <w:r w:rsidR="74D49A75" w:rsidRPr="00DB48DA">
        <w:rPr>
          <w:sz w:val="20"/>
          <w:szCs w:val="20"/>
        </w:rPr>
        <w:t xml:space="preserve"> </w:t>
      </w:r>
      <w:r w:rsidRPr="00DB48DA">
        <w:rPr>
          <w:sz w:val="20"/>
          <w:szCs w:val="20"/>
        </w:rPr>
        <w:t>nes faktinis išleidžiamų valytų nuotekų kiekis svyruoja nuo</w:t>
      </w:r>
      <w:r w:rsidR="00CB6469" w:rsidRPr="00DB48DA">
        <w:rPr>
          <w:sz w:val="20"/>
          <w:szCs w:val="20"/>
        </w:rPr>
        <w:t xml:space="preserve"> </w:t>
      </w:r>
      <w:r w:rsidRPr="00DB48DA">
        <w:rPr>
          <w:sz w:val="20"/>
          <w:szCs w:val="20"/>
        </w:rPr>
        <w:lastRenderedPageBreak/>
        <w:t>3</w:t>
      </w:r>
      <w:r w:rsidR="00744BD9" w:rsidRPr="00DB48DA">
        <w:rPr>
          <w:sz w:val="20"/>
          <w:szCs w:val="20"/>
        </w:rPr>
        <w:t xml:space="preserve">94 000 </w:t>
      </w:r>
      <w:r w:rsidRPr="00DB48DA">
        <w:rPr>
          <w:sz w:val="20"/>
          <w:szCs w:val="20"/>
        </w:rPr>
        <w:t>m</w:t>
      </w:r>
      <w:r w:rsidRPr="00DB48DA">
        <w:rPr>
          <w:sz w:val="20"/>
          <w:szCs w:val="20"/>
          <w:vertAlign w:val="superscript"/>
        </w:rPr>
        <w:t>3</w:t>
      </w:r>
      <w:r w:rsidRPr="00DB48DA">
        <w:rPr>
          <w:sz w:val="20"/>
          <w:szCs w:val="20"/>
        </w:rPr>
        <w:t xml:space="preserve"> iki 287</w:t>
      </w:r>
      <w:r w:rsidR="00744BD9" w:rsidRPr="00DB48DA">
        <w:rPr>
          <w:sz w:val="20"/>
          <w:szCs w:val="20"/>
        </w:rPr>
        <w:t xml:space="preserve"> 000 </w:t>
      </w:r>
      <w:r w:rsidRPr="00DB48DA">
        <w:rPr>
          <w:sz w:val="20"/>
          <w:szCs w:val="20"/>
        </w:rPr>
        <w:t>m</w:t>
      </w:r>
      <w:r w:rsidRPr="00DB48DA">
        <w:rPr>
          <w:sz w:val="20"/>
          <w:szCs w:val="20"/>
          <w:vertAlign w:val="superscript"/>
        </w:rPr>
        <w:t>3</w:t>
      </w:r>
      <w:r w:rsidRPr="00DB48DA">
        <w:rPr>
          <w:sz w:val="20"/>
          <w:szCs w:val="20"/>
        </w:rPr>
        <w:t>.</w:t>
      </w:r>
      <w:r w:rsidR="00E81EDC" w:rsidRPr="00DB48DA">
        <w:rPr>
          <w:sz w:val="20"/>
          <w:szCs w:val="20"/>
        </w:rPr>
        <w:t xml:space="preserve"> </w:t>
      </w:r>
      <w:r w:rsidRPr="00DB48DA">
        <w:rPr>
          <w:sz w:val="20"/>
          <w:szCs w:val="20"/>
        </w:rPr>
        <w:t>Planuojamus įrenginius numatoma įrengti teritorijoje, kurioje jau yra išvystytas paviršinių nuotekų surinkimo tinklas, todėl surenkamų paviršinių nuotekų kiekio pasikeitimas nenumatomas.</w:t>
      </w:r>
    </w:p>
    <w:p w14:paraId="032941CB" w14:textId="384D009C" w:rsidR="009F0791" w:rsidRPr="00DB48DA" w:rsidRDefault="00A61B72" w:rsidP="00A61B72">
      <w:pPr>
        <w:spacing w:after="200"/>
        <w:ind w:firstLine="567"/>
        <w:jc w:val="center"/>
        <w:rPr>
          <w:rFonts w:eastAsia="Calibri"/>
          <w:b/>
          <w:bCs/>
          <w:iCs/>
          <w:spacing w:val="-6"/>
          <w:sz w:val="20"/>
          <w:szCs w:val="20"/>
          <w:lang w:eastAsia="en-US"/>
        </w:rPr>
      </w:pPr>
      <w:r w:rsidRPr="00DB48DA">
        <w:rPr>
          <w:rFonts w:eastAsia="Calibri"/>
          <w:b/>
          <w:bCs/>
          <w:iCs/>
          <w:spacing w:val="-6"/>
          <w:sz w:val="20"/>
          <w:szCs w:val="20"/>
          <w:lang w:eastAsia="en-US"/>
        </w:rPr>
        <w:t>V. VANDENS IŠGAVIMAS</w:t>
      </w:r>
    </w:p>
    <w:p w14:paraId="69FCDC3E" w14:textId="77777777" w:rsidR="008F730C" w:rsidRPr="00DB48DA" w:rsidRDefault="008F730C" w:rsidP="008F730C">
      <w:pPr>
        <w:spacing w:before="120"/>
        <w:ind w:firstLine="567"/>
        <w:jc w:val="both"/>
        <w:rPr>
          <w:b/>
          <w:color w:val="0D0D0D" w:themeColor="text1" w:themeTint="F2"/>
          <w:sz w:val="20"/>
          <w:szCs w:val="20"/>
        </w:rPr>
      </w:pPr>
      <w:r w:rsidRPr="00DB48DA">
        <w:rPr>
          <w:b/>
          <w:sz w:val="20"/>
          <w:szCs w:val="20"/>
        </w:rPr>
        <w:t>16. Informacija apie vandens išgavimo būdą (nuoroda į techninius dokumentus, statybos projektą ar k</w:t>
      </w:r>
      <w:r w:rsidRPr="00DB48DA">
        <w:rPr>
          <w:b/>
          <w:color w:val="0D0D0D" w:themeColor="text1" w:themeTint="F2"/>
          <w:sz w:val="20"/>
          <w:szCs w:val="20"/>
        </w:rPr>
        <w:t>t.).</w:t>
      </w:r>
    </w:p>
    <w:p w14:paraId="28CE1BBB" w14:textId="2539520A" w:rsidR="00A45237" w:rsidRPr="00DB48DA" w:rsidRDefault="008F730C" w:rsidP="6DF89839">
      <w:pPr>
        <w:ind w:firstLine="567"/>
        <w:jc w:val="both"/>
      </w:pPr>
      <w:r w:rsidRPr="00DB48DA">
        <w:rPr>
          <w:sz w:val="20"/>
          <w:szCs w:val="20"/>
        </w:rPr>
        <w:t>Vanduo iš Kuršių marių imamas ūkinės veiklos poreikiams – talpyklų valymui ir kalibravimui; šioms reikmėms per metus planuojama paimti apie 60 000 m</w:t>
      </w:r>
      <w:r w:rsidRPr="00DB48DA">
        <w:rPr>
          <w:sz w:val="20"/>
          <w:szCs w:val="20"/>
          <w:vertAlign w:val="superscript"/>
        </w:rPr>
        <w:t>3</w:t>
      </w:r>
      <w:r w:rsidRPr="00DB48DA">
        <w:rPr>
          <w:sz w:val="20"/>
          <w:szCs w:val="20"/>
        </w:rPr>
        <w:t xml:space="preserve"> vandens. Dar apie</w:t>
      </w:r>
      <w:r w:rsidR="0039724D" w:rsidRPr="00DB48DA">
        <w:br/>
      </w:r>
      <w:r w:rsidRPr="00DB48DA">
        <w:rPr>
          <w:sz w:val="20"/>
          <w:szCs w:val="20"/>
        </w:rPr>
        <w:t>20 000–30 000 m</w:t>
      </w:r>
      <w:r w:rsidRPr="00DB48DA">
        <w:rPr>
          <w:sz w:val="20"/>
          <w:szCs w:val="20"/>
          <w:vertAlign w:val="superscript"/>
        </w:rPr>
        <w:t>3</w:t>
      </w:r>
      <w:r w:rsidRPr="00DB48DA">
        <w:rPr>
          <w:sz w:val="20"/>
          <w:szCs w:val="20"/>
        </w:rPr>
        <w:t xml:space="preserve"> vandens gali būti panaudota naujų talpyklų statybų metu atliekant jų hidraulinius bandymus. Taip pat paviršinis vanduo naudojamas naftos terminalo priešgaisrinių sistemų palaikymui, jų bandymams ir bei priešgaisrinės saugos pratyboms. Talpyklų valymui, kalibravimui ir/arba hidrauliniams bandymams, priešgaisrinių sistemų palaikymo reikmėms panaudotas vanduo nuotekų tinklais surenkamas ir nukreipiamas išvalymui į </w:t>
      </w:r>
      <w:r w:rsidR="00D143A1" w:rsidRPr="00DB48DA">
        <w:rPr>
          <w:sz w:val="20"/>
          <w:szCs w:val="20"/>
        </w:rPr>
        <w:t>B</w:t>
      </w:r>
      <w:r w:rsidRPr="00DB48DA">
        <w:rPr>
          <w:sz w:val="20"/>
          <w:szCs w:val="20"/>
        </w:rPr>
        <w:t>endrovės</w:t>
      </w:r>
      <w:r w:rsidR="00D143A1" w:rsidRPr="00DB48DA">
        <w:rPr>
          <w:sz w:val="20"/>
          <w:szCs w:val="20"/>
        </w:rPr>
        <w:t xml:space="preserve"> </w:t>
      </w:r>
      <w:r w:rsidRPr="00DB48DA">
        <w:rPr>
          <w:sz w:val="20"/>
          <w:szCs w:val="20"/>
        </w:rPr>
        <w:t xml:space="preserve">nuotekų valymo įrenginius. Vanduo iš Kuršių marių imamas </w:t>
      </w:r>
      <w:r w:rsidR="00D01F87" w:rsidRPr="00DB48DA">
        <w:rPr>
          <w:sz w:val="20"/>
          <w:szCs w:val="20"/>
        </w:rPr>
        <w:t xml:space="preserve">iš esamoje </w:t>
      </w:r>
      <w:r w:rsidRPr="00DB48DA">
        <w:rPr>
          <w:sz w:val="20"/>
          <w:szCs w:val="20"/>
        </w:rPr>
        <w:t>priešgaisrinio</w:t>
      </w:r>
      <w:r w:rsidR="29221D86" w:rsidRPr="00DB48DA">
        <w:rPr>
          <w:sz w:val="20"/>
          <w:szCs w:val="20"/>
        </w:rPr>
        <w:t xml:space="preserve"> </w:t>
      </w:r>
      <w:r w:rsidRPr="00DB48DA">
        <w:rPr>
          <w:sz w:val="20"/>
          <w:szCs w:val="20"/>
        </w:rPr>
        <w:t xml:space="preserve">vandens </w:t>
      </w:r>
      <w:r w:rsidRPr="00DB48DA">
        <w:rPr>
          <w:color w:val="0D0D0D" w:themeColor="text1" w:themeTint="F2"/>
          <w:sz w:val="20"/>
          <w:szCs w:val="20"/>
        </w:rPr>
        <w:t>siurblinėje</w:t>
      </w:r>
      <w:r w:rsidR="00D143A1" w:rsidRPr="00DB48DA">
        <w:rPr>
          <w:color w:val="0D0D0D" w:themeColor="text1" w:themeTint="F2"/>
          <w:sz w:val="20"/>
          <w:szCs w:val="20"/>
        </w:rPr>
        <w:t xml:space="preserve"> </w:t>
      </w:r>
      <w:r w:rsidRPr="00DB48DA">
        <w:rPr>
          <w:color w:val="0D0D0D" w:themeColor="text1" w:themeTint="F2"/>
          <w:sz w:val="20"/>
          <w:szCs w:val="20"/>
        </w:rPr>
        <w:t>Nr</w:t>
      </w:r>
      <w:r w:rsidR="000C6B4F" w:rsidRPr="00DB48DA">
        <w:rPr>
          <w:color w:val="0D0D0D" w:themeColor="text1" w:themeTint="F2"/>
          <w:sz w:val="20"/>
          <w:szCs w:val="20"/>
        </w:rPr>
        <w:t>.</w:t>
      </w:r>
      <w:r w:rsidR="00803A09" w:rsidRPr="00DB48DA">
        <w:rPr>
          <w:color w:val="0D0D0D" w:themeColor="text1" w:themeTint="F2"/>
          <w:sz w:val="20"/>
          <w:szCs w:val="20"/>
        </w:rPr>
        <w:t xml:space="preserve"> </w:t>
      </w:r>
      <w:r w:rsidRPr="00DB48DA">
        <w:rPr>
          <w:color w:val="0D0D0D" w:themeColor="text1" w:themeTint="F2"/>
          <w:sz w:val="20"/>
          <w:szCs w:val="20"/>
        </w:rPr>
        <w:t>1A,</w:t>
      </w:r>
      <w:r w:rsidR="14BD8AC5" w:rsidRPr="00DB48DA">
        <w:rPr>
          <w:color w:val="0D0D0D" w:themeColor="text1" w:themeTint="F2"/>
          <w:sz w:val="20"/>
          <w:szCs w:val="20"/>
        </w:rPr>
        <w:t xml:space="preserve"> i</w:t>
      </w:r>
      <w:r w:rsidR="00D01F87" w:rsidRPr="00DB48DA">
        <w:rPr>
          <w:sz w:val="20"/>
          <w:szCs w:val="20"/>
        </w:rPr>
        <w:t>r iš naujai statomos priešgaisrinio vandens siurblinės</w:t>
      </w:r>
      <w:r w:rsidR="63ADFA37" w:rsidRPr="00DB48DA">
        <w:rPr>
          <w:sz w:val="20"/>
          <w:szCs w:val="20"/>
        </w:rPr>
        <w:t xml:space="preserve"> </w:t>
      </w:r>
      <w:r w:rsidR="04C42F58" w:rsidRPr="00DB48DA">
        <w:rPr>
          <w:sz w:val="20"/>
          <w:szCs w:val="20"/>
        </w:rPr>
        <w:t>Nr.</w:t>
      </w:r>
      <w:r w:rsidR="16728C7C" w:rsidRPr="00DB48DA">
        <w:rPr>
          <w:sz w:val="20"/>
          <w:szCs w:val="20"/>
        </w:rPr>
        <w:t xml:space="preserve"> </w:t>
      </w:r>
      <w:r w:rsidR="00D01F87" w:rsidRPr="00DB48DA">
        <w:rPr>
          <w:sz w:val="20"/>
          <w:szCs w:val="20"/>
        </w:rPr>
        <w:t>2A</w:t>
      </w:r>
      <w:r w:rsidR="71BE3085" w:rsidRPr="00DB48DA">
        <w:rPr>
          <w:sz w:val="20"/>
          <w:szCs w:val="20"/>
        </w:rPr>
        <w:t xml:space="preserve"> priešgaisrinės sistemos siurbliais</w:t>
      </w:r>
      <w:r w:rsidR="005B58EF" w:rsidRPr="00DB48DA">
        <w:rPr>
          <w:sz w:val="20"/>
          <w:szCs w:val="20"/>
        </w:rPr>
        <w:t>.</w:t>
      </w:r>
    </w:p>
    <w:p w14:paraId="4F5904BD" w14:textId="07C46159" w:rsidR="00A45237" w:rsidRPr="00DB48DA" w:rsidRDefault="00A45237" w:rsidP="00A41120">
      <w:pPr>
        <w:ind w:firstLine="567"/>
        <w:jc w:val="both"/>
        <w:rPr>
          <w:bCs/>
          <w:color w:val="0D0D0D" w:themeColor="text1" w:themeTint="F2"/>
          <w:sz w:val="20"/>
          <w:szCs w:val="20"/>
        </w:rPr>
      </w:pPr>
      <w:r w:rsidRPr="00DB48DA">
        <w:rPr>
          <w:color w:val="0D0D0D" w:themeColor="text1" w:themeTint="F2"/>
          <w:sz w:val="20"/>
          <w:szCs w:val="20"/>
        </w:rPr>
        <w:t>AB „Klaipėdos nafta“ terminalo nuotekų tvarkymo ir paviršinio vandens paėmimo schem</w:t>
      </w:r>
      <w:r w:rsidR="00731484" w:rsidRPr="00DB48DA">
        <w:rPr>
          <w:color w:val="0D0D0D" w:themeColor="text1" w:themeTint="F2"/>
          <w:sz w:val="20"/>
          <w:szCs w:val="20"/>
        </w:rPr>
        <w:t>a</w:t>
      </w:r>
      <w:r w:rsidR="00BE6AA0" w:rsidRPr="00DB48DA">
        <w:rPr>
          <w:color w:val="0D0D0D" w:themeColor="text1" w:themeTint="F2"/>
          <w:sz w:val="20"/>
          <w:szCs w:val="20"/>
        </w:rPr>
        <w:t xml:space="preserve"> – </w:t>
      </w:r>
      <w:r w:rsidRPr="00DB48DA">
        <w:rPr>
          <w:color w:val="0D0D0D" w:themeColor="text1" w:themeTint="F2"/>
          <w:sz w:val="20"/>
          <w:szCs w:val="20"/>
        </w:rPr>
        <w:t xml:space="preserve">papildoma </w:t>
      </w:r>
      <w:r w:rsidR="00344A7A" w:rsidRPr="00DB48DA">
        <w:rPr>
          <w:color w:val="0D0D0D" w:themeColor="text1" w:themeTint="F2"/>
          <w:sz w:val="20"/>
          <w:szCs w:val="20"/>
        </w:rPr>
        <w:t xml:space="preserve">įtraukinat </w:t>
      </w:r>
      <w:r w:rsidRPr="00DB48DA">
        <w:rPr>
          <w:color w:val="0D0D0D" w:themeColor="text1" w:themeTint="F2"/>
          <w:sz w:val="20"/>
          <w:szCs w:val="20"/>
        </w:rPr>
        <w:t>paviršinio vandens paėmimo vietą Nr. 2</w:t>
      </w:r>
      <w:r w:rsidR="00CB6469" w:rsidRPr="00DB48DA">
        <w:rPr>
          <w:color w:val="0D0D0D" w:themeColor="text1" w:themeTint="F2"/>
          <w:sz w:val="20"/>
          <w:szCs w:val="20"/>
        </w:rPr>
        <w:t>A</w:t>
      </w:r>
      <w:r w:rsidRPr="00DB48DA">
        <w:rPr>
          <w:color w:val="0D0D0D" w:themeColor="text1" w:themeTint="F2"/>
          <w:sz w:val="20"/>
          <w:szCs w:val="20"/>
        </w:rPr>
        <w:t>.</w:t>
      </w:r>
      <w:r w:rsidR="00CB6469" w:rsidRPr="00DB48DA">
        <w:rPr>
          <w:color w:val="0D0D0D" w:themeColor="text1" w:themeTint="F2"/>
          <w:sz w:val="20"/>
          <w:szCs w:val="20"/>
        </w:rPr>
        <w:t xml:space="preserve"> </w:t>
      </w:r>
      <w:r w:rsidRPr="00DB48DA">
        <w:rPr>
          <w:color w:val="0D0D0D" w:themeColor="text1" w:themeTint="F2"/>
          <w:sz w:val="20"/>
          <w:szCs w:val="20"/>
        </w:rPr>
        <w:t>(</w:t>
      </w:r>
      <w:r w:rsidRPr="00DB48DA">
        <w:rPr>
          <w:sz w:val="20"/>
          <w:szCs w:val="20"/>
        </w:rPr>
        <w:t>schema pateikta Paraiškos priede</w:t>
      </w:r>
      <w:r w:rsidR="006208B5" w:rsidRPr="00DB48DA">
        <w:rPr>
          <w:sz w:val="20"/>
          <w:szCs w:val="20"/>
        </w:rPr>
        <w:t xml:space="preserve"> 1</w:t>
      </w:r>
      <w:r w:rsidRPr="00DB48DA">
        <w:rPr>
          <w:sz w:val="20"/>
          <w:szCs w:val="20"/>
        </w:rPr>
        <w:t>).</w:t>
      </w:r>
      <w:r w:rsidR="006208B5" w:rsidRPr="00DB48DA">
        <w:rPr>
          <w:sz w:val="20"/>
          <w:szCs w:val="20"/>
        </w:rPr>
        <w:t xml:space="preserve"> </w:t>
      </w:r>
      <w:r w:rsidR="00EE5037" w:rsidRPr="00DB48DA">
        <w:rPr>
          <w:sz w:val="20"/>
          <w:szCs w:val="20"/>
        </w:rPr>
        <w:t>Akcentuotina, kad d</w:t>
      </w:r>
      <w:r w:rsidRPr="00DB48DA">
        <w:rPr>
          <w:sz w:val="20"/>
          <w:szCs w:val="20"/>
        </w:rPr>
        <w:t xml:space="preserve">idžiausias planuojamas išgauti vandens kiekis nesikeis. </w:t>
      </w:r>
      <w:r w:rsidRPr="00DB48DA">
        <w:rPr>
          <w:color w:val="0D0D0D" w:themeColor="text1" w:themeTint="F2"/>
          <w:sz w:val="20"/>
          <w:szCs w:val="20"/>
        </w:rPr>
        <w:t xml:space="preserve"> </w:t>
      </w:r>
    </w:p>
    <w:p w14:paraId="7971C46D" w14:textId="77777777" w:rsidR="004A2E7F" w:rsidRPr="00DB48DA" w:rsidRDefault="004A2E7F" w:rsidP="008F730C">
      <w:pPr>
        <w:ind w:firstLine="567"/>
        <w:jc w:val="both"/>
        <w:rPr>
          <w:sz w:val="8"/>
          <w:szCs w:val="8"/>
        </w:rPr>
      </w:pPr>
    </w:p>
    <w:p w14:paraId="0232AE44" w14:textId="53FA1546" w:rsidR="008F730C" w:rsidRPr="00DB48DA" w:rsidRDefault="008F730C" w:rsidP="008F730C">
      <w:pPr>
        <w:ind w:firstLine="567"/>
        <w:jc w:val="both"/>
        <w:rPr>
          <w:sz w:val="20"/>
          <w:szCs w:val="20"/>
        </w:rPr>
      </w:pPr>
      <w:r w:rsidRPr="00DB48DA">
        <w:rPr>
          <w:i/>
          <w:iCs/>
          <w:sz w:val="20"/>
          <w:szCs w:val="20"/>
        </w:rPr>
        <w:t>Kitoms naftos terminalo reikmėms - katilinėje (garo gamybai), geležinkelio krovos estakadose, laboratorijoje, darbuotojų buities reikmėms, prie krantinių prišvartuotiems tanklaiviams bei subabonentams</w:t>
      </w:r>
      <w:r w:rsidR="00DF6D0E" w:rsidRPr="00DB48DA">
        <w:rPr>
          <w:i/>
          <w:iCs/>
          <w:sz w:val="20"/>
          <w:szCs w:val="20"/>
        </w:rPr>
        <w:t xml:space="preserve"> – </w:t>
      </w:r>
      <w:r w:rsidRPr="00DB48DA">
        <w:rPr>
          <w:i/>
          <w:iCs/>
          <w:sz w:val="20"/>
          <w:szCs w:val="20"/>
        </w:rPr>
        <w:t xml:space="preserve">vanduo imamas iš centralizuotų vandens tiekimo tinklų. </w:t>
      </w:r>
    </w:p>
    <w:p w14:paraId="6D540F63" w14:textId="77777777" w:rsidR="008F730C" w:rsidRPr="00DB48DA" w:rsidRDefault="008F730C" w:rsidP="000107C9">
      <w:pPr>
        <w:spacing w:before="120"/>
        <w:ind w:firstLine="567"/>
        <w:jc w:val="both"/>
        <w:rPr>
          <w:b/>
          <w:sz w:val="20"/>
          <w:szCs w:val="20"/>
        </w:rPr>
      </w:pPr>
      <w:r w:rsidRPr="00DB48DA">
        <w:rPr>
          <w:b/>
          <w:sz w:val="20"/>
          <w:szCs w:val="20"/>
        </w:rPr>
        <w:t>7</w:t>
      </w:r>
      <w:r w:rsidRPr="00DB48DA">
        <w:rPr>
          <w:b/>
          <w:color w:val="FF0000"/>
          <w:sz w:val="20"/>
          <w:szCs w:val="20"/>
        </w:rPr>
        <w:t xml:space="preserve"> </w:t>
      </w:r>
      <w:r w:rsidRPr="00DB48DA">
        <w:rPr>
          <w:b/>
          <w:sz w:val="20"/>
          <w:szCs w:val="20"/>
        </w:rPr>
        <w:t>lentelė. Duomenys apie paviršinį vandens telkinį, iš kurio leidžiama išgauti vandenį, vandens išgavimo vietą ir leidžiamą išgauti vandens kiekį</w:t>
      </w:r>
    </w:p>
    <w:tbl>
      <w:tblPr>
        <w:tblpPr w:leftFromText="180" w:rightFromText="180" w:vertAnchor="text" w:horzAnchor="page" w:tblpX="1516" w:tblpY="53"/>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9"/>
        <w:gridCol w:w="6940"/>
        <w:gridCol w:w="1842"/>
        <w:gridCol w:w="3119"/>
      </w:tblGrid>
      <w:tr w:rsidR="008F730C" w:rsidRPr="00DB48DA" w14:paraId="57847171" w14:textId="77777777" w:rsidTr="00893AFA">
        <w:trPr>
          <w:trHeight w:val="420"/>
        </w:trPr>
        <w:tc>
          <w:tcPr>
            <w:tcW w:w="1419" w:type="dxa"/>
            <w:tcBorders>
              <w:top w:val="single" w:sz="4" w:space="0" w:color="auto"/>
              <w:left w:val="single" w:sz="4" w:space="0" w:color="auto"/>
              <w:bottom w:val="single" w:sz="4" w:space="0" w:color="auto"/>
              <w:right w:val="single" w:sz="4" w:space="0" w:color="auto"/>
            </w:tcBorders>
            <w:vAlign w:val="center"/>
          </w:tcPr>
          <w:p w14:paraId="4CDF3B02" w14:textId="77777777" w:rsidR="008F730C" w:rsidRPr="00DB48DA" w:rsidRDefault="008F730C" w:rsidP="00AF3E03">
            <w:pPr>
              <w:jc w:val="center"/>
              <w:rPr>
                <w:sz w:val="20"/>
                <w:szCs w:val="20"/>
              </w:rPr>
            </w:pPr>
            <w:r w:rsidRPr="00DB48DA">
              <w:rPr>
                <w:sz w:val="20"/>
                <w:szCs w:val="20"/>
              </w:rPr>
              <w:t>1.</w:t>
            </w:r>
          </w:p>
        </w:tc>
        <w:tc>
          <w:tcPr>
            <w:tcW w:w="6940" w:type="dxa"/>
            <w:tcBorders>
              <w:top w:val="single" w:sz="4" w:space="0" w:color="auto"/>
              <w:left w:val="single" w:sz="4" w:space="0" w:color="auto"/>
              <w:bottom w:val="single" w:sz="4" w:space="0" w:color="auto"/>
              <w:right w:val="single" w:sz="4" w:space="0" w:color="auto"/>
            </w:tcBorders>
            <w:vAlign w:val="center"/>
          </w:tcPr>
          <w:p w14:paraId="2AE797D1" w14:textId="77777777" w:rsidR="008F730C" w:rsidRPr="00DB48DA" w:rsidRDefault="008F730C" w:rsidP="00DC45C9">
            <w:pPr>
              <w:rPr>
                <w:sz w:val="20"/>
                <w:szCs w:val="20"/>
              </w:rPr>
            </w:pPr>
            <w:r w:rsidRPr="00DB48DA">
              <w:rPr>
                <w:sz w:val="20"/>
                <w:szCs w:val="20"/>
              </w:rPr>
              <w:t>Vandens telkinio kategorija (upė, ežeras, tvenkinys, kt.)</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11B7E979" w14:textId="77777777" w:rsidR="008F730C" w:rsidRPr="00DB48DA" w:rsidRDefault="008F730C" w:rsidP="00DC45C9">
            <w:pPr>
              <w:rPr>
                <w:sz w:val="20"/>
                <w:szCs w:val="20"/>
              </w:rPr>
            </w:pPr>
            <w:r w:rsidRPr="00DB48DA">
              <w:rPr>
                <w:sz w:val="20"/>
                <w:szCs w:val="20"/>
              </w:rPr>
              <w:t>Kuršių marios</w:t>
            </w:r>
          </w:p>
        </w:tc>
      </w:tr>
      <w:tr w:rsidR="008F730C" w:rsidRPr="00DB48DA" w14:paraId="32B9F80A" w14:textId="77777777" w:rsidTr="00893AFA">
        <w:trPr>
          <w:trHeight w:val="282"/>
        </w:trPr>
        <w:tc>
          <w:tcPr>
            <w:tcW w:w="1419" w:type="dxa"/>
            <w:tcBorders>
              <w:top w:val="single" w:sz="4" w:space="0" w:color="auto"/>
              <w:left w:val="single" w:sz="4" w:space="0" w:color="auto"/>
              <w:bottom w:val="single" w:sz="4" w:space="0" w:color="auto"/>
              <w:right w:val="single" w:sz="4" w:space="0" w:color="auto"/>
            </w:tcBorders>
            <w:vAlign w:val="center"/>
          </w:tcPr>
          <w:p w14:paraId="0F00D585" w14:textId="77777777" w:rsidR="008F730C" w:rsidRPr="00DB48DA" w:rsidRDefault="008F730C" w:rsidP="00AF3E03">
            <w:pPr>
              <w:jc w:val="center"/>
              <w:rPr>
                <w:sz w:val="20"/>
                <w:szCs w:val="20"/>
              </w:rPr>
            </w:pPr>
            <w:r w:rsidRPr="00DB48DA">
              <w:rPr>
                <w:sz w:val="20"/>
                <w:szCs w:val="20"/>
              </w:rPr>
              <w:t>2.</w:t>
            </w:r>
          </w:p>
        </w:tc>
        <w:tc>
          <w:tcPr>
            <w:tcW w:w="6940" w:type="dxa"/>
            <w:tcBorders>
              <w:top w:val="single" w:sz="4" w:space="0" w:color="auto"/>
              <w:left w:val="single" w:sz="4" w:space="0" w:color="auto"/>
              <w:bottom w:val="single" w:sz="4" w:space="0" w:color="auto"/>
              <w:right w:val="single" w:sz="4" w:space="0" w:color="auto"/>
            </w:tcBorders>
            <w:vAlign w:val="center"/>
          </w:tcPr>
          <w:p w14:paraId="2E0BFE26" w14:textId="77777777" w:rsidR="008F730C" w:rsidRPr="00DB48DA" w:rsidRDefault="008F730C" w:rsidP="00DC45C9">
            <w:pPr>
              <w:rPr>
                <w:sz w:val="20"/>
                <w:szCs w:val="20"/>
              </w:rPr>
            </w:pPr>
            <w:r w:rsidRPr="00DB48DA">
              <w:rPr>
                <w:sz w:val="20"/>
                <w:szCs w:val="20"/>
              </w:rPr>
              <w:t>Vandens telkinio pavadinimas</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1D21BF70" w14:textId="77777777" w:rsidR="008F730C" w:rsidRPr="00DB48DA" w:rsidRDefault="008F730C" w:rsidP="00DC45C9">
            <w:pPr>
              <w:rPr>
                <w:sz w:val="20"/>
                <w:szCs w:val="20"/>
              </w:rPr>
            </w:pPr>
            <w:r w:rsidRPr="00DB48DA">
              <w:rPr>
                <w:sz w:val="20"/>
                <w:szCs w:val="20"/>
              </w:rPr>
              <w:t>Kuršių marios (Klaipėdos sąsiauris)</w:t>
            </w:r>
          </w:p>
        </w:tc>
      </w:tr>
      <w:tr w:rsidR="008F730C" w:rsidRPr="00DB48DA" w14:paraId="55B4B47E" w14:textId="77777777" w:rsidTr="00893AFA">
        <w:trPr>
          <w:trHeight w:val="282"/>
        </w:trPr>
        <w:tc>
          <w:tcPr>
            <w:tcW w:w="1419" w:type="dxa"/>
            <w:tcBorders>
              <w:top w:val="single" w:sz="4" w:space="0" w:color="auto"/>
              <w:left w:val="single" w:sz="4" w:space="0" w:color="auto"/>
              <w:bottom w:val="single" w:sz="4" w:space="0" w:color="auto"/>
              <w:right w:val="single" w:sz="4" w:space="0" w:color="auto"/>
            </w:tcBorders>
            <w:vAlign w:val="center"/>
          </w:tcPr>
          <w:p w14:paraId="236D74FF" w14:textId="77777777" w:rsidR="008F730C" w:rsidRPr="00DB48DA" w:rsidRDefault="008F730C" w:rsidP="00AF3E03">
            <w:pPr>
              <w:jc w:val="center"/>
              <w:rPr>
                <w:sz w:val="20"/>
                <w:szCs w:val="20"/>
              </w:rPr>
            </w:pPr>
            <w:r w:rsidRPr="00DB48DA">
              <w:rPr>
                <w:sz w:val="20"/>
                <w:szCs w:val="20"/>
              </w:rPr>
              <w:t>3.</w:t>
            </w:r>
          </w:p>
        </w:tc>
        <w:tc>
          <w:tcPr>
            <w:tcW w:w="6940" w:type="dxa"/>
            <w:tcBorders>
              <w:top w:val="single" w:sz="4" w:space="0" w:color="auto"/>
              <w:left w:val="single" w:sz="4" w:space="0" w:color="auto"/>
              <w:bottom w:val="single" w:sz="4" w:space="0" w:color="auto"/>
              <w:right w:val="single" w:sz="4" w:space="0" w:color="auto"/>
            </w:tcBorders>
            <w:vAlign w:val="center"/>
          </w:tcPr>
          <w:p w14:paraId="392E1A8D" w14:textId="77777777" w:rsidR="008F730C" w:rsidRPr="00DB48DA" w:rsidRDefault="008F730C" w:rsidP="00DC45C9">
            <w:pPr>
              <w:rPr>
                <w:sz w:val="20"/>
                <w:szCs w:val="20"/>
              </w:rPr>
            </w:pPr>
            <w:r w:rsidRPr="00DB48DA">
              <w:rPr>
                <w:sz w:val="20"/>
                <w:szCs w:val="20"/>
              </w:rPr>
              <w:t>Vandens telkinio identifikavimo kodas</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38BD6ABD" w14:textId="77777777" w:rsidR="008F730C" w:rsidRPr="00DB48DA" w:rsidRDefault="008F730C" w:rsidP="00DC45C9">
            <w:pPr>
              <w:rPr>
                <w:sz w:val="20"/>
                <w:szCs w:val="20"/>
              </w:rPr>
            </w:pPr>
            <w:r w:rsidRPr="00DB48DA">
              <w:rPr>
                <w:sz w:val="20"/>
                <w:szCs w:val="20"/>
              </w:rPr>
              <w:t>LT100201400</w:t>
            </w:r>
          </w:p>
        </w:tc>
      </w:tr>
      <w:tr w:rsidR="008F730C" w:rsidRPr="00DB48DA" w14:paraId="6D4F92B7" w14:textId="77777777" w:rsidTr="00893AFA">
        <w:trPr>
          <w:trHeight w:val="414"/>
        </w:trPr>
        <w:tc>
          <w:tcPr>
            <w:tcW w:w="1419" w:type="dxa"/>
            <w:tcBorders>
              <w:top w:val="single" w:sz="4" w:space="0" w:color="auto"/>
              <w:left w:val="single" w:sz="4" w:space="0" w:color="auto"/>
              <w:bottom w:val="single" w:sz="4" w:space="0" w:color="auto"/>
              <w:right w:val="single" w:sz="4" w:space="0" w:color="auto"/>
            </w:tcBorders>
            <w:vAlign w:val="center"/>
          </w:tcPr>
          <w:p w14:paraId="107D2BD4" w14:textId="77777777" w:rsidR="008F730C" w:rsidRPr="00DB48DA" w:rsidRDefault="008F730C" w:rsidP="00AF3E03">
            <w:pPr>
              <w:jc w:val="center"/>
              <w:rPr>
                <w:sz w:val="20"/>
                <w:szCs w:val="20"/>
              </w:rPr>
            </w:pPr>
            <w:r w:rsidRPr="00DB48DA">
              <w:rPr>
                <w:sz w:val="20"/>
                <w:szCs w:val="20"/>
              </w:rPr>
              <w:t>4.</w:t>
            </w:r>
          </w:p>
        </w:tc>
        <w:tc>
          <w:tcPr>
            <w:tcW w:w="6940" w:type="dxa"/>
            <w:tcBorders>
              <w:top w:val="single" w:sz="4" w:space="0" w:color="auto"/>
              <w:left w:val="single" w:sz="4" w:space="0" w:color="auto"/>
              <w:bottom w:val="single" w:sz="4" w:space="0" w:color="auto"/>
              <w:right w:val="single" w:sz="4" w:space="0" w:color="auto"/>
            </w:tcBorders>
            <w:vAlign w:val="center"/>
          </w:tcPr>
          <w:p w14:paraId="2D0726A1" w14:textId="77777777" w:rsidR="008F730C" w:rsidRPr="00DB48DA" w:rsidRDefault="008F730C" w:rsidP="00DC45C9">
            <w:pPr>
              <w:rPr>
                <w:sz w:val="20"/>
                <w:szCs w:val="20"/>
              </w:rPr>
            </w:pPr>
            <w:r w:rsidRPr="00DB48DA">
              <w:rPr>
                <w:sz w:val="20"/>
                <w:szCs w:val="20"/>
              </w:rPr>
              <w:t>80% tikimybės sausiausio mėnesio vidutinis upės debitas (m</w:t>
            </w:r>
            <w:r w:rsidRPr="00DB48DA">
              <w:rPr>
                <w:sz w:val="20"/>
                <w:szCs w:val="20"/>
                <w:vertAlign w:val="superscript"/>
              </w:rPr>
              <w:t>3</w:t>
            </w:r>
            <w:r w:rsidRPr="00DB48DA">
              <w:rPr>
                <w:sz w:val="20"/>
                <w:szCs w:val="20"/>
              </w:rPr>
              <w:t>/s)</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0661B453" w14:textId="77777777" w:rsidR="008F730C" w:rsidRPr="00DB48DA" w:rsidRDefault="008F730C" w:rsidP="00DC45C9">
            <w:pPr>
              <w:rPr>
                <w:sz w:val="20"/>
                <w:szCs w:val="20"/>
              </w:rPr>
            </w:pPr>
            <w:r w:rsidRPr="00DB48DA">
              <w:rPr>
                <w:sz w:val="20"/>
                <w:szCs w:val="20"/>
              </w:rPr>
              <w:t>-</w:t>
            </w:r>
          </w:p>
        </w:tc>
      </w:tr>
      <w:tr w:rsidR="008F730C" w:rsidRPr="00DB48DA" w14:paraId="6BFD26AE" w14:textId="77777777" w:rsidTr="00893AFA">
        <w:trPr>
          <w:trHeight w:val="405"/>
        </w:trPr>
        <w:tc>
          <w:tcPr>
            <w:tcW w:w="1419" w:type="dxa"/>
            <w:tcBorders>
              <w:top w:val="single" w:sz="4" w:space="0" w:color="auto"/>
              <w:left w:val="single" w:sz="4" w:space="0" w:color="auto"/>
              <w:bottom w:val="single" w:sz="4" w:space="0" w:color="auto"/>
              <w:right w:val="single" w:sz="4" w:space="0" w:color="auto"/>
            </w:tcBorders>
            <w:vAlign w:val="center"/>
          </w:tcPr>
          <w:p w14:paraId="20BC6A06" w14:textId="77777777" w:rsidR="008F730C" w:rsidRPr="00DB48DA" w:rsidRDefault="008F730C" w:rsidP="00AF3E03">
            <w:pPr>
              <w:jc w:val="center"/>
              <w:rPr>
                <w:sz w:val="20"/>
                <w:szCs w:val="20"/>
              </w:rPr>
            </w:pPr>
            <w:r w:rsidRPr="00DB48DA">
              <w:rPr>
                <w:sz w:val="20"/>
                <w:szCs w:val="20"/>
              </w:rPr>
              <w:t>5.</w:t>
            </w:r>
          </w:p>
        </w:tc>
        <w:tc>
          <w:tcPr>
            <w:tcW w:w="6940" w:type="dxa"/>
            <w:tcBorders>
              <w:top w:val="single" w:sz="4" w:space="0" w:color="auto"/>
              <w:left w:val="single" w:sz="4" w:space="0" w:color="auto"/>
              <w:bottom w:val="single" w:sz="4" w:space="0" w:color="auto"/>
              <w:right w:val="single" w:sz="4" w:space="0" w:color="auto"/>
            </w:tcBorders>
            <w:vAlign w:val="center"/>
          </w:tcPr>
          <w:p w14:paraId="773C1F40" w14:textId="77777777" w:rsidR="008F730C" w:rsidRPr="00DB48DA" w:rsidRDefault="008F730C" w:rsidP="00DC45C9">
            <w:pPr>
              <w:rPr>
                <w:sz w:val="20"/>
                <w:szCs w:val="20"/>
              </w:rPr>
            </w:pPr>
            <w:r w:rsidRPr="00DB48DA">
              <w:rPr>
                <w:sz w:val="20"/>
                <w:szCs w:val="20"/>
              </w:rPr>
              <w:t>Ežero, tvenkinio tūris (m</w:t>
            </w:r>
            <w:r w:rsidRPr="00DB48DA">
              <w:rPr>
                <w:sz w:val="20"/>
                <w:szCs w:val="20"/>
                <w:vertAlign w:val="superscript"/>
              </w:rPr>
              <w:t>3</w:t>
            </w:r>
            <w:r w:rsidRPr="00DB48DA">
              <w:rPr>
                <w:sz w:val="20"/>
                <w:szCs w:val="20"/>
              </w:rPr>
              <w:t>)</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5887C77F" w14:textId="77777777" w:rsidR="008F730C" w:rsidRPr="00DB48DA" w:rsidRDefault="008F730C" w:rsidP="00DC45C9">
            <w:pPr>
              <w:rPr>
                <w:sz w:val="20"/>
                <w:szCs w:val="20"/>
              </w:rPr>
            </w:pPr>
            <w:r w:rsidRPr="00DB48DA">
              <w:rPr>
                <w:sz w:val="20"/>
                <w:szCs w:val="20"/>
              </w:rPr>
              <w:t>6,2 km</w:t>
            </w:r>
            <w:r w:rsidRPr="00DB48DA">
              <w:rPr>
                <w:sz w:val="20"/>
                <w:szCs w:val="20"/>
                <w:vertAlign w:val="superscript"/>
              </w:rPr>
              <w:footnoteReference w:id="14"/>
            </w:r>
          </w:p>
        </w:tc>
      </w:tr>
      <w:tr w:rsidR="008F730C" w:rsidRPr="00DB48DA" w14:paraId="2C6F0E4C" w14:textId="77777777" w:rsidTr="00893AFA">
        <w:trPr>
          <w:trHeight w:val="426"/>
        </w:trPr>
        <w:tc>
          <w:tcPr>
            <w:tcW w:w="1419" w:type="dxa"/>
            <w:vMerge w:val="restart"/>
            <w:tcBorders>
              <w:top w:val="single" w:sz="4" w:space="0" w:color="auto"/>
              <w:left w:val="single" w:sz="4" w:space="0" w:color="auto"/>
              <w:right w:val="single" w:sz="4" w:space="0" w:color="auto"/>
            </w:tcBorders>
            <w:shd w:val="clear" w:color="auto" w:fill="auto"/>
            <w:vAlign w:val="center"/>
          </w:tcPr>
          <w:p w14:paraId="69C1CF5A" w14:textId="301C5485" w:rsidR="008F730C" w:rsidRPr="00DB48DA" w:rsidRDefault="008F730C" w:rsidP="00356EE1">
            <w:pPr>
              <w:jc w:val="center"/>
              <w:rPr>
                <w:sz w:val="20"/>
                <w:szCs w:val="20"/>
              </w:rPr>
            </w:pPr>
            <w:r w:rsidRPr="00DB48DA">
              <w:rPr>
                <w:sz w:val="20"/>
                <w:szCs w:val="20"/>
              </w:rPr>
              <w:t>6.</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14:paraId="4B3CB07F" w14:textId="77777777" w:rsidR="008F730C" w:rsidRPr="00DB48DA" w:rsidRDefault="008F730C" w:rsidP="00DC45C9">
            <w:pPr>
              <w:rPr>
                <w:sz w:val="20"/>
                <w:szCs w:val="20"/>
              </w:rPr>
            </w:pPr>
            <w:r w:rsidRPr="00DB48DA">
              <w:rPr>
                <w:sz w:val="20"/>
                <w:szCs w:val="20"/>
              </w:rPr>
              <w:t xml:space="preserve">Vandens išgavimo vietos koordinatės </w:t>
            </w:r>
          </w:p>
          <w:p w14:paraId="724BDB30" w14:textId="6F0ABAD8" w:rsidR="008F730C" w:rsidRPr="00DB48DA" w:rsidRDefault="008F730C" w:rsidP="00DC45C9">
            <w:pPr>
              <w:rPr>
                <w:sz w:val="20"/>
                <w:szCs w:val="20"/>
              </w:rPr>
            </w:pPr>
            <w:r w:rsidRPr="00DB48DA">
              <w:rPr>
                <w:sz w:val="20"/>
                <w:szCs w:val="20"/>
              </w:rPr>
              <w:t>(Schemoje pažymėta „</w:t>
            </w:r>
            <w:r w:rsidRPr="00DB48DA">
              <w:rPr>
                <w:i/>
                <w:iCs/>
                <w:sz w:val="20"/>
                <w:szCs w:val="20"/>
              </w:rPr>
              <w:t>Paviršinio vandens paėmimo vieta Nr.</w:t>
            </w:r>
            <w:r w:rsidR="001D230E" w:rsidRPr="00DB48DA">
              <w:rPr>
                <w:i/>
                <w:iCs/>
                <w:sz w:val="20"/>
                <w:szCs w:val="20"/>
              </w:rPr>
              <w:t xml:space="preserve"> </w:t>
            </w:r>
            <w:r w:rsidRPr="00DB48DA">
              <w:rPr>
                <w:i/>
                <w:iCs/>
                <w:sz w:val="20"/>
                <w:szCs w:val="20"/>
              </w:rPr>
              <w:t>1A</w:t>
            </w:r>
            <w:r w:rsidRPr="00DB48DA">
              <w:rPr>
                <w:sz w:val="20"/>
                <w:szCs w:val="20"/>
              </w:rPr>
              <w:t>“)</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6324C595" w14:textId="77777777" w:rsidR="008F730C" w:rsidRPr="00DB48DA" w:rsidRDefault="008F730C" w:rsidP="00AF3E03">
            <w:pPr>
              <w:rPr>
                <w:sz w:val="20"/>
                <w:szCs w:val="20"/>
              </w:rPr>
            </w:pPr>
            <w:r w:rsidRPr="00DB48DA">
              <w:rPr>
                <w:sz w:val="20"/>
                <w:szCs w:val="20"/>
              </w:rPr>
              <w:t xml:space="preserve">x = 6180509 </w:t>
            </w:r>
          </w:p>
          <w:p w14:paraId="14BCDCCB" w14:textId="64C6EC26" w:rsidR="008F730C" w:rsidRPr="00DB48DA" w:rsidRDefault="008F730C" w:rsidP="00AF3E03">
            <w:pPr>
              <w:rPr>
                <w:sz w:val="20"/>
                <w:szCs w:val="20"/>
              </w:rPr>
            </w:pPr>
            <w:r w:rsidRPr="00DB48DA">
              <w:rPr>
                <w:sz w:val="20"/>
                <w:szCs w:val="20"/>
              </w:rPr>
              <w:t>y =</w:t>
            </w:r>
            <w:r w:rsidR="00356EE1" w:rsidRPr="00DB48DA">
              <w:rPr>
                <w:sz w:val="20"/>
                <w:szCs w:val="20"/>
              </w:rPr>
              <w:t xml:space="preserve"> </w:t>
            </w:r>
            <w:r w:rsidRPr="00DB48DA">
              <w:rPr>
                <w:sz w:val="20"/>
                <w:szCs w:val="20"/>
              </w:rPr>
              <w:t>317805</w:t>
            </w:r>
          </w:p>
        </w:tc>
      </w:tr>
      <w:tr w:rsidR="008F730C" w:rsidRPr="00DB48DA" w14:paraId="32B93739" w14:textId="77777777" w:rsidTr="00893AFA">
        <w:trPr>
          <w:trHeight w:val="426"/>
        </w:trPr>
        <w:tc>
          <w:tcPr>
            <w:tcW w:w="1419" w:type="dxa"/>
            <w:vMerge/>
            <w:vAlign w:val="center"/>
          </w:tcPr>
          <w:p w14:paraId="3B843614" w14:textId="77777777" w:rsidR="008F730C" w:rsidRPr="00DB48DA" w:rsidRDefault="008F730C" w:rsidP="00AF3E03">
            <w:pPr>
              <w:jc w:val="center"/>
              <w:rPr>
                <w:sz w:val="22"/>
                <w:szCs w:val="22"/>
              </w:rPr>
            </w:pP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14:paraId="5A1B6725" w14:textId="4A187B45" w:rsidR="008F730C" w:rsidRPr="00DB48DA" w:rsidRDefault="008F730C" w:rsidP="00DC45C9">
            <w:pPr>
              <w:rPr>
                <w:color w:val="0D0D0D" w:themeColor="text1" w:themeTint="F2"/>
                <w:sz w:val="20"/>
                <w:szCs w:val="20"/>
              </w:rPr>
            </w:pPr>
            <w:r w:rsidRPr="00DB48DA">
              <w:rPr>
                <w:color w:val="0D0D0D" w:themeColor="text1" w:themeTint="F2"/>
                <w:sz w:val="20"/>
                <w:szCs w:val="20"/>
              </w:rPr>
              <w:t>Vandens išgavimo vietos koordinatės</w:t>
            </w:r>
          </w:p>
          <w:p w14:paraId="6850D406" w14:textId="3682134E" w:rsidR="008F730C" w:rsidRPr="00DB48DA" w:rsidRDefault="008F730C" w:rsidP="00DC45C9">
            <w:pPr>
              <w:rPr>
                <w:color w:val="0D0D0D" w:themeColor="text1" w:themeTint="F2"/>
                <w:sz w:val="20"/>
                <w:szCs w:val="20"/>
              </w:rPr>
            </w:pPr>
            <w:r w:rsidRPr="00DB48DA">
              <w:rPr>
                <w:color w:val="0D0D0D" w:themeColor="text1" w:themeTint="F2"/>
                <w:sz w:val="20"/>
                <w:szCs w:val="20"/>
              </w:rPr>
              <w:t>(Schemoje pažymėta „</w:t>
            </w:r>
            <w:r w:rsidRPr="00DB48DA">
              <w:rPr>
                <w:i/>
                <w:iCs/>
                <w:color w:val="0D0D0D" w:themeColor="text1" w:themeTint="F2"/>
                <w:sz w:val="20"/>
                <w:szCs w:val="20"/>
              </w:rPr>
              <w:t>Paviršinio vandens paėmimo vieta Nr.</w:t>
            </w:r>
            <w:r w:rsidR="001D230E" w:rsidRPr="00DB48DA">
              <w:rPr>
                <w:i/>
                <w:iCs/>
                <w:color w:val="0D0D0D" w:themeColor="text1" w:themeTint="F2"/>
                <w:sz w:val="20"/>
                <w:szCs w:val="20"/>
              </w:rPr>
              <w:t xml:space="preserve"> </w:t>
            </w:r>
            <w:r w:rsidRPr="00DB48DA">
              <w:rPr>
                <w:i/>
                <w:iCs/>
                <w:color w:val="0D0D0D" w:themeColor="text1" w:themeTint="F2"/>
                <w:sz w:val="20"/>
                <w:szCs w:val="20"/>
              </w:rPr>
              <w:t>2</w:t>
            </w:r>
            <w:r w:rsidR="00A61030" w:rsidRPr="00DB48DA">
              <w:rPr>
                <w:i/>
                <w:iCs/>
                <w:color w:val="0D0D0D" w:themeColor="text1" w:themeTint="F2"/>
                <w:sz w:val="20"/>
                <w:szCs w:val="20"/>
              </w:rPr>
              <w:t>A</w:t>
            </w:r>
            <w:r w:rsidRPr="00DB48DA">
              <w:rPr>
                <w:color w:val="0D0D0D" w:themeColor="text1" w:themeTint="F2"/>
                <w:sz w:val="20"/>
                <w:szCs w:val="20"/>
              </w:rPr>
              <w:t>“)</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E2E55C" w14:textId="73BAFC10" w:rsidR="008F730C" w:rsidRPr="00DB48DA" w:rsidRDefault="008F730C" w:rsidP="00356EE1">
            <w:pPr>
              <w:rPr>
                <w:sz w:val="20"/>
                <w:szCs w:val="20"/>
              </w:rPr>
            </w:pPr>
            <w:r w:rsidRPr="00DB48DA">
              <w:rPr>
                <w:sz w:val="20"/>
                <w:szCs w:val="20"/>
              </w:rPr>
              <w:t>x =</w:t>
            </w:r>
            <w:r w:rsidR="00356EE1" w:rsidRPr="00DB48DA">
              <w:rPr>
                <w:sz w:val="20"/>
                <w:szCs w:val="20"/>
              </w:rPr>
              <w:t xml:space="preserve"> </w:t>
            </w:r>
            <w:r w:rsidRPr="00DB48DA">
              <w:rPr>
                <w:sz w:val="20"/>
                <w:szCs w:val="20"/>
              </w:rPr>
              <w:t>618096</w:t>
            </w:r>
            <w:r w:rsidR="007026D0" w:rsidRPr="00DB48DA">
              <w:rPr>
                <w:sz w:val="20"/>
                <w:szCs w:val="20"/>
              </w:rPr>
              <w:t>5</w:t>
            </w:r>
          </w:p>
          <w:p w14:paraId="3E85EBF0" w14:textId="77777777" w:rsidR="008F730C" w:rsidRPr="00DB48DA" w:rsidRDefault="008F730C" w:rsidP="00356EE1">
            <w:pPr>
              <w:rPr>
                <w:sz w:val="20"/>
                <w:szCs w:val="20"/>
              </w:rPr>
            </w:pPr>
            <w:r w:rsidRPr="00DB48DA">
              <w:rPr>
                <w:sz w:val="20"/>
                <w:szCs w:val="20"/>
              </w:rPr>
              <w:t>y = 317096</w:t>
            </w:r>
          </w:p>
        </w:tc>
      </w:tr>
      <w:tr w:rsidR="008F730C" w:rsidRPr="00DB48DA" w14:paraId="642DA680" w14:textId="77777777" w:rsidTr="00893AFA">
        <w:trPr>
          <w:trHeight w:val="120"/>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8841CE" w14:textId="2EC279A8" w:rsidR="008F730C" w:rsidRPr="00DB48DA" w:rsidRDefault="008F730C" w:rsidP="00356EE1">
            <w:pPr>
              <w:jc w:val="center"/>
              <w:rPr>
                <w:sz w:val="20"/>
                <w:szCs w:val="20"/>
              </w:rPr>
            </w:pPr>
            <w:r w:rsidRPr="00DB48DA">
              <w:rPr>
                <w:sz w:val="20"/>
                <w:szCs w:val="20"/>
              </w:rPr>
              <w:t>7.</w:t>
            </w:r>
          </w:p>
        </w:tc>
        <w:tc>
          <w:tcPr>
            <w:tcW w:w="69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5122E0" w14:textId="2914634C" w:rsidR="008F730C" w:rsidRPr="00DB48DA" w:rsidRDefault="008F730C" w:rsidP="00356EE1">
            <w:pPr>
              <w:rPr>
                <w:sz w:val="20"/>
                <w:szCs w:val="20"/>
              </w:rPr>
            </w:pPr>
            <w:r w:rsidRPr="00DB48DA">
              <w:rPr>
                <w:sz w:val="20"/>
                <w:szCs w:val="20"/>
              </w:rPr>
              <w:t>Didžiausias planuojamas išgauti vandens kiekis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7B3B734" w14:textId="77777777" w:rsidR="008F730C" w:rsidRPr="00DB48DA" w:rsidRDefault="008F730C" w:rsidP="00AF3E03">
            <w:pPr>
              <w:jc w:val="center"/>
              <w:rPr>
                <w:sz w:val="20"/>
                <w:szCs w:val="20"/>
              </w:rPr>
            </w:pPr>
            <w:r w:rsidRPr="00DB48DA">
              <w:rPr>
                <w:sz w:val="20"/>
                <w:szCs w:val="20"/>
              </w:rPr>
              <w:t>m</w:t>
            </w:r>
            <w:r w:rsidRPr="00DB48DA">
              <w:rPr>
                <w:sz w:val="20"/>
                <w:szCs w:val="20"/>
                <w:vertAlign w:val="superscript"/>
              </w:rPr>
              <w:t>3</w:t>
            </w:r>
            <w:r w:rsidRPr="00DB48DA">
              <w:rPr>
                <w:sz w:val="20"/>
                <w:szCs w:val="20"/>
              </w:rPr>
              <w:t>/m.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48818D6" w14:textId="77777777" w:rsidR="008F730C" w:rsidRPr="00DB48DA" w:rsidRDefault="008F730C" w:rsidP="00AF3E03">
            <w:pPr>
              <w:jc w:val="center"/>
              <w:rPr>
                <w:sz w:val="20"/>
                <w:szCs w:val="20"/>
              </w:rPr>
            </w:pPr>
            <w:r w:rsidRPr="00DB48DA">
              <w:rPr>
                <w:sz w:val="20"/>
                <w:szCs w:val="20"/>
              </w:rPr>
              <w:t>m</w:t>
            </w:r>
            <w:r w:rsidRPr="00DB48DA">
              <w:rPr>
                <w:sz w:val="20"/>
                <w:szCs w:val="20"/>
                <w:vertAlign w:val="superscript"/>
              </w:rPr>
              <w:t>3</w:t>
            </w:r>
            <w:r w:rsidRPr="00DB48DA">
              <w:rPr>
                <w:sz w:val="20"/>
                <w:szCs w:val="20"/>
              </w:rPr>
              <w:t>/p.</w:t>
            </w:r>
          </w:p>
        </w:tc>
      </w:tr>
      <w:tr w:rsidR="008F730C" w:rsidRPr="00DB48DA" w14:paraId="2B9AE32B" w14:textId="77777777" w:rsidTr="55288478">
        <w:trPr>
          <w:trHeight w:val="410"/>
        </w:trPr>
        <w:tc>
          <w:tcPr>
            <w:tcW w:w="1419" w:type="dxa"/>
            <w:vMerge/>
          </w:tcPr>
          <w:p w14:paraId="465977C2" w14:textId="77777777" w:rsidR="008F730C" w:rsidRPr="00DB48DA" w:rsidRDefault="008F730C" w:rsidP="00AF3E03">
            <w:pPr>
              <w:jc w:val="center"/>
              <w:rPr>
                <w:sz w:val="20"/>
                <w:szCs w:val="20"/>
              </w:rPr>
            </w:pPr>
          </w:p>
        </w:tc>
        <w:tc>
          <w:tcPr>
            <w:tcW w:w="6940" w:type="dxa"/>
            <w:vMerge/>
          </w:tcPr>
          <w:p w14:paraId="71541F98" w14:textId="77777777" w:rsidR="008F730C" w:rsidRPr="00DB48DA" w:rsidRDefault="008F730C" w:rsidP="00AF3E03">
            <w:pPr>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34D0D6B" w14:textId="77777777" w:rsidR="008F730C" w:rsidRPr="00DB48DA" w:rsidRDefault="008F730C" w:rsidP="00356EE1">
            <w:pPr>
              <w:jc w:val="center"/>
              <w:rPr>
                <w:sz w:val="20"/>
                <w:szCs w:val="20"/>
              </w:rPr>
            </w:pPr>
            <w:r w:rsidRPr="00DB48DA">
              <w:rPr>
                <w:sz w:val="20"/>
                <w:szCs w:val="20"/>
              </w:rPr>
              <w:t>90 000</w:t>
            </w:r>
            <w:r w:rsidRPr="00DB48DA">
              <w:rPr>
                <w:b/>
                <w:bCs/>
                <w:sz w:val="20"/>
                <w:szCs w:val="20"/>
                <w:vertAlign w:val="superscript"/>
              </w:rPr>
              <w:t>(i)</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E089DCE" w14:textId="77777777" w:rsidR="008F730C" w:rsidRPr="00DB48DA" w:rsidRDefault="008F730C" w:rsidP="00356EE1">
            <w:pPr>
              <w:jc w:val="center"/>
              <w:rPr>
                <w:sz w:val="20"/>
                <w:szCs w:val="20"/>
              </w:rPr>
            </w:pPr>
            <w:r w:rsidRPr="00DB48DA">
              <w:rPr>
                <w:sz w:val="20"/>
                <w:szCs w:val="20"/>
              </w:rPr>
              <w:t>246,57</w:t>
            </w:r>
            <w:r w:rsidRPr="00DB48DA">
              <w:rPr>
                <w:b/>
                <w:bCs/>
                <w:sz w:val="20"/>
                <w:szCs w:val="20"/>
                <w:vertAlign w:val="superscript"/>
              </w:rPr>
              <w:t>(ii)</w:t>
            </w:r>
          </w:p>
        </w:tc>
      </w:tr>
    </w:tbl>
    <w:p w14:paraId="7009C1DC" w14:textId="77777777" w:rsidR="008F730C" w:rsidRPr="00DB48DA" w:rsidRDefault="008F730C" w:rsidP="008F730C">
      <w:pPr>
        <w:ind w:firstLine="567"/>
        <w:jc w:val="both"/>
        <w:rPr>
          <w:sz w:val="20"/>
          <w:szCs w:val="20"/>
        </w:rPr>
      </w:pPr>
    </w:p>
    <w:p w14:paraId="415EFB93" w14:textId="77777777" w:rsidR="008F730C" w:rsidRPr="00DB48DA" w:rsidRDefault="008F730C" w:rsidP="008F730C">
      <w:pPr>
        <w:jc w:val="both"/>
        <w:rPr>
          <w:sz w:val="20"/>
          <w:szCs w:val="20"/>
        </w:rPr>
      </w:pPr>
    </w:p>
    <w:p w14:paraId="0F5A7BAE" w14:textId="77777777" w:rsidR="004B63B5" w:rsidRPr="00DB48DA" w:rsidRDefault="004B63B5" w:rsidP="008F730C">
      <w:pPr>
        <w:ind w:firstLine="567"/>
        <w:jc w:val="both"/>
        <w:rPr>
          <w:b/>
          <w:bCs/>
          <w:sz w:val="20"/>
          <w:szCs w:val="20"/>
        </w:rPr>
      </w:pPr>
    </w:p>
    <w:p w14:paraId="591BD6E0" w14:textId="77777777" w:rsidR="004B63B5" w:rsidRPr="00DB48DA" w:rsidRDefault="004B63B5" w:rsidP="008F730C">
      <w:pPr>
        <w:ind w:firstLine="567"/>
        <w:jc w:val="both"/>
        <w:rPr>
          <w:b/>
          <w:bCs/>
          <w:sz w:val="20"/>
          <w:szCs w:val="20"/>
        </w:rPr>
      </w:pPr>
    </w:p>
    <w:p w14:paraId="0FBDB15A" w14:textId="77777777" w:rsidR="004B63B5" w:rsidRPr="00DB48DA" w:rsidRDefault="004B63B5" w:rsidP="008F730C">
      <w:pPr>
        <w:ind w:firstLine="567"/>
        <w:jc w:val="both"/>
        <w:rPr>
          <w:b/>
          <w:bCs/>
          <w:sz w:val="20"/>
          <w:szCs w:val="20"/>
        </w:rPr>
      </w:pPr>
    </w:p>
    <w:p w14:paraId="4B628907" w14:textId="77777777" w:rsidR="004B63B5" w:rsidRPr="00DB48DA" w:rsidRDefault="004B63B5" w:rsidP="008F730C">
      <w:pPr>
        <w:ind w:firstLine="567"/>
        <w:jc w:val="both"/>
        <w:rPr>
          <w:b/>
          <w:bCs/>
          <w:sz w:val="16"/>
          <w:szCs w:val="16"/>
        </w:rPr>
      </w:pPr>
    </w:p>
    <w:p w14:paraId="73E60A8B" w14:textId="1E2FC16A" w:rsidR="008F730C" w:rsidRPr="00DB48DA" w:rsidRDefault="008F730C" w:rsidP="008F730C">
      <w:pPr>
        <w:ind w:firstLine="567"/>
        <w:jc w:val="both"/>
        <w:rPr>
          <w:b/>
          <w:bCs/>
          <w:sz w:val="20"/>
          <w:szCs w:val="20"/>
        </w:rPr>
      </w:pPr>
      <w:r w:rsidRPr="00DB48DA">
        <w:rPr>
          <w:b/>
          <w:bCs/>
          <w:sz w:val="20"/>
          <w:szCs w:val="20"/>
        </w:rPr>
        <w:t>Pastaba:</w:t>
      </w:r>
    </w:p>
    <w:p w14:paraId="5B2F7606" w14:textId="69F83F1A" w:rsidR="008F730C" w:rsidRPr="00DB48DA" w:rsidRDefault="008F730C" w:rsidP="008F730C">
      <w:pPr>
        <w:ind w:firstLine="567"/>
        <w:jc w:val="both"/>
        <w:rPr>
          <w:sz w:val="20"/>
          <w:szCs w:val="20"/>
        </w:rPr>
      </w:pPr>
      <w:r w:rsidRPr="00DB48DA">
        <w:rPr>
          <w:b/>
          <w:bCs/>
          <w:sz w:val="20"/>
          <w:szCs w:val="20"/>
          <w:vertAlign w:val="superscript"/>
        </w:rPr>
        <w:t>(i)</w:t>
      </w:r>
      <w:r w:rsidRPr="00DB48DA">
        <w:rPr>
          <w:b/>
          <w:bCs/>
          <w:sz w:val="20"/>
          <w:szCs w:val="20"/>
        </w:rPr>
        <w:t xml:space="preserve"> - </w:t>
      </w:r>
      <w:r w:rsidR="00C607AA" w:rsidRPr="00DB48DA">
        <w:rPr>
          <w:sz w:val="20"/>
          <w:szCs w:val="20"/>
        </w:rPr>
        <w:t>N</w:t>
      </w:r>
      <w:r w:rsidRPr="00DB48DA">
        <w:rPr>
          <w:sz w:val="20"/>
          <w:szCs w:val="20"/>
        </w:rPr>
        <w:t>urodytas preliminarus planuojamas išgauti paviršinio vandens kiekis. Faktinis kiekis gali skirtis nuo planuojamo išgauti vandens kiekio</w:t>
      </w:r>
      <w:r w:rsidRPr="00DB48DA">
        <w:rPr>
          <w:b/>
          <w:bCs/>
          <w:sz w:val="20"/>
          <w:szCs w:val="20"/>
        </w:rPr>
        <w:t>.</w:t>
      </w:r>
      <w:r w:rsidR="00A61030" w:rsidRPr="00DB48DA">
        <w:rPr>
          <w:b/>
          <w:bCs/>
          <w:sz w:val="20"/>
          <w:szCs w:val="20"/>
        </w:rPr>
        <w:t xml:space="preserve"> </w:t>
      </w:r>
      <w:r w:rsidRPr="00DB48DA">
        <w:rPr>
          <w:sz w:val="20"/>
          <w:szCs w:val="20"/>
        </w:rPr>
        <w:t>Vadovaujantis Mokesčio už valstybinius gamtos išteklius įstatymu, išgaunamas vandens kiekis deklaruojamas ir mokesčiai sumokami kas ketvirtį.</w:t>
      </w:r>
    </w:p>
    <w:p w14:paraId="46CFA403" w14:textId="1F6CEB4E" w:rsidR="008F730C" w:rsidRPr="00DB48DA" w:rsidRDefault="008F730C" w:rsidP="008F730C">
      <w:pPr>
        <w:ind w:firstLine="567"/>
        <w:jc w:val="both"/>
        <w:rPr>
          <w:sz w:val="20"/>
          <w:szCs w:val="20"/>
        </w:rPr>
      </w:pPr>
      <w:r w:rsidRPr="00DB48DA">
        <w:rPr>
          <w:b/>
          <w:bCs/>
          <w:sz w:val="20"/>
          <w:szCs w:val="20"/>
          <w:vertAlign w:val="superscript"/>
        </w:rPr>
        <w:t>(ii)</w:t>
      </w:r>
      <w:r w:rsidRPr="00DB48DA">
        <w:rPr>
          <w:b/>
          <w:bCs/>
          <w:sz w:val="20"/>
          <w:szCs w:val="20"/>
        </w:rPr>
        <w:t xml:space="preserve"> - </w:t>
      </w:r>
      <w:r w:rsidR="00C607AA" w:rsidRPr="00DB48DA">
        <w:rPr>
          <w:sz w:val="20"/>
          <w:szCs w:val="20"/>
        </w:rPr>
        <w:t>I</w:t>
      </w:r>
      <w:r w:rsidRPr="00DB48DA">
        <w:rPr>
          <w:sz w:val="20"/>
          <w:szCs w:val="20"/>
        </w:rPr>
        <w:t>šgaunamas paros kiekis nurodytas apytikriai – planuojamą išgauti metinį kiekį padalijus iš metų dienų skaičiaus.</w:t>
      </w:r>
    </w:p>
    <w:p w14:paraId="26D3ED25" w14:textId="77777777" w:rsidR="008F730C" w:rsidRPr="00DB48DA" w:rsidRDefault="008F730C" w:rsidP="008F730C">
      <w:pPr>
        <w:pStyle w:val="Sraopastraipa"/>
        <w:spacing w:before="120" w:line="264" w:lineRule="auto"/>
        <w:ind w:left="0"/>
        <w:jc w:val="both"/>
        <w:rPr>
          <w:bCs/>
          <w:color w:val="FF0000"/>
          <w:sz w:val="21"/>
          <w:szCs w:val="21"/>
        </w:rPr>
      </w:pPr>
    </w:p>
    <w:p w14:paraId="14F1111F" w14:textId="77777777" w:rsidR="0099611F" w:rsidRPr="00DB48DA" w:rsidRDefault="0099611F" w:rsidP="0069209C">
      <w:pPr>
        <w:spacing w:after="200"/>
        <w:jc w:val="center"/>
        <w:rPr>
          <w:rFonts w:eastAsia="Calibri"/>
          <w:b/>
          <w:iCs/>
          <w:spacing w:val="-6"/>
          <w:sz w:val="20"/>
          <w:szCs w:val="20"/>
          <w:lang w:eastAsia="en-US"/>
        </w:rPr>
      </w:pPr>
    </w:p>
    <w:p w14:paraId="78A75A64" w14:textId="7F2A9F96" w:rsidR="009F4A49" w:rsidRPr="00DB48DA" w:rsidRDefault="00491FDC" w:rsidP="0069209C">
      <w:pPr>
        <w:spacing w:after="200"/>
        <w:jc w:val="center"/>
        <w:rPr>
          <w:rFonts w:eastAsia="Calibri"/>
          <w:b/>
          <w:iCs/>
          <w:spacing w:val="-6"/>
          <w:sz w:val="20"/>
          <w:szCs w:val="20"/>
          <w:lang w:eastAsia="en-US"/>
        </w:rPr>
      </w:pPr>
      <w:r w:rsidRPr="00DB48DA">
        <w:rPr>
          <w:rFonts w:eastAsia="Calibri"/>
          <w:b/>
          <w:iCs/>
          <w:spacing w:val="-6"/>
          <w:sz w:val="20"/>
          <w:szCs w:val="20"/>
          <w:lang w:eastAsia="en-US"/>
        </w:rPr>
        <w:t>VI</w:t>
      </w:r>
      <w:r w:rsidR="009F4A49" w:rsidRPr="00DB48DA">
        <w:rPr>
          <w:rFonts w:eastAsia="Calibri"/>
          <w:b/>
          <w:iCs/>
          <w:spacing w:val="-6"/>
          <w:sz w:val="20"/>
          <w:szCs w:val="20"/>
          <w:lang w:eastAsia="en-US"/>
        </w:rPr>
        <w:t>.</w:t>
      </w:r>
      <w:r w:rsidRPr="00DB48DA">
        <w:rPr>
          <w:rFonts w:eastAsia="Calibri"/>
          <w:b/>
          <w:iCs/>
          <w:spacing w:val="-6"/>
          <w:sz w:val="20"/>
          <w:szCs w:val="20"/>
          <w:lang w:eastAsia="en-US"/>
        </w:rPr>
        <w:t xml:space="preserve"> </w:t>
      </w:r>
      <w:r w:rsidR="009F4A49" w:rsidRPr="00DB48DA">
        <w:rPr>
          <w:rFonts w:eastAsia="Calibri"/>
          <w:b/>
          <w:iCs/>
          <w:spacing w:val="-6"/>
          <w:sz w:val="20"/>
          <w:szCs w:val="20"/>
          <w:lang w:eastAsia="en-US"/>
        </w:rPr>
        <w:t>TARŠA Į APLINKOS ORĄ</w:t>
      </w:r>
    </w:p>
    <w:p w14:paraId="003E25C9" w14:textId="52047F15" w:rsidR="0038700F" w:rsidRPr="00DB48DA" w:rsidRDefault="009F4A49" w:rsidP="0038700F">
      <w:pPr>
        <w:spacing w:after="20"/>
        <w:ind w:firstLine="567"/>
        <w:jc w:val="both"/>
        <w:rPr>
          <w:rFonts w:eastAsia="Calibri"/>
          <w:iCs/>
          <w:spacing w:val="-6"/>
          <w:sz w:val="20"/>
          <w:szCs w:val="20"/>
          <w:lang w:eastAsia="en-US"/>
        </w:rPr>
      </w:pPr>
      <w:r w:rsidRPr="00DB48DA">
        <w:rPr>
          <w:rFonts w:eastAsia="Calibri"/>
          <w:iCs/>
          <w:spacing w:val="-6"/>
          <w:sz w:val="20"/>
          <w:szCs w:val="20"/>
          <w:lang w:eastAsia="en-US"/>
        </w:rPr>
        <w:t>Išmetamų į aplinkos orą medžiagų ribinės vertės pateikiamos lentelėje žemiau pagal Lietuvos Respublikos sveikatos ministro 2007-06-11 įsakymu Nr.D1-329/V-469 „Dėl Lietuvos Respublikos aplinkos ministro ir Lietuvos Respublikos sveikatos apsaugos ministro 2000 m. spalio 30 d. įsakymo Nr. 471/582 „Dėl teršalų, kurių kiekis aplinkos ore vertinamas pagal Europos sąjungos kriterijus, sąrašo patvirtinimo ir ribinių aplinkos oro užterštumo verčių nustatymo“ pakeitimo“ (Žin., 2007, Nr.67-2627, 2008, Nr. 70-2688) ir „Teršalų, kurių kiekis aplinkos ore ribojamas pagal Nacionalinius kriterijus, sąrašas ir ribinės aplinkos oro užterštumo vertės“</w:t>
      </w:r>
      <w:r w:rsidR="00747242" w:rsidRPr="00DB48DA">
        <w:rPr>
          <w:rFonts w:eastAsia="Calibri"/>
          <w:iCs/>
          <w:spacing w:val="-6"/>
          <w:sz w:val="20"/>
          <w:szCs w:val="20"/>
          <w:lang w:eastAsia="en-US"/>
        </w:rPr>
        <w:t xml:space="preserve"> </w:t>
      </w:r>
      <w:r w:rsidRPr="00DB48DA">
        <w:rPr>
          <w:rFonts w:eastAsia="Calibri"/>
          <w:iCs/>
          <w:spacing w:val="-6"/>
          <w:sz w:val="20"/>
          <w:szCs w:val="20"/>
          <w:lang w:eastAsia="en-US"/>
        </w:rPr>
        <w:t>(patvirtintas LR AM ir LR SAM 2007-06-11 įsakymo Nr. D1-239/V-469 redakcija)</w:t>
      </w:r>
      <w:r w:rsidR="00893AFA" w:rsidRPr="00DB48DA">
        <w:rPr>
          <w:rFonts w:eastAsia="Calibri"/>
          <w:iCs/>
          <w:spacing w:val="-6"/>
          <w:sz w:val="20"/>
          <w:szCs w:val="20"/>
          <w:lang w:eastAsia="en-US"/>
        </w:rPr>
        <w:t xml:space="preserve">. </w:t>
      </w:r>
      <w:r w:rsidRPr="00DB48DA">
        <w:rPr>
          <w:rFonts w:eastAsia="Calibri"/>
          <w:iCs/>
          <w:spacing w:val="-6"/>
          <w:sz w:val="20"/>
          <w:szCs w:val="20"/>
          <w:lang w:eastAsia="en-US"/>
        </w:rPr>
        <w:t>Teršalų</w:t>
      </w:r>
      <w:r w:rsidR="00090AC8" w:rsidRPr="00DB48DA">
        <w:rPr>
          <w:rFonts w:eastAsia="Calibri"/>
          <w:iCs/>
          <w:spacing w:val="-6"/>
          <w:sz w:val="20"/>
          <w:szCs w:val="20"/>
          <w:lang w:eastAsia="en-US"/>
        </w:rPr>
        <w:t xml:space="preserve"> </w:t>
      </w:r>
      <w:r w:rsidRPr="00DB48DA">
        <w:rPr>
          <w:rFonts w:eastAsia="Calibri"/>
          <w:iCs/>
          <w:spacing w:val="-6"/>
          <w:sz w:val="20"/>
          <w:szCs w:val="20"/>
          <w:lang w:eastAsia="en-US"/>
        </w:rPr>
        <w:t>sklaidos modeliavimo rezultatai pateikti žemiau lentelėje</w:t>
      </w:r>
      <w:r w:rsidR="001D11BC" w:rsidRPr="00DB48DA">
        <w:rPr>
          <w:rFonts w:eastAsia="Calibri"/>
          <w:iCs/>
          <w:spacing w:val="-6"/>
          <w:sz w:val="20"/>
          <w:szCs w:val="20"/>
          <w:lang w:eastAsia="en-US"/>
        </w:rPr>
        <w:t xml:space="preserve"> ir</w:t>
      </w:r>
      <w:r w:rsidR="00DD0F35" w:rsidRPr="00DB48DA">
        <w:rPr>
          <w:rFonts w:eastAsia="Calibri"/>
          <w:iCs/>
          <w:spacing w:val="-6"/>
          <w:sz w:val="20"/>
          <w:szCs w:val="20"/>
          <w:lang w:eastAsia="en-US"/>
        </w:rPr>
        <w:t xml:space="preserve"> Paraiškos </w:t>
      </w:r>
      <w:r w:rsidR="007A4E3B" w:rsidRPr="00DB48DA">
        <w:rPr>
          <w:rFonts w:eastAsia="Calibri"/>
          <w:iCs/>
          <w:spacing w:val="-6"/>
          <w:sz w:val="20"/>
          <w:szCs w:val="20"/>
          <w:lang w:eastAsia="en-US"/>
        </w:rPr>
        <w:t xml:space="preserve">5 </w:t>
      </w:r>
      <w:r w:rsidR="00DD0F35" w:rsidRPr="00DB48DA">
        <w:rPr>
          <w:rFonts w:eastAsia="Calibri"/>
          <w:iCs/>
          <w:spacing w:val="-6"/>
          <w:sz w:val="20"/>
          <w:szCs w:val="20"/>
          <w:lang w:eastAsia="en-US"/>
        </w:rPr>
        <w:t>priede</w:t>
      </w:r>
      <w:r w:rsidRPr="00DB48DA">
        <w:rPr>
          <w:rFonts w:eastAsia="Calibri"/>
          <w:iCs/>
          <w:spacing w:val="-6"/>
          <w:sz w:val="20"/>
          <w:szCs w:val="20"/>
          <w:lang w:eastAsia="en-US"/>
        </w:rPr>
        <w:t>,</w:t>
      </w:r>
      <w:r w:rsidR="00090AC8" w:rsidRPr="00DB48DA">
        <w:rPr>
          <w:rFonts w:eastAsia="Calibri"/>
          <w:iCs/>
          <w:spacing w:val="-6"/>
          <w:sz w:val="20"/>
          <w:szCs w:val="20"/>
          <w:lang w:eastAsia="en-US"/>
        </w:rPr>
        <w:t xml:space="preserve"> kartu su </w:t>
      </w:r>
      <w:r w:rsidR="004B49D8" w:rsidRPr="00DB48DA">
        <w:rPr>
          <w:rFonts w:eastAsia="Calibri"/>
          <w:iCs/>
          <w:spacing w:val="-6"/>
          <w:sz w:val="20"/>
          <w:szCs w:val="20"/>
          <w:lang w:eastAsia="en-US"/>
        </w:rPr>
        <w:t>kvap</w:t>
      </w:r>
      <w:r w:rsidR="00130A1B" w:rsidRPr="00DB48DA">
        <w:rPr>
          <w:rFonts w:eastAsia="Calibri"/>
          <w:iCs/>
          <w:spacing w:val="-6"/>
          <w:sz w:val="20"/>
          <w:szCs w:val="20"/>
          <w:lang w:eastAsia="en-US"/>
        </w:rPr>
        <w:t xml:space="preserve">ų </w:t>
      </w:r>
      <w:r w:rsidRPr="00DB48DA">
        <w:rPr>
          <w:rFonts w:eastAsia="Calibri"/>
          <w:iCs/>
          <w:spacing w:val="-6"/>
          <w:sz w:val="20"/>
          <w:szCs w:val="20"/>
          <w:lang w:eastAsia="en-US"/>
        </w:rPr>
        <w:t>sklaidos žemėlapiai</w:t>
      </w:r>
      <w:r w:rsidR="00090AC8" w:rsidRPr="00DB48DA">
        <w:rPr>
          <w:rFonts w:eastAsia="Calibri"/>
          <w:iCs/>
          <w:spacing w:val="-6"/>
          <w:sz w:val="20"/>
          <w:szCs w:val="20"/>
          <w:lang w:eastAsia="en-US"/>
        </w:rPr>
        <w:t>s</w:t>
      </w:r>
      <w:r w:rsidRPr="00DB48DA">
        <w:rPr>
          <w:rFonts w:eastAsia="Calibri"/>
          <w:iCs/>
          <w:spacing w:val="-6"/>
          <w:sz w:val="20"/>
          <w:szCs w:val="20"/>
          <w:lang w:eastAsia="en-US"/>
        </w:rPr>
        <w:t>.</w:t>
      </w:r>
      <w:bookmarkStart w:id="8" w:name="_Hlk33596540"/>
    </w:p>
    <w:p w14:paraId="5568AE98" w14:textId="77777777" w:rsidR="0038700F" w:rsidRPr="00DB48DA" w:rsidRDefault="0038700F" w:rsidP="0038700F">
      <w:pPr>
        <w:spacing w:after="20"/>
        <w:ind w:firstLine="567"/>
        <w:jc w:val="both"/>
        <w:rPr>
          <w:b/>
          <w:sz w:val="8"/>
          <w:szCs w:val="8"/>
        </w:rPr>
      </w:pPr>
    </w:p>
    <w:p w14:paraId="78A75A67" w14:textId="39189CA5" w:rsidR="009F4A49" w:rsidRPr="00DB48DA" w:rsidRDefault="009F4A49" w:rsidP="0062610F">
      <w:pPr>
        <w:autoSpaceDE w:val="0"/>
        <w:autoSpaceDN w:val="0"/>
        <w:adjustRightInd w:val="0"/>
        <w:spacing w:after="200"/>
        <w:ind w:left="118" w:right="-20" w:firstLine="449"/>
        <w:rPr>
          <w:b/>
          <w:sz w:val="20"/>
          <w:szCs w:val="20"/>
        </w:rPr>
      </w:pPr>
      <w:r w:rsidRPr="00DB48DA">
        <w:rPr>
          <w:b/>
          <w:sz w:val="20"/>
          <w:szCs w:val="20"/>
        </w:rPr>
        <w:t>Teršalų sklaidos skaičiavimo rezultatai:</w:t>
      </w:r>
    </w:p>
    <w:tbl>
      <w:tblPr>
        <w:tblW w:w="15179" w:type="dxa"/>
        <w:jc w:val="center"/>
        <w:tblCellMar>
          <w:left w:w="0" w:type="dxa"/>
          <w:right w:w="0" w:type="dxa"/>
        </w:tblCellMar>
        <w:tblLook w:val="04A0" w:firstRow="1" w:lastRow="0" w:firstColumn="1" w:lastColumn="0" w:noHBand="0" w:noVBand="1"/>
      </w:tblPr>
      <w:tblGrid>
        <w:gridCol w:w="3097"/>
        <w:gridCol w:w="1795"/>
        <w:gridCol w:w="1797"/>
        <w:gridCol w:w="1959"/>
        <w:gridCol w:w="2287"/>
        <w:gridCol w:w="1959"/>
        <w:gridCol w:w="2285"/>
      </w:tblGrid>
      <w:tr w:rsidR="00916247" w:rsidRPr="00DB48DA" w14:paraId="7B355ADB" w14:textId="77777777" w:rsidTr="00916247">
        <w:trPr>
          <w:trHeight w:val="489"/>
          <w:tblHeader/>
          <w:jc w:val="center"/>
        </w:trPr>
        <w:tc>
          <w:tcPr>
            <w:tcW w:w="309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bookmarkEnd w:id="8"/>
          <w:p w14:paraId="42EEE5BA" w14:textId="77777777" w:rsidR="00916247" w:rsidRPr="00DB48DA" w:rsidRDefault="00916247" w:rsidP="009837A3">
            <w:pPr>
              <w:spacing w:after="120"/>
              <w:jc w:val="center"/>
              <w:rPr>
                <w:color w:val="000000"/>
                <w:sz w:val="20"/>
                <w:szCs w:val="20"/>
              </w:rPr>
            </w:pPr>
            <w:r w:rsidRPr="00DB48DA">
              <w:rPr>
                <w:rFonts w:eastAsia="Calibri"/>
                <w:bCs/>
                <w:color w:val="000000"/>
                <w:sz w:val="20"/>
                <w:szCs w:val="20"/>
              </w:rPr>
              <w:t>Teršalas</w:t>
            </w:r>
          </w:p>
        </w:tc>
        <w:tc>
          <w:tcPr>
            <w:tcW w:w="3592" w:type="dxa"/>
            <w:gridSpan w:val="2"/>
            <w:tcBorders>
              <w:top w:val="single" w:sz="4" w:space="0" w:color="auto"/>
              <w:left w:val="nil"/>
              <w:bottom w:val="single" w:sz="4" w:space="0" w:color="auto"/>
              <w:right w:val="single" w:sz="4" w:space="0" w:color="000000"/>
            </w:tcBorders>
            <w:shd w:val="clear" w:color="auto" w:fill="F2F2F2" w:themeFill="background1" w:themeFillShade="F2"/>
            <w:tcMar>
              <w:top w:w="15" w:type="dxa"/>
              <w:left w:w="15" w:type="dxa"/>
              <w:bottom w:w="0" w:type="dxa"/>
              <w:right w:w="15" w:type="dxa"/>
            </w:tcMar>
            <w:vAlign w:val="center"/>
            <w:hideMark/>
          </w:tcPr>
          <w:p w14:paraId="61EFDFC5" w14:textId="77777777" w:rsidR="00916247" w:rsidRPr="00DB48DA" w:rsidRDefault="00916247" w:rsidP="009837A3">
            <w:pPr>
              <w:spacing w:after="120"/>
              <w:jc w:val="center"/>
              <w:rPr>
                <w:color w:val="000000"/>
                <w:sz w:val="20"/>
                <w:szCs w:val="20"/>
              </w:rPr>
            </w:pPr>
            <w:r w:rsidRPr="00DB48DA">
              <w:rPr>
                <w:rFonts w:eastAsia="Calibri"/>
                <w:bCs/>
                <w:color w:val="000000"/>
                <w:sz w:val="20"/>
                <w:szCs w:val="20"/>
              </w:rPr>
              <w:t>Ribinė vertė (RV)</w:t>
            </w:r>
          </w:p>
        </w:tc>
        <w:tc>
          <w:tcPr>
            <w:tcW w:w="4246" w:type="dxa"/>
            <w:gridSpan w:val="2"/>
            <w:tcBorders>
              <w:top w:val="single" w:sz="4" w:space="0" w:color="auto"/>
              <w:left w:val="nil"/>
              <w:bottom w:val="single" w:sz="4" w:space="0" w:color="auto"/>
              <w:right w:val="single" w:sz="4" w:space="0" w:color="000000"/>
            </w:tcBorders>
            <w:shd w:val="clear" w:color="auto" w:fill="F2F2F2" w:themeFill="background1" w:themeFillShade="F2"/>
            <w:tcMar>
              <w:top w:w="15" w:type="dxa"/>
              <w:left w:w="15" w:type="dxa"/>
              <w:bottom w:w="0" w:type="dxa"/>
              <w:right w:w="15" w:type="dxa"/>
            </w:tcMar>
            <w:vAlign w:val="center"/>
            <w:hideMark/>
          </w:tcPr>
          <w:p w14:paraId="4A68622E" w14:textId="77777777" w:rsidR="00916247" w:rsidRPr="00DB48DA" w:rsidRDefault="00916247" w:rsidP="009837A3">
            <w:pPr>
              <w:spacing w:after="120"/>
              <w:jc w:val="center"/>
              <w:rPr>
                <w:color w:val="000000"/>
                <w:sz w:val="20"/>
                <w:szCs w:val="20"/>
              </w:rPr>
            </w:pPr>
            <w:r w:rsidRPr="00DB48DA">
              <w:rPr>
                <w:rFonts w:eastAsia="Calibri"/>
                <w:bCs/>
                <w:color w:val="000000"/>
                <w:sz w:val="20"/>
                <w:szCs w:val="20"/>
              </w:rPr>
              <w:t>Apskaičiuota didžiausia koncentracija nevertinant foninės taršos</w:t>
            </w:r>
          </w:p>
        </w:tc>
        <w:tc>
          <w:tcPr>
            <w:tcW w:w="4244" w:type="dxa"/>
            <w:gridSpan w:val="2"/>
            <w:tcBorders>
              <w:top w:val="single" w:sz="4" w:space="0" w:color="auto"/>
              <w:left w:val="nil"/>
              <w:bottom w:val="single" w:sz="4" w:space="0" w:color="auto"/>
              <w:right w:val="single" w:sz="4" w:space="0" w:color="000000"/>
            </w:tcBorders>
            <w:shd w:val="clear" w:color="auto" w:fill="F2F2F2" w:themeFill="background1" w:themeFillShade="F2"/>
            <w:tcMar>
              <w:top w:w="15" w:type="dxa"/>
              <w:left w:w="15" w:type="dxa"/>
              <w:bottom w:w="0" w:type="dxa"/>
              <w:right w:w="15" w:type="dxa"/>
            </w:tcMar>
            <w:vAlign w:val="center"/>
            <w:hideMark/>
          </w:tcPr>
          <w:p w14:paraId="218B61D8" w14:textId="77777777" w:rsidR="00916247" w:rsidRPr="00DB48DA" w:rsidRDefault="00916247" w:rsidP="009837A3">
            <w:pPr>
              <w:spacing w:after="120"/>
              <w:jc w:val="center"/>
              <w:rPr>
                <w:color w:val="000000"/>
                <w:sz w:val="20"/>
                <w:szCs w:val="20"/>
              </w:rPr>
            </w:pPr>
            <w:r w:rsidRPr="00DB48DA">
              <w:rPr>
                <w:bCs/>
                <w:color w:val="000000"/>
                <w:sz w:val="20"/>
                <w:szCs w:val="20"/>
              </w:rPr>
              <w:t>Apskaičiuota didžiausia koncentracija įvertinus foninę taršą</w:t>
            </w:r>
          </w:p>
        </w:tc>
      </w:tr>
      <w:tr w:rsidR="00916247" w:rsidRPr="00DB48DA" w14:paraId="421714A1" w14:textId="77777777" w:rsidTr="00C9239E">
        <w:trPr>
          <w:trHeight w:val="165"/>
          <w:tblHeader/>
          <w:jc w:val="center"/>
        </w:trPr>
        <w:tc>
          <w:tcPr>
            <w:tcW w:w="309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EB7706" w14:textId="77777777" w:rsidR="00916247" w:rsidRPr="00DB48DA" w:rsidRDefault="00916247" w:rsidP="009837A3">
            <w:pPr>
              <w:spacing w:after="120"/>
              <w:rPr>
                <w:color w:val="000000"/>
                <w:sz w:val="20"/>
                <w:szCs w:val="20"/>
              </w:rPr>
            </w:pPr>
          </w:p>
        </w:tc>
        <w:tc>
          <w:tcPr>
            <w:tcW w:w="1795" w:type="dxa"/>
            <w:tcBorders>
              <w:top w:val="nil"/>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0C41F793" w14:textId="77777777" w:rsidR="00916247" w:rsidRPr="00DB48DA" w:rsidRDefault="00916247" w:rsidP="009837A3">
            <w:pPr>
              <w:spacing w:after="120"/>
              <w:jc w:val="center"/>
              <w:rPr>
                <w:color w:val="000000"/>
                <w:sz w:val="20"/>
                <w:szCs w:val="20"/>
              </w:rPr>
            </w:pPr>
            <w:r w:rsidRPr="00DB48DA">
              <w:rPr>
                <w:rFonts w:eastAsia="Calibri"/>
                <w:color w:val="000000"/>
                <w:sz w:val="20"/>
                <w:szCs w:val="20"/>
              </w:rPr>
              <w:t>vidurkis</w:t>
            </w:r>
          </w:p>
        </w:tc>
        <w:tc>
          <w:tcPr>
            <w:tcW w:w="1797" w:type="dxa"/>
            <w:tcBorders>
              <w:top w:val="nil"/>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59C38670" w14:textId="77777777" w:rsidR="00916247" w:rsidRPr="00DB48DA" w:rsidRDefault="00916247" w:rsidP="009837A3">
            <w:pPr>
              <w:spacing w:after="120"/>
              <w:jc w:val="center"/>
              <w:rPr>
                <w:color w:val="000000"/>
                <w:sz w:val="20"/>
                <w:szCs w:val="20"/>
              </w:rPr>
            </w:pPr>
            <w:r w:rsidRPr="00DB48DA">
              <w:rPr>
                <w:rFonts w:eastAsia="Calibri"/>
                <w:color w:val="000000"/>
                <w:sz w:val="20"/>
                <w:szCs w:val="20"/>
              </w:rPr>
              <w:t>[µg/m</w:t>
            </w:r>
            <w:r w:rsidRPr="00DB48DA">
              <w:rPr>
                <w:rFonts w:eastAsia="Calibri"/>
                <w:color w:val="000000"/>
                <w:sz w:val="20"/>
                <w:szCs w:val="20"/>
                <w:vertAlign w:val="superscript"/>
              </w:rPr>
              <w:t>3</w:t>
            </w:r>
            <w:r w:rsidRPr="00DB48DA">
              <w:rPr>
                <w:rFonts w:eastAsia="Calibri"/>
                <w:color w:val="000000"/>
                <w:sz w:val="20"/>
                <w:szCs w:val="20"/>
              </w:rPr>
              <w:t>]</w:t>
            </w:r>
          </w:p>
        </w:tc>
        <w:tc>
          <w:tcPr>
            <w:tcW w:w="1959" w:type="dxa"/>
            <w:tcBorders>
              <w:top w:val="nil"/>
              <w:left w:val="nil"/>
              <w:bottom w:val="single" w:sz="4" w:space="0" w:color="auto"/>
              <w:right w:val="nil"/>
            </w:tcBorders>
            <w:shd w:val="clear" w:color="auto" w:fill="F2F2F2" w:themeFill="background1" w:themeFillShade="F2"/>
            <w:tcMar>
              <w:top w:w="15" w:type="dxa"/>
              <w:left w:w="15" w:type="dxa"/>
              <w:bottom w:w="0" w:type="dxa"/>
              <w:right w:w="15" w:type="dxa"/>
            </w:tcMar>
            <w:vAlign w:val="center"/>
            <w:hideMark/>
          </w:tcPr>
          <w:p w14:paraId="3D094DD4" w14:textId="77777777" w:rsidR="00916247" w:rsidRPr="00DB48DA" w:rsidRDefault="00916247" w:rsidP="009837A3">
            <w:pPr>
              <w:spacing w:after="120"/>
              <w:jc w:val="center"/>
              <w:rPr>
                <w:color w:val="000000"/>
                <w:sz w:val="20"/>
                <w:szCs w:val="20"/>
              </w:rPr>
            </w:pPr>
            <w:r w:rsidRPr="00DB48DA">
              <w:rPr>
                <w:rFonts w:eastAsia="Calibri"/>
                <w:color w:val="000000"/>
                <w:sz w:val="20"/>
                <w:szCs w:val="20"/>
              </w:rPr>
              <w:t>[µg/m</w:t>
            </w:r>
            <w:r w:rsidRPr="00DB48DA">
              <w:rPr>
                <w:rFonts w:eastAsia="Calibri"/>
                <w:color w:val="000000"/>
                <w:sz w:val="20"/>
                <w:szCs w:val="20"/>
                <w:vertAlign w:val="superscript"/>
              </w:rPr>
              <w:t>3</w:t>
            </w:r>
            <w:r w:rsidRPr="00DB48DA">
              <w:rPr>
                <w:rFonts w:eastAsia="Calibri"/>
                <w:color w:val="000000"/>
                <w:sz w:val="20"/>
                <w:szCs w:val="20"/>
              </w:rPr>
              <w:t>]</w:t>
            </w:r>
          </w:p>
        </w:tc>
        <w:tc>
          <w:tcPr>
            <w:tcW w:w="2287" w:type="dxa"/>
            <w:tcBorders>
              <w:top w:val="nil"/>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28FBA15F" w14:textId="77777777" w:rsidR="00916247" w:rsidRPr="00DB48DA" w:rsidRDefault="00916247" w:rsidP="009837A3">
            <w:pPr>
              <w:spacing w:after="120"/>
              <w:jc w:val="center"/>
              <w:rPr>
                <w:color w:val="000000"/>
                <w:sz w:val="20"/>
                <w:szCs w:val="20"/>
              </w:rPr>
            </w:pPr>
            <w:r w:rsidRPr="00DB48DA">
              <w:rPr>
                <w:rFonts w:eastAsia="Calibri"/>
                <w:color w:val="000000"/>
                <w:sz w:val="20"/>
                <w:szCs w:val="20"/>
              </w:rPr>
              <w:t>vnt. dalimis RV</w:t>
            </w:r>
          </w:p>
        </w:tc>
        <w:tc>
          <w:tcPr>
            <w:tcW w:w="1959" w:type="dxa"/>
            <w:tcBorders>
              <w:top w:val="nil"/>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586A8DCE" w14:textId="77777777" w:rsidR="00916247" w:rsidRPr="00DB48DA" w:rsidRDefault="00916247" w:rsidP="009837A3">
            <w:pPr>
              <w:spacing w:after="120"/>
              <w:jc w:val="center"/>
              <w:rPr>
                <w:color w:val="000000"/>
                <w:sz w:val="20"/>
                <w:szCs w:val="20"/>
              </w:rPr>
            </w:pPr>
            <w:r w:rsidRPr="00DB48DA">
              <w:rPr>
                <w:rFonts w:eastAsia="Calibri"/>
                <w:color w:val="000000"/>
                <w:sz w:val="20"/>
                <w:szCs w:val="20"/>
              </w:rPr>
              <w:t>[µg/m</w:t>
            </w:r>
            <w:r w:rsidRPr="00DB48DA">
              <w:rPr>
                <w:rFonts w:eastAsia="Calibri"/>
                <w:color w:val="000000"/>
                <w:sz w:val="20"/>
                <w:szCs w:val="20"/>
                <w:vertAlign w:val="superscript"/>
              </w:rPr>
              <w:t>3</w:t>
            </w:r>
            <w:r w:rsidRPr="00DB48DA">
              <w:rPr>
                <w:rFonts w:eastAsia="Calibri"/>
                <w:color w:val="000000"/>
                <w:sz w:val="20"/>
                <w:szCs w:val="20"/>
              </w:rPr>
              <w:t>]</w:t>
            </w:r>
          </w:p>
        </w:tc>
        <w:tc>
          <w:tcPr>
            <w:tcW w:w="2285" w:type="dxa"/>
            <w:tcBorders>
              <w:top w:val="nil"/>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0ACEFEF1" w14:textId="77777777" w:rsidR="00916247" w:rsidRPr="00DB48DA" w:rsidRDefault="00916247" w:rsidP="009837A3">
            <w:pPr>
              <w:spacing w:after="120"/>
              <w:jc w:val="center"/>
              <w:rPr>
                <w:color w:val="000000"/>
                <w:sz w:val="20"/>
                <w:szCs w:val="20"/>
              </w:rPr>
            </w:pPr>
            <w:r w:rsidRPr="00DB48DA">
              <w:rPr>
                <w:rFonts w:eastAsia="Calibri"/>
                <w:color w:val="000000"/>
                <w:sz w:val="20"/>
                <w:szCs w:val="20"/>
              </w:rPr>
              <w:t>vnt. dalimis RV</w:t>
            </w:r>
          </w:p>
        </w:tc>
      </w:tr>
      <w:tr w:rsidR="00916247" w:rsidRPr="00DB48DA" w14:paraId="48D06E4C" w14:textId="77777777" w:rsidTr="00C9239E">
        <w:trPr>
          <w:trHeight w:val="316"/>
          <w:jc w:val="center"/>
        </w:trPr>
        <w:tc>
          <w:tcPr>
            <w:tcW w:w="309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7F3D5B" w14:textId="77777777" w:rsidR="00916247" w:rsidRPr="00DB48DA" w:rsidRDefault="00916247" w:rsidP="009837A3">
            <w:pPr>
              <w:spacing w:after="120"/>
              <w:rPr>
                <w:color w:val="000000"/>
                <w:sz w:val="20"/>
                <w:szCs w:val="20"/>
              </w:rPr>
            </w:pPr>
            <w:r w:rsidRPr="00DB48DA">
              <w:rPr>
                <w:color w:val="000000"/>
                <w:sz w:val="20"/>
                <w:szCs w:val="20"/>
              </w:rPr>
              <w:t>Anglies monoksidas (CO)</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618FDE" w14:textId="77777777" w:rsidR="00916247" w:rsidRPr="00DB48DA" w:rsidRDefault="00916247" w:rsidP="009837A3">
            <w:pPr>
              <w:spacing w:after="120"/>
              <w:rPr>
                <w:color w:val="000000"/>
                <w:sz w:val="20"/>
                <w:szCs w:val="20"/>
              </w:rPr>
            </w:pPr>
            <w:r w:rsidRPr="00DB48DA">
              <w:rPr>
                <w:color w:val="000000"/>
                <w:sz w:val="20"/>
                <w:szCs w:val="20"/>
              </w:rPr>
              <w:t>8 valandų</w:t>
            </w:r>
          </w:p>
        </w:tc>
        <w:tc>
          <w:tcPr>
            <w:tcW w:w="17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D92040" w14:textId="77777777" w:rsidR="00916247" w:rsidRPr="00DB48DA" w:rsidRDefault="00916247" w:rsidP="009837A3">
            <w:pPr>
              <w:spacing w:after="120"/>
              <w:rPr>
                <w:color w:val="000000"/>
                <w:sz w:val="20"/>
                <w:szCs w:val="20"/>
              </w:rPr>
            </w:pPr>
            <w:r w:rsidRPr="00DB48DA">
              <w:rPr>
                <w:color w:val="000000"/>
                <w:sz w:val="20"/>
                <w:szCs w:val="20"/>
              </w:rPr>
              <w:t>10000</w:t>
            </w:r>
          </w:p>
        </w:tc>
        <w:tc>
          <w:tcPr>
            <w:tcW w:w="1959"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17B7009C" w14:textId="77777777" w:rsidR="00916247" w:rsidRPr="00DB48DA" w:rsidRDefault="00916247" w:rsidP="009837A3">
            <w:pPr>
              <w:spacing w:after="120"/>
              <w:rPr>
                <w:color w:val="000000"/>
                <w:sz w:val="20"/>
                <w:szCs w:val="20"/>
              </w:rPr>
            </w:pPr>
            <w:r w:rsidRPr="00DB48DA">
              <w:rPr>
                <w:color w:val="000000"/>
                <w:sz w:val="20"/>
                <w:szCs w:val="20"/>
              </w:rPr>
              <w:t>214,37</w:t>
            </w:r>
          </w:p>
        </w:tc>
        <w:tc>
          <w:tcPr>
            <w:tcW w:w="228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9F0D7A" w14:textId="77777777" w:rsidR="00916247" w:rsidRPr="00DB48DA" w:rsidRDefault="00916247" w:rsidP="009837A3">
            <w:pPr>
              <w:spacing w:after="120"/>
              <w:rPr>
                <w:color w:val="000000"/>
                <w:sz w:val="20"/>
                <w:szCs w:val="20"/>
              </w:rPr>
            </w:pPr>
            <w:r w:rsidRPr="00DB48DA">
              <w:rPr>
                <w:color w:val="000000"/>
                <w:sz w:val="20"/>
                <w:szCs w:val="20"/>
              </w:rPr>
              <w:t>0,021</w:t>
            </w:r>
          </w:p>
        </w:tc>
        <w:tc>
          <w:tcPr>
            <w:tcW w:w="19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D4F2FD" w14:textId="77777777" w:rsidR="00916247" w:rsidRPr="00DB48DA" w:rsidRDefault="00916247" w:rsidP="009837A3">
            <w:pPr>
              <w:spacing w:after="120"/>
              <w:rPr>
                <w:sz w:val="20"/>
                <w:szCs w:val="20"/>
              </w:rPr>
            </w:pPr>
            <w:r w:rsidRPr="00DB48DA">
              <w:rPr>
                <w:sz w:val="20"/>
                <w:szCs w:val="20"/>
              </w:rPr>
              <w:t>434,4</w:t>
            </w:r>
          </w:p>
        </w:tc>
        <w:tc>
          <w:tcPr>
            <w:tcW w:w="22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7A9C71" w14:textId="77777777" w:rsidR="00916247" w:rsidRPr="00DB48DA" w:rsidRDefault="00916247" w:rsidP="009837A3">
            <w:pPr>
              <w:spacing w:after="120"/>
              <w:rPr>
                <w:sz w:val="20"/>
                <w:szCs w:val="20"/>
              </w:rPr>
            </w:pPr>
            <w:r w:rsidRPr="00DB48DA">
              <w:rPr>
                <w:sz w:val="20"/>
                <w:szCs w:val="20"/>
              </w:rPr>
              <w:t>0,043</w:t>
            </w:r>
          </w:p>
        </w:tc>
      </w:tr>
      <w:tr w:rsidR="00916247" w:rsidRPr="00DB48DA" w14:paraId="01F0E8F3" w14:textId="77777777" w:rsidTr="00C9239E">
        <w:trPr>
          <w:trHeight w:val="316"/>
          <w:jc w:val="center"/>
        </w:trPr>
        <w:tc>
          <w:tcPr>
            <w:tcW w:w="309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242BE1" w14:textId="77777777" w:rsidR="00916247" w:rsidRPr="00DB48DA" w:rsidRDefault="00916247" w:rsidP="009837A3">
            <w:pPr>
              <w:spacing w:after="120"/>
              <w:rPr>
                <w:color w:val="000000"/>
                <w:sz w:val="20"/>
                <w:szCs w:val="20"/>
              </w:rPr>
            </w:pPr>
            <w:r w:rsidRPr="00DB48DA">
              <w:rPr>
                <w:color w:val="000000"/>
                <w:sz w:val="20"/>
                <w:szCs w:val="20"/>
              </w:rPr>
              <w:t>Azoto dioksidas (NO</w:t>
            </w:r>
            <w:r w:rsidRPr="00DB48DA">
              <w:rPr>
                <w:color w:val="000000"/>
                <w:sz w:val="20"/>
                <w:szCs w:val="20"/>
                <w:vertAlign w:val="subscript"/>
              </w:rPr>
              <w:t>2</w:t>
            </w:r>
            <w:r w:rsidRPr="00DB48DA">
              <w:rPr>
                <w:color w:val="000000"/>
                <w:sz w:val="20"/>
                <w:szCs w:val="20"/>
              </w:rPr>
              <w:t>)</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B44183" w14:textId="77777777" w:rsidR="00916247" w:rsidRPr="00DB48DA" w:rsidRDefault="00916247" w:rsidP="009837A3">
            <w:pPr>
              <w:spacing w:after="120"/>
              <w:rPr>
                <w:color w:val="000000"/>
                <w:sz w:val="20"/>
                <w:szCs w:val="20"/>
              </w:rPr>
            </w:pPr>
            <w:r w:rsidRPr="00DB48DA">
              <w:rPr>
                <w:color w:val="000000"/>
                <w:sz w:val="20"/>
                <w:szCs w:val="20"/>
              </w:rPr>
              <w:t>1 valandos</w:t>
            </w:r>
          </w:p>
        </w:tc>
        <w:tc>
          <w:tcPr>
            <w:tcW w:w="17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42124A" w14:textId="77777777" w:rsidR="00916247" w:rsidRPr="00DB48DA" w:rsidRDefault="00916247" w:rsidP="009837A3">
            <w:pPr>
              <w:spacing w:after="120"/>
              <w:rPr>
                <w:color w:val="000000"/>
                <w:sz w:val="20"/>
                <w:szCs w:val="20"/>
              </w:rPr>
            </w:pPr>
            <w:r w:rsidRPr="00DB48DA">
              <w:rPr>
                <w:color w:val="000000"/>
                <w:sz w:val="20"/>
                <w:szCs w:val="20"/>
              </w:rPr>
              <w:t>200</w:t>
            </w:r>
          </w:p>
        </w:tc>
        <w:tc>
          <w:tcPr>
            <w:tcW w:w="1959"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18C4503D" w14:textId="77777777" w:rsidR="00916247" w:rsidRPr="00DB48DA" w:rsidRDefault="00916247" w:rsidP="009837A3">
            <w:pPr>
              <w:spacing w:after="120"/>
              <w:rPr>
                <w:color w:val="000000"/>
                <w:sz w:val="20"/>
                <w:szCs w:val="20"/>
              </w:rPr>
            </w:pPr>
            <w:r w:rsidRPr="00DB48DA">
              <w:rPr>
                <w:color w:val="000000"/>
                <w:sz w:val="20"/>
                <w:szCs w:val="20"/>
              </w:rPr>
              <w:t>80,44</w:t>
            </w:r>
          </w:p>
        </w:tc>
        <w:tc>
          <w:tcPr>
            <w:tcW w:w="228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E470636" w14:textId="77777777" w:rsidR="00916247" w:rsidRPr="00DB48DA" w:rsidRDefault="00916247" w:rsidP="009837A3">
            <w:pPr>
              <w:spacing w:after="120"/>
              <w:rPr>
                <w:color w:val="000000"/>
                <w:sz w:val="20"/>
                <w:szCs w:val="20"/>
              </w:rPr>
            </w:pPr>
            <w:r w:rsidRPr="00DB48DA">
              <w:rPr>
                <w:color w:val="000000"/>
                <w:sz w:val="20"/>
                <w:szCs w:val="20"/>
              </w:rPr>
              <w:t>0,402</w:t>
            </w:r>
          </w:p>
        </w:tc>
        <w:tc>
          <w:tcPr>
            <w:tcW w:w="19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C60C20" w14:textId="7F8B435B" w:rsidR="00916247" w:rsidRPr="00DB48DA" w:rsidRDefault="00916247" w:rsidP="009837A3">
            <w:pPr>
              <w:spacing w:after="120"/>
              <w:rPr>
                <w:sz w:val="20"/>
                <w:szCs w:val="20"/>
              </w:rPr>
            </w:pPr>
            <w:r w:rsidRPr="00DB48DA">
              <w:rPr>
                <w:sz w:val="20"/>
                <w:szCs w:val="20"/>
              </w:rPr>
              <w:t>94,4</w:t>
            </w:r>
            <w:r w:rsidR="0050292D" w:rsidRPr="00DB48DA">
              <w:rPr>
                <w:sz w:val="20"/>
                <w:szCs w:val="20"/>
              </w:rPr>
              <w:t>5</w:t>
            </w:r>
          </w:p>
        </w:tc>
        <w:tc>
          <w:tcPr>
            <w:tcW w:w="22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CBFE8A" w14:textId="77777777" w:rsidR="00916247" w:rsidRPr="00DB48DA" w:rsidRDefault="00916247" w:rsidP="009837A3">
            <w:pPr>
              <w:spacing w:after="120"/>
              <w:rPr>
                <w:sz w:val="20"/>
                <w:szCs w:val="20"/>
              </w:rPr>
            </w:pPr>
            <w:r w:rsidRPr="00DB48DA">
              <w:rPr>
                <w:sz w:val="20"/>
                <w:szCs w:val="20"/>
              </w:rPr>
              <w:t>0,472</w:t>
            </w:r>
          </w:p>
        </w:tc>
      </w:tr>
      <w:tr w:rsidR="00916247" w:rsidRPr="00DB48DA" w14:paraId="2F8F41F7" w14:textId="77777777" w:rsidTr="00C9239E">
        <w:trPr>
          <w:trHeight w:val="55"/>
          <w:jc w:val="center"/>
        </w:trPr>
        <w:tc>
          <w:tcPr>
            <w:tcW w:w="3097" w:type="dxa"/>
            <w:vMerge/>
            <w:tcBorders>
              <w:top w:val="nil"/>
              <w:left w:val="single" w:sz="4" w:space="0" w:color="auto"/>
              <w:bottom w:val="single" w:sz="4" w:space="0" w:color="auto"/>
              <w:right w:val="single" w:sz="4" w:space="0" w:color="auto"/>
            </w:tcBorders>
            <w:vAlign w:val="center"/>
            <w:hideMark/>
          </w:tcPr>
          <w:p w14:paraId="12256C93" w14:textId="77777777" w:rsidR="00916247" w:rsidRPr="00DB48DA" w:rsidRDefault="00916247" w:rsidP="009837A3">
            <w:pPr>
              <w:spacing w:after="120"/>
              <w:rPr>
                <w:color w:val="000000"/>
                <w:sz w:val="20"/>
                <w:szCs w:val="20"/>
              </w:rPr>
            </w:pP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C30305" w14:textId="77777777" w:rsidR="00916247" w:rsidRPr="00DB48DA" w:rsidRDefault="00916247" w:rsidP="009837A3">
            <w:pPr>
              <w:spacing w:after="120"/>
              <w:rPr>
                <w:color w:val="000000"/>
                <w:sz w:val="20"/>
                <w:szCs w:val="20"/>
              </w:rPr>
            </w:pPr>
            <w:r w:rsidRPr="00DB48DA">
              <w:rPr>
                <w:color w:val="000000"/>
                <w:sz w:val="20"/>
                <w:szCs w:val="20"/>
              </w:rPr>
              <w:t>metų</w:t>
            </w:r>
          </w:p>
        </w:tc>
        <w:tc>
          <w:tcPr>
            <w:tcW w:w="17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57A977" w14:textId="77777777" w:rsidR="00916247" w:rsidRPr="00DB48DA" w:rsidRDefault="00916247" w:rsidP="009837A3">
            <w:pPr>
              <w:spacing w:after="120"/>
              <w:rPr>
                <w:color w:val="000000"/>
                <w:sz w:val="20"/>
                <w:szCs w:val="20"/>
              </w:rPr>
            </w:pPr>
            <w:r w:rsidRPr="00DB48DA">
              <w:rPr>
                <w:color w:val="000000"/>
                <w:sz w:val="20"/>
                <w:szCs w:val="20"/>
              </w:rPr>
              <w:t>40</w:t>
            </w:r>
          </w:p>
        </w:tc>
        <w:tc>
          <w:tcPr>
            <w:tcW w:w="1959"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20CFB1F" w14:textId="77777777" w:rsidR="00916247" w:rsidRPr="00DB48DA" w:rsidRDefault="00916247" w:rsidP="009837A3">
            <w:pPr>
              <w:spacing w:after="120"/>
              <w:rPr>
                <w:color w:val="000000"/>
                <w:sz w:val="20"/>
                <w:szCs w:val="20"/>
              </w:rPr>
            </w:pPr>
            <w:r w:rsidRPr="00DB48DA">
              <w:rPr>
                <w:color w:val="000000"/>
                <w:sz w:val="20"/>
                <w:szCs w:val="20"/>
              </w:rPr>
              <w:t>20,24</w:t>
            </w:r>
          </w:p>
        </w:tc>
        <w:tc>
          <w:tcPr>
            <w:tcW w:w="228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70A9347" w14:textId="77777777" w:rsidR="00916247" w:rsidRPr="00DB48DA" w:rsidRDefault="00916247" w:rsidP="009837A3">
            <w:pPr>
              <w:spacing w:after="120"/>
              <w:rPr>
                <w:color w:val="000000"/>
                <w:sz w:val="20"/>
                <w:szCs w:val="20"/>
              </w:rPr>
            </w:pPr>
            <w:r w:rsidRPr="00DB48DA">
              <w:rPr>
                <w:color w:val="000000"/>
                <w:sz w:val="20"/>
                <w:szCs w:val="20"/>
              </w:rPr>
              <w:t>0,506</w:t>
            </w:r>
          </w:p>
        </w:tc>
        <w:tc>
          <w:tcPr>
            <w:tcW w:w="19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C0DB6A" w14:textId="77777777" w:rsidR="00916247" w:rsidRPr="00DB48DA" w:rsidRDefault="00916247" w:rsidP="009837A3">
            <w:pPr>
              <w:spacing w:after="120"/>
              <w:rPr>
                <w:sz w:val="20"/>
                <w:szCs w:val="20"/>
              </w:rPr>
            </w:pPr>
            <w:r w:rsidRPr="00DB48DA">
              <w:rPr>
                <w:sz w:val="20"/>
                <w:szCs w:val="20"/>
              </w:rPr>
              <w:t>34,31</w:t>
            </w:r>
          </w:p>
        </w:tc>
        <w:tc>
          <w:tcPr>
            <w:tcW w:w="22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AE736F" w14:textId="77777777" w:rsidR="00916247" w:rsidRPr="00DB48DA" w:rsidRDefault="00916247" w:rsidP="009837A3">
            <w:pPr>
              <w:spacing w:after="120"/>
              <w:rPr>
                <w:sz w:val="20"/>
                <w:szCs w:val="20"/>
              </w:rPr>
            </w:pPr>
            <w:r w:rsidRPr="00DB48DA">
              <w:rPr>
                <w:sz w:val="20"/>
                <w:szCs w:val="20"/>
              </w:rPr>
              <w:t>0,858</w:t>
            </w:r>
          </w:p>
        </w:tc>
      </w:tr>
      <w:tr w:rsidR="00916247" w:rsidRPr="00DB48DA" w14:paraId="219B1513" w14:textId="77777777" w:rsidTr="00C9239E">
        <w:trPr>
          <w:trHeight w:val="316"/>
          <w:jc w:val="center"/>
        </w:trPr>
        <w:tc>
          <w:tcPr>
            <w:tcW w:w="309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25E27600" w14:textId="77777777" w:rsidR="00916247" w:rsidRPr="00DB48DA" w:rsidRDefault="00916247" w:rsidP="009837A3">
            <w:pPr>
              <w:spacing w:after="120"/>
              <w:rPr>
                <w:color w:val="000000"/>
                <w:sz w:val="20"/>
                <w:szCs w:val="20"/>
              </w:rPr>
            </w:pPr>
            <w:r w:rsidRPr="00DB48DA">
              <w:rPr>
                <w:color w:val="000000"/>
                <w:sz w:val="20"/>
                <w:szCs w:val="20"/>
              </w:rPr>
              <w:t>Kietosios dalelės (KD10)</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D5AC99" w14:textId="77777777" w:rsidR="00916247" w:rsidRPr="00DB48DA" w:rsidRDefault="00916247" w:rsidP="009837A3">
            <w:pPr>
              <w:spacing w:after="120"/>
              <w:rPr>
                <w:color w:val="000000"/>
                <w:sz w:val="20"/>
                <w:szCs w:val="20"/>
              </w:rPr>
            </w:pPr>
            <w:r w:rsidRPr="00DB48DA">
              <w:rPr>
                <w:color w:val="000000"/>
                <w:sz w:val="20"/>
                <w:szCs w:val="20"/>
              </w:rPr>
              <w:t xml:space="preserve">paros </w:t>
            </w:r>
          </w:p>
        </w:tc>
        <w:tc>
          <w:tcPr>
            <w:tcW w:w="17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4B582D" w14:textId="77777777" w:rsidR="00916247" w:rsidRPr="00DB48DA" w:rsidRDefault="00916247" w:rsidP="009837A3">
            <w:pPr>
              <w:spacing w:after="120"/>
              <w:rPr>
                <w:color w:val="000000"/>
                <w:sz w:val="20"/>
                <w:szCs w:val="20"/>
              </w:rPr>
            </w:pPr>
            <w:r w:rsidRPr="00DB48DA">
              <w:rPr>
                <w:color w:val="000000"/>
                <w:sz w:val="20"/>
                <w:szCs w:val="20"/>
              </w:rPr>
              <w:t>50</w:t>
            </w:r>
          </w:p>
        </w:tc>
        <w:tc>
          <w:tcPr>
            <w:tcW w:w="1959"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18829416" w14:textId="77777777" w:rsidR="00916247" w:rsidRPr="00DB48DA" w:rsidRDefault="00916247" w:rsidP="009837A3">
            <w:pPr>
              <w:spacing w:after="120"/>
              <w:rPr>
                <w:color w:val="000000"/>
                <w:sz w:val="20"/>
                <w:szCs w:val="20"/>
              </w:rPr>
            </w:pPr>
            <w:r w:rsidRPr="00DB48DA">
              <w:rPr>
                <w:color w:val="000000"/>
                <w:sz w:val="20"/>
                <w:szCs w:val="20"/>
              </w:rPr>
              <w:t>0,0022</w:t>
            </w:r>
          </w:p>
        </w:tc>
        <w:tc>
          <w:tcPr>
            <w:tcW w:w="228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477CC62" w14:textId="77777777" w:rsidR="00916247" w:rsidRPr="00DB48DA" w:rsidRDefault="00916247" w:rsidP="009837A3">
            <w:pPr>
              <w:spacing w:after="120"/>
              <w:rPr>
                <w:color w:val="000000"/>
                <w:sz w:val="20"/>
                <w:szCs w:val="20"/>
              </w:rPr>
            </w:pPr>
            <w:r w:rsidRPr="00DB48DA">
              <w:rPr>
                <w:color w:val="000000"/>
                <w:sz w:val="20"/>
                <w:szCs w:val="20"/>
              </w:rPr>
              <w:t>0,000</w:t>
            </w:r>
          </w:p>
        </w:tc>
        <w:tc>
          <w:tcPr>
            <w:tcW w:w="19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E8B4E0" w14:textId="77777777" w:rsidR="00916247" w:rsidRPr="00DB48DA" w:rsidRDefault="00916247" w:rsidP="009837A3">
            <w:pPr>
              <w:spacing w:after="120"/>
              <w:rPr>
                <w:sz w:val="20"/>
                <w:szCs w:val="20"/>
              </w:rPr>
            </w:pPr>
            <w:r w:rsidRPr="00DB48DA">
              <w:rPr>
                <w:sz w:val="20"/>
                <w:szCs w:val="20"/>
              </w:rPr>
              <w:t>26,002</w:t>
            </w:r>
          </w:p>
        </w:tc>
        <w:tc>
          <w:tcPr>
            <w:tcW w:w="22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6FD716" w14:textId="77777777" w:rsidR="00916247" w:rsidRPr="00DB48DA" w:rsidRDefault="00916247" w:rsidP="009837A3">
            <w:pPr>
              <w:spacing w:after="120"/>
              <w:rPr>
                <w:sz w:val="20"/>
                <w:szCs w:val="20"/>
              </w:rPr>
            </w:pPr>
            <w:r w:rsidRPr="00DB48DA">
              <w:rPr>
                <w:sz w:val="20"/>
                <w:szCs w:val="20"/>
              </w:rPr>
              <w:t>0,520</w:t>
            </w:r>
          </w:p>
        </w:tc>
      </w:tr>
      <w:tr w:rsidR="00916247" w:rsidRPr="00DB48DA" w14:paraId="5085E852" w14:textId="77777777" w:rsidTr="00C9239E">
        <w:trPr>
          <w:trHeight w:val="316"/>
          <w:jc w:val="center"/>
        </w:trPr>
        <w:tc>
          <w:tcPr>
            <w:tcW w:w="3097" w:type="dxa"/>
            <w:vMerge/>
            <w:tcBorders>
              <w:top w:val="nil"/>
              <w:left w:val="single" w:sz="4" w:space="0" w:color="auto"/>
              <w:bottom w:val="single" w:sz="4" w:space="0" w:color="000000"/>
              <w:right w:val="single" w:sz="4" w:space="0" w:color="auto"/>
            </w:tcBorders>
            <w:vAlign w:val="center"/>
            <w:hideMark/>
          </w:tcPr>
          <w:p w14:paraId="55844893" w14:textId="77777777" w:rsidR="00916247" w:rsidRPr="00DB48DA" w:rsidRDefault="00916247" w:rsidP="009837A3">
            <w:pPr>
              <w:spacing w:after="120"/>
              <w:rPr>
                <w:color w:val="000000"/>
                <w:sz w:val="20"/>
                <w:szCs w:val="20"/>
              </w:rPr>
            </w:pP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E124F7" w14:textId="77777777" w:rsidR="00916247" w:rsidRPr="00DB48DA" w:rsidRDefault="00916247" w:rsidP="009837A3">
            <w:pPr>
              <w:spacing w:after="120"/>
              <w:rPr>
                <w:color w:val="000000"/>
                <w:sz w:val="20"/>
                <w:szCs w:val="20"/>
              </w:rPr>
            </w:pPr>
            <w:r w:rsidRPr="00DB48DA">
              <w:rPr>
                <w:color w:val="000000"/>
                <w:sz w:val="20"/>
                <w:szCs w:val="20"/>
              </w:rPr>
              <w:t>metų</w:t>
            </w:r>
          </w:p>
        </w:tc>
        <w:tc>
          <w:tcPr>
            <w:tcW w:w="17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53F159" w14:textId="77777777" w:rsidR="00916247" w:rsidRPr="00DB48DA" w:rsidRDefault="00916247" w:rsidP="009837A3">
            <w:pPr>
              <w:spacing w:after="120"/>
              <w:rPr>
                <w:color w:val="000000"/>
                <w:sz w:val="20"/>
                <w:szCs w:val="20"/>
              </w:rPr>
            </w:pPr>
            <w:r w:rsidRPr="00DB48DA">
              <w:rPr>
                <w:color w:val="000000"/>
                <w:sz w:val="20"/>
                <w:szCs w:val="20"/>
              </w:rPr>
              <w:t>40</w:t>
            </w:r>
          </w:p>
        </w:tc>
        <w:tc>
          <w:tcPr>
            <w:tcW w:w="1959"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655EA019" w14:textId="77777777" w:rsidR="00916247" w:rsidRPr="00DB48DA" w:rsidRDefault="00916247" w:rsidP="009837A3">
            <w:pPr>
              <w:spacing w:after="120"/>
              <w:rPr>
                <w:color w:val="000000"/>
                <w:sz w:val="20"/>
                <w:szCs w:val="20"/>
              </w:rPr>
            </w:pPr>
            <w:r w:rsidRPr="00DB48DA">
              <w:rPr>
                <w:color w:val="000000"/>
                <w:sz w:val="20"/>
                <w:szCs w:val="20"/>
              </w:rPr>
              <w:t>0,0011</w:t>
            </w:r>
          </w:p>
        </w:tc>
        <w:tc>
          <w:tcPr>
            <w:tcW w:w="228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30C4D5" w14:textId="77777777" w:rsidR="00916247" w:rsidRPr="00DB48DA" w:rsidRDefault="00916247" w:rsidP="009837A3">
            <w:pPr>
              <w:spacing w:after="120"/>
              <w:rPr>
                <w:color w:val="000000"/>
                <w:sz w:val="20"/>
                <w:szCs w:val="20"/>
              </w:rPr>
            </w:pPr>
            <w:r w:rsidRPr="00DB48DA">
              <w:rPr>
                <w:color w:val="000000"/>
                <w:sz w:val="20"/>
                <w:szCs w:val="20"/>
              </w:rPr>
              <w:t>0,000</w:t>
            </w:r>
          </w:p>
        </w:tc>
        <w:tc>
          <w:tcPr>
            <w:tcW w:w="19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FC12D8" w14:textId="77777777" w:rsidR="00916247" w:rsidRPr="00DB48DA" w:rsidRDefault="00916247" w:rsidP="009837A3">
            <w:pPr>
              <w:spacing w:after="120"/>
              <w:rPr>
                <w:sz w:val="20"/>
                <w:szCs w:val="20"/>
              </w:rPr>
            </w:pPr>
            <w:r w:rsidRPr="00DB48DA">
              <w:rPr>
                <w:sz w:val="20"/>
                <w:szCs w:val="20"/>
              </w:rPr>
              <w:t>26,001</w:t>
            </w:r>
          </w:p>
        </w:tc>
        <w:tc>
          <w:tcPr>
            <w:tcW w:w="22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6BBEDC" w14:textId="77777777" w:rsidR="00916247" w:rsidRPr="00DB48DA" w:rsidRDefault="00916247" w:rsidP="009837A3">
            <w:pPr>
              <w:spacing w:after="120"/>
              <w:rPr>
                <w:sz w:val="20"/>
                <w:szCs w:val="20"/>
              </w:rPr>
            </w:pPr>
            <w:r w:rsidRPr="00DB48DA">
              <w:rPr>
                <w:sz w:val="20"/>
                <w:szCs w:val="20"/>
              </w:rPr>
              <w:t>0,650</w:t>
            </w:r>
          </w:p>
        </w:tc>
      </w:tr>
      <w:tr w:rsidR="00916247" w:rsidRPr="00DB48DA" w14:paraId="28415F62" w14:textId="77777777" w:rsidTr="00C9239E">
        <w:trPr>
          <w:trHeight w:val="316"/>
          <w:jc w:val="center"/>
        </w:trPr>
        <w:tc>
          <w:tcPr>
            <w:tcW w:w="309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2E68EE" w14:textId="77777777" w:rsidR="00916247" w:rsidRPr="00DB48DA" w:rsidRDefault="00916247" w:rsidP="009837A3">
            <w:pPr>
              <w:spacing w:after="120"/>
              <w:rPr>
                <w:color w:val="000000"/>
                <w:sz w:val="20"/>
                <w:szCs w:val="20"/>
              </w:rPr>
            </w:pPr>
            <w:r w:rsidRPr="00DB48DA">
              <w:rPr>
                <w:color w:val="000000"/>
                <w:sz w:val="20"/>
                <w:szCs w:val="20"/>
              </w:rPr>
              <w:t>Kietosios dalelės (KD2,5)</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7C55D1" w14:textId="77777777" w:rsidR="00916247" w:rsidRPr="00DB48DA" w:rsidRDefault="00916247" w:rsidP="009837A3">
            <w:pPr>
              <w:spacing w:after="120"/>
              <w:rPr>
                <w:color w:val="000000"/>
                <w:sz w:val="20"/>
                <w:szCs w:val="20"/>
              </w:rPr>
            </w:pPr>
            <w:r w:rsidRPr="00DB48DA">
              <w:rPr>
                <w:color w:val="000000"/>
                <w:sz w:val="20"/>
                <w:szCs w:val="20"/>
              </w:rPr>
              <w:t>metų</w:t>
            </w:r>
          </w:p>
        </w:tc>
        <w:tc>
          <w:tcPr>
            <w:tcW w:w="17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F50738" w14:textId="77777777" w:rsidR="00916247" w:rsidRPr="00DB48DA" w:rsidRDefault="00916247" w:rsidP="009837A3">
            <w:pPr>
              <w:spacing w:after="120"/>
              <w:rPr>
                <w:color w:val="000000"/>
                <w:sz w:val="20"/>
                <w:szCs w:val="20"/>
              </w:rPr>
            </w:pPr>
            <w:r w:rsidRPr="00DB48DA">
              <w:rPr>
                <w:color w:val="000000"/>
                <w:sz w:val="20"/>
                <w:szCs w:val="20"/>
              </w:rPr>
              <w:t>25</w:t>
            </w:r>
          </w:p>
        </w:tc>
        <w:tc>
          <w:tcPr>
            <w:tcW w:w="1959"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1222D673" w14:textId="77777777" w:rsidR="00916247" w:rsidRPr="00DB48DA" w:rsidRDefault="00916247" w:rsidP="009837A3">
            <w:pPr>
              <w:spacing w:after="120"/>
              <w:rPr>
                <w:color w:val="000000"/>
                <w:sz w:val="20"/>
                <w:szCs w:val="20"/>
              </w:rPr>
            </w:pPr>
            <w:r w:rsidRPr="00DB48DA">
              <w:rPr>
                <w:color w:val="000000"/>
                <w:sz w:val="20"/>
                <w:szCs w:val="20"/>
              </w:rPr>
              <w:t>0,00055</w:t>
            </w:r>
          </w:p>
        </w:tc>
        <w:tc>
          <w:tcPr>
            <w:tcW w:w="228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89AADB" w14:textId="77777777" w:rsidR="00916247" w:rsidRPr="00DB48DA" w:rsidRDefault="00916247" w:rsidP="009837A3">
            <w:pPr>
              <w:spacing w:after="120"/>
              <w:rPr>
                <w:color w:val="000000"/>
                <w:sz w:val="20"/>
                <w:szCs w:val="20"/>
              </w:rPr>
            </w:pPr>
            <w:r w:rsidRPr="00DB48DA">
              <w:rPr>
                <w:color w:val="000000"/>
                <w:sz w:val="20"/>
                <w:szCs w:val="20"/>
              </w:rPr>
              <w:t>0,000</w:t>
            </w:r>
          </w:p>
        </w:tc>
        <w:tc>
          <w:tcPr>
            <w:tcW w:w="19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6C6C6D" w14:textId="77777777" w:rsidR="00916247" w:rsidRPr="00DB48DA" w:rsidRDefault="00916247" w:rsidP="009837A3">
            <w:pPr>
              <w:spacing w:after="120"/>
              <w:rPr>
                <w:sz w:val="20"/>
                <w:szCs w:val="20"/>
              </w:rPr>
            </w:pPr>
            <w:r w:rsidRPr="00DB48DA">
              <w:rPr>
                <w:sz w:val="20"/>
                <w:szCs w:val="20"/>
              </w:rPr>
              <w:t>15,0005</w:t>
            </w:r>
          </w:p>
        </w:tc>
        <w:tc>
          <w:tcPr>
            <w:tcW w:w="22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885569" w14:textId="77777777" w:rsidR="00916247" w:rsidRPr="00DB48DA" w:rsidRDefault="00916247" w:rsidP="009837A3">
            <w:pPr>
              <w:spacing w:after="120"/>
              <w:rPr>
                <w:sz w:val="20"/>
                <w:szCs w:val="20"/>
              </w:rPr>
            </w:pPr>
            <w:r w:rsidRPr="00DB48DA">
              <w:rPr>
                <w:sz w:val="20"/>
                <w:szCs w:val="20"/>
              </w:rPr>
              <w:t>0,600</w:t>
            </w:r>
          </w:p>
        </w:tc>
      </w:tr>
      <w:tr w:rsidR="00916247" w:rsidRPr="00DB48DA" w14:paraId="73B4FC7A" w14:textId="77777777" w:rsidTr="00C9239E">
        <w:trPr>
          <w:trHeight w:val="316"/>
          <w:jc w:val="center"/>
        </w:trPr>
        <w:tc>
          <w:tcPr>
            <w:tcW w:w="309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F4FBF4" w14:textId="77777777" w:rsidR="00916247" w:rsidRPr="00DB48DA" w:rsidRDefault="00916247" w:rsidP="009837A3">
            <w:pPr>
              <w:spacing w:after="120"/>
              <w:rPr>
                <w:color w:val="000000"/>
                <w:sz w:val="20"/>
                <w:szCs w:val="20"/>
              </w:rPr>
            </w:pPr>
            <w:r w:rsidRPr="00DB48DA">
              <w:rPr>
                <w:color w:val="000000"/>
                <w:sz w:val="20"/>
                <w:szCs w:val="20"/>
              </w:rPr>
              <w:t>Sieros vandenilis</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72B92D" w14:textId="77777777" w:rsidR="00916247" w:rsidRPr="00DB48DA" w:rsidRDefault="00916247" w:rsidP="009837A3">
            <w:pPr>
              <w:spacing w:after="120"/>
              <w:rPr>
                <w:color w:val="000000"/>
                <w:sz w:val="20"/>
                <w:szCs w:val="20"/>
              </w:rPr>
            </w:pPr>
            <w:r w:rsidRPr="00DB48DA">
              <w:rPr>
                <w:color w:val="000000"/>
                <w:sz w:val="20"/>
                <w:szCs w:val="20"/>
              </w:rPr>
              <w:t>0,5 valandos</w:t>
            </w:r>
          </w:p>
        </w:tc>
        <w:tc>
          <w:tcPr>
            <w:tcW w:w="1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36BECE" w14:textId="77777777" w:rsidR="00916247" w:rsidRPr="00DB48DA" w:rsidRDefault="00916247" w:rsidP="009837A3">
            <w:pPr>
              <w:spacing w:after="120"/>
              <w:rPr>
                <w:color w:val="000000"/>
                <w:sz w:val="20"/>
                <w:szCs w:val="20"/>
              </w:rPr>
            </w:pPr>
            <w:r w:rsidRPr="00DB48DA">
              <w:rPr>
                <w:color w:val="000000"/>
                <w:sz w:val="20"/>
                <w:szCs w:val="20"/>
              </w:rPr>
              <w:t>8</w:t>
            </w:r>
          </w:p>
        </w:tc>
        <w:tc>
          <w:tcPr>
            <w:tcW w:w="19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4294F1" w14:textId="77777777" w:rsidR="00916247" w:rsidRPr="00DB48DA" w:rsidRDefault="00916247" w:rsidP="009837A3">
            <w:pPr>
              <w:spacing w:after="120"/>
              <w:rPr>
                <w:color w:val="000000"/>
                <w:sz w:val="20"/>
                <w:szCs w:val="20"/>
              </w:rPr>
            </w:pPr>
            <w:r w:rsidRPr="00DB48DA">
              <w:rPr>
                <w:color w:val="000000"/>
                <w:sz w:val="20"/>
                <w:szCs w:val="20"/>
              </w:rPr>
              <w:t>0,153</w:t>
            </w:r>
          </w:p>
        </w:tc>
        <w:tc>
          <w:tcPr>
            <w:tcW w:w="2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58AC8E" w14:textId="77777777" w:rsidR="00916247" w:rsidRPr="00DB48DA" w:rsidRDefault="00916247" w:rsidP="009837A3">
            <w:pPr>
              <w:spacing w:after="120"/>
              <w:rPr>
                <w:color w:val="000000"/>
                <w:sz w:val="20"/>
                <w:szCs w:val="20"/>
              </w:rPr>
            </w:pPr>
            <w:r w:rsidRPr="00DB48DA">
              <w:rPr>
                <w:color w:val="000000"/>
                <w:sz w:val="20"/>
                <w:szCs w:val="20"/>
              </w:rPr>
              <w:t>0,019</w:t>
            </w:r>
          </w:p>
        </w:tc>
        <w:tc>
          <w:tcPr>
            <w:tcW w:w="19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E0969A" w14:textId="77777777" w:rsidR="00916247" w:rsidRPr="00DB48DA" w:rsidRDefault="00916247" w:rsidP="009837A3">
            <w:pPr>
              <w:spacing w:after="120"/>
              <w:rPr>
                <w:sz w:val="20"/>
                <w:szCs w:val="20"/>
              </w:rPr>
            </w:pPr>
            <w:r w:rsidRPr="00DB48DA">
              <w:rPr>
                <w:sz w:val="20"/>
                <w:szCs w:val="20"/>
              </w:rPr>
              <w:t>-</w:t>
            </w:r>
          </w:p>
        </w:tc>
        <w:tc>
          <w:tcPr>
            <w:tcW w:w="22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FE9C09" w14:textId="77777777" w:rsidR="00916247" w:rsidRPr="00DB48DA" w:rsidRDefault="00916247" w:rsidP="009837A3">
            <w:pPr>
              <w:spacing w:after="120"/>
              <w:rPr>
                <w:sz w:val="20"/>
                <w:szCs w:val="20"/>
              </w:rPr>
            </w:pPr>
            <w:r w:rsidRPr="00DB48DA">
              <w:rPr>
                <w:sz w:val="20"/>
                <w:szCs w:val="20"/>
              </w:rPr>
              <w:t>-</w:t>
            </w:r>
          </w:p>
        </w:tc>
      </w:tr>
      <w:tr w:rsidR="00C9239E" w:rsidRPr="00DB48DA" w14:paraId="39EFD089" w14:textId="77777777" w:rsidTr="00C9239E">
        <w:trPr>
          <w:trHeight w:val="316"/>
          <w:jc w:val="center"/>
        </w:trPr>
        <w:tc>
          <w:tcPr>
            <w:tcW w:w="309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62A1B31" w14:textId="18E832DC" w:rsidR="00C9239E" w:rsidRPr="00DB48DA" w:rsidRDefault="00C9239E" w:rsidP="00C9239E">
            <w:pPr>
              <w:spacing w:after="120"/>
              <w:rPr>
                <w:color w:val="000000"/>
                <w:sz w:val="20"/>
                <w:szCs w:val="20"/>
              </w:rPr>
            </w:pPr>
            <w:r w:rsidRPr="00DB48DA">
              <w:rPr>
                <w:rFonts w:eastAsia="Calibri"/>
                <w:color w:val="000000"/>
                <w:sz w:val="20"/>
                <w:szCs w:val="20"/>
              </w:rPr>
              <w:t>LOJ</w:t>
            </w:r>
          </w:p>
        </w:tc>
        <w:tc>
          <w:tcPr>
            <w:tcW w:w="17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8620C7B" w14:textId="1EF3D014" w:rsidR="00C9239E" w:rsidRPr="00DB48DA" w:rsidRDefault="00C9239E" w:rsidP="00C9239E">
            <w:pPr>
              <w:spacing w:after="120"/>
              <w:rPr>
                <w:color w:val="000000"/>
                <w:sz w:val="20"/>
                <w:szCs w:val="20"/>
              </w:rPr>
            </w:pPr>
            <w:r w:rsidRPr="00DB48DA">
              <w:rPr>
                <w:rFonts w:eastAsia="Calibri"/>
                <w:color w:val="000000"/>
                <w:sz w:val="20"/>
                <w:szCs w:val="20"/>
              </w:rPr>
              <w:t>0,5 valandos</w:t>
            </w:r>
          </w:p>
        </w:tc>
        <w:tc>
          <w:tcPr>
            <w:tcW w:w="1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48590D1" w14:textId="0A8264EA" w:rsidR="00C9239E" w:rsidRPr="00DB48DA" w:rsidRDefault="00C9239E" w:rsidP="00C9239E">
            <w:pPr>
              <w:spacing w:after="120"/>
              <w:rPr>
                <w:color w:val="000000"/>
                <w:sz w:val="20"/>
                <w:szCs w:val="20"/>
              </w:rPr>
            </w:pPr>
            <w:r w:rsidRPr="00DB48DA">
              <w:rPr>
                <w:rFonts w:eastAsia="Calibri"/>
                <w:color w:val="000000"/>
                <w:sz w:val="20"/>
                <w:szCs w:val="20"/>
              </w:rPr>
              <w:t>5000</w:t>
            </w:r>
          </w:p>
        </w:tc>
        <w:tc>
          <w:tcPr>
            <w:tcW w:w="19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3117C5E" w14:textId="476609B9" w:rsidR="00C9239E" w:rsidRPr="00DB48DA" w:rsidRDefault="00C9239E" w:rsidP="00C9239E">
            <w:pPr>
              <w:spacing w:after="120"/>
              <w:rPr>
                <w:color w:val="000000"/>
                <w:sz w:val="20"/>
                <w:szCs w:val="20"/>
              </w:rPr>
            </w:pPr>
            <w:r w:rsidRPr="00DB48DA">
              <w:rPr>
                <w:rFonts w:eastAsia="Calibri"/>
                <w:color w:val="000000"/>
                <w:sz w:val="20"/>
                <w:szCs w:val="20"/>
              </w:rPr>
              <w:t>772,47</w:t>
            </w:r>
          </w:p>
        </w:tc>
        <w:tc>
          <w:tcPr>
            <w:tcW w:w="2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DCDED6" w14:textId="308FD832" w:rsidR="00C9239E" w:rsidRPr="00DB48DA" w:rsidRDefault="00C9239E" w:rsidP="00C9239E">
            <w:pPr>
              <w:spacing w:after="120"/>
              <w:rPr>
                <w:color w:val="000000"/>
                <w:sz w:val="20"/>
                <w:szCs w:val="20"/>
              </w:rPr>
            </w:pPr>
            <w:r w:rsidRPr="00DB48DA">
              <w:rPr>
                <w:color w:val="000000"/>
                <w:sz w:val="20"/>
                <w:szCs w:val="20"/>
              </w:rPr>
              <w:t>0,154</w:t>
            </w:r>
          </w:p>
        </w:tc>
        <w:tc>
          <w:tcPr>
            <w:tcW w:w="19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5DBCE3" w14:textId="1965D5C6" w:rsidR="00C9239E" w:rsidRPr="00DB48DA" w:rsidRDefault="00C9239E" w:rsidP="00C9239E">
            <w:pPr>
              <w:spacing w:after="120"/>
              <w:rPr>
                <w:sz w:val="20"/>
                <w:szCs w:val="20"/>
              </w:rPr>
            </w:pPr>
            <w:r w:rsidRPr="00DB48DA">
              <w:rPr>
                <w:rFonts w:eastAsia="Calibri"/>
                <w:color w:val="000000"/>
                <w:sz w:val="20"/>
                <w:szCs w:val="20"/>
              </w:rPr>
              <w:t>919,41</w:t>
            </w:r>
          </w:p>
        </w:tc>
        <w:tc>
          <w:tcPr>
            <w:tcW w:w="22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24481F" w14:textId="72C6DE13" w:rsidR="00C9239E" w:rsidRPr="00DB48DA" w:rsidRDefault="00C9239E" w:rsidP="00C9239E">
            <w:pPr>
              <w:spacing w:after="120"/>
              <w:rPr>
                <w:sz w:val="20"/>
                <w:szCs w:val="20"/>
              </w:rPr>
            </w:pPr>
            <w:r w:rsidRPr="00DB48DA">
              <w:rPr>
                <w:rFonts w:eastAsia="Calibri"/>
                <w:color w:val="000000"/>
                <w:sz w:val="20"/>
                <w:szCs w:val="20"/>
              </w:rPr>
              <w:t>0,184</w:t>
            </w:r>
          </w:p>
        </w:tc>
      </w:tr>
      <w:tr w:rsidR="00C9239E" w:rsidRPr="00DB48DA" w14:paraId="38C74E0D" w14:textId="77777777" w:rsidTr="00C9239E">
        <w:trPr>
          <w:trHeight w:val="316"/>
          <w:jc w:val="center"/>
        </w:trPr>
        <w:tc>
          <w:tcPr>
            <w:tcW w:w="309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46D427" w14:textId="77777777" w:rsidR="00C9239E" w:rsidRPr="00DB48DA" w:rsidRDefault="00C9239E" w:rsidP="00C9239E">
            <w:pPr>
              <w:spacing w:after="120"/>
              <w:rPr>
                <w:color w:val="000000"/>
                <w:sz w:val="20"/>
                <w:szCs w:val="20"/>
              </w:rPr>
            </w:pPr>
            <w:r w:rsidRPr="00DB48DA">
              <w:rPr>
                <w:color w:val="000000"/>
                <w:sz w:val="20"/>
                <w:szCs w:val="20"/>
              </w:rPr>
              <w:t>Benzenas</w:t>
            </w:r>
          </w:p>
        </w:tc>
        <w:tc>
          <w:tcPr>
            <w:tcW w:w="17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458B27" w14:textId="77777777" w:rsidR="00C9239E" w:rsidRPr="00DB48DA" w:rsidRDefault="00C9239E" w:rsidP="00C9239E">
            <w:pPr>
              <w:spacing w:after="120"/>
              <w:rPr>
                <w:color w:val="000000"/>
                <w:sz w:val="20"/>
                <w:szCs w:val="20"/>
              </w:rPr>
            </w:pPr>
            <w:r w:rsidRPr="00DB48DA">
              <w:rPr>
                <w:color w:val="000000"/>
                <w:sz w:val="20"/>
                <w:szCs w:val="20"/>
              </w:rPr>
              <w:t>metų</w:t>
            </w:r>
          </w:p>
        </w:tc>
        <w:tc>
          <w:tcPr>
            <w:tcW w:w="1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F80660" w14:textId="77777777" w:rsidR="00C9239E" w:rsidRPr="00DB48DA" w:rsidRDefault="00C9239E" w:rsidP="00C9239E">
            <w:pPr>
              <w:spacing w:after="120"/>
              <w:rPr>
                <w:color w:val="000000"/>
                <w:sz w:val="20"/>
                <w:szCs w:val="20"/>
              </w:rPr>
            </w:pPr>
            <w:r w:rsidRPr="00DB48DA">
              <w:rPr>
                <w:color w:val="000000"/>
                <w:sz w:val="20"/>
                <w:szCs w:val="20"/>
              </w:rPr>
              <w:t>5</w:t>
            </w:r>
          </w:p>
        </w:tc>
        <w:tc>
          <w:tcPr>
            <w:tcW w:w="19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19607C" w14:textId="77777777" w:rsidR="00C9239E" w:rsidRPr="00DB48DA" w:rsidRDefault="00C9239E" w:rsidP="00C9239E">
            <w:pPr>
              <w:spacing w:after="120"/>
              <w:rPr>
                <w:color w:val="000000"/>
                <w:sz w:val="20"/>
                <w:szCs w:val="20"/>
              </w:rPr>
            </w:pPr>
            <w:r w:rsidRPr="00DB48DA">
              <w:rPr>
                <w:color w:val="000000"/>
                <w:sz w:val="20"/>
                <w:szCs w:val="20"/>
              </w:rPr>
              <w:t>0,259</w:t>
            </w:r>
          </w:p>
        </w:tc>
        <w:tc>
          <w:tcPr>
            <w:tcW w:w="2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9761CD" w14:textId="77777777" w:rsidR="00C9239E" w:rsidRPr="00DB48DA" w:rsidRDefault="00C9239E" w:rsidP="00C9239E">
            <w:pPr>
              <w:spacing w:after="120"/>
              <w:rPr>
                <w:color w:val="000000"/>
                <w:sz w:val="20"/>
                <w:szCs w:val="20"/>
              </w:rPr>
            </w:pPr>
            <w:r w:rsidRPr="00DB48DA">
              <w:rPr>
                <w:color w:val="000000"/>
                <w:sz w:val="20"/>
                <w:szCs w:val="20"/>
              </w:rPr>
              <w:t>0,052</w:t>
            </w:r>
          </w:p>
        </w:tc>
        <w:tc>
          <w:tcPr>
            <w:tcW w:w="19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8FFB85" w14:textId="77777777" w:rsidR="00C9239E" w:rsidRPr="00DB48DA" w:rsidRDefault="00C9239E" w:rsidP="00C9239E">
            <w:pPr>
              <w:spacing w:after="120"/>
              <w:rPr>
                <w:sz w:val="20"/>
                <w:szCs w:val="20"/>
              </w:rPr>
            </w:pPr>
            <w:r w:rsidRPr="00DB48DA">
              <w:rPr>
                <w:sz w:val="20"/>
                <w:szCs w:val="20"/>
              </w:rPr>
              <w:t>0,259</w:t>
            </w:r>
          </w:p>
        </w:tc>
        <w:tc>
          <w:tcPr>
            <w:tcW w:w="22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B0F581" w14:textId="77777777" w:rsidR="00C9239E" w:rsidRPr="00DB48DA" w:rsidRDefault="00C9239E" w:rsidP="00C9239E">
            <w:pPr>
              <w:spacing w:after="120"/>
              <w:rPr>
                <w:sz w:val="20"/>
                <w:szCs w:val="20"/>
              </w:rPr>
            </w:pPr>
            <w:r w:rsidRPr="00DB48DA">
              <w:rPr>
                <w:sz w:val="20"/>
                <w:szCs w:val="20"/>
              </w:rPr>
              <w:t>0,052</w:t>
            </w:r>
          </w:p>
        </w:tc>
      </w:tr>
      <w:tr w:rsidR="00C9239E" w:rsidRPr="00DB48DA" w14:paraId="201B30D3" w14:textId="77777777" w:rsidTr="00C9239E">
        <w:trPr>
          <w:trHeight w:val="316"/>
          <w:jc w:val="center"/>
        </w:trPr>
        <w:tc>
          <w:tcPr>
            <w:tcW w:w="309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0A09AF" w14:textId="77777777" w:rsidR="00C9239E" w:rsidRPr="00DB48DA" w:rsidRDefault="00C9239E" w:rsidP="00C9239E">
            <w:pPr>
              <w:spacing w:after="120"/>
              <w:rPr>
                <w:color w:val="000000"/>
                <w:sz w:val="20"/>
                <w:szCs w:val="20"/>
              </w:rPr>
            </w:pPr>
            <w:r w:rsidRPr="00DB48DA">
              <w:rPr>
                <w:color w:val="000000"/>
                <w:sz w:val="20"/>
                <w:szCs w:val="20"/>
              </w:rPr>
              <w:t>Etanolis</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226AED" w14:textId="77777777" w:rsidR="00C9239E" w:rsidRPr="00DB48DA" w:rsidRDefault="00C9239E" w:rsidP="00C9239E">
            <w:pPr>
              <w:spacing w:after="120"/>
              <w:rPr>
                <w:color w:val="000000"/>
                <w:sz w:val="20"/>
                <w:szCs w:val="20"/>
              </w:rPr>
            </w:pPr>
            <w:r w:rsidRPr="00DB48DA">
              <w:rPr>
                <w:color w:val="000000"/>
                <w:sz w:val="20"/>
                <w:szCs w:val="20"/>
              </w:rPr>
              <w:t>0,5 valandos</w:t>
            </w:r>
          </w:p>
        </w:tc>
        <w:tc>
          <w:tcPr>
            <w:tcW w:w="1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6CAC3D" w14:textId="77777777" w:rsidR="00C9239E" w:rsidRPr="00DB48DA" w:rsidRDefault="00C9239E" w:rsidP="00C9239E">
            <w:pPr>
              <w:spacing w:after="120"/>
              <w:rPr>
                <w:color w:val="000000"/>
                <w:sz w:val="20"/>
                <w:szCs w:val="20"/>
              </w:rPr>
            </w:pPr>
            <w:r w:rsidRPr="00DB48DA">
              <w:rPr>
                <w:color w:val="000000"/>
                <w:sz w:val="20"/>
                <w:szCs w:val="20"/>
              </w:rPr>
              <w:t>1400</w:t>
            </w:r>
          </w:p>
        </w:tc>
        <w:tc>
          <w:tcPr>
            <w:tcW w:w="19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186518" w14:textId="77777777" w:rsidR="00C9239E" w:rsidRPr="00DB48DA" w:rsidRDefault="00C9239E" w:rsidP="00C9239E">
            <w:pPr>
              <w:spacing w:after="120"/>
              <w:rPr>
                <w:color w:val="000000"/>
                <w:sz w:val="20"/>
                <w:szCs w:val="20"/>
              </w:rPr>
            </w:pPr>
            <w:r w:rsidRPr="00DB48DA">
              <w:rPr>
                <w:color w:val="000000"/>
                <w:sz w:val="20"/>
                <w:szCs w:val="20"/>
              </w:rPr>
              <w:t>2,70</w:t>
            </w:r>
          </w:p>
        </w:tc>
        <w:tc>
          <w:tcPr>
            <w:tcW w:w="2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EB27C1" w14:textId="77777777" w:rsidR="00C9239E" w:rsidRPr="00DB48DA" w:rsidRDefault="00C9239E" w:rsidP="00C9239E">
            <w:pPr>
              <w:spacing w:after="120"/>
              <w:rPr>
                <w:color w:val="000000"/>
                <w:sz w:val="20"/>
                <w:szCs w:val="20"/>
              </w:rPr>
            </w:pPr>
            <w:r w:rsidRPr="00DB48DA">
              <w:rPr>
                <w:color w:val="000000"/>
                <w:sz w:val="20"/>
                <w:szCs w:val="20"/>
              </w:rPr>
              <w:t>0,002</w:t>
            </w:r>
          </w:p>
        </w:tc>
        <w:tc>
          <w:tcPr>
            <w:tcW w:w="19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60EF60" w14:textId="77777777" w:rsidR="00C9239E" w:rsidRPr="00DB48DA" w:rsidRDefault="00C9239E" w:rsidP="00C9239E">
            <w:pPr>
              <w:spacing w:after="120"/>
              <w:rPr>
                <w:sz w:val="20"/>
                <w:szCs w:val="20"/>
              </w:rPr>
            </w:pPr>
            <w:r w:rsidRPr="00DB48DA">
              <w:rPr>
                <w:sz w:val="20"/>
                <w:szCs w:val="20"/>
              </w:rPr>
              <w:t>2,72</w:t>
            </w:r>
          </w:p>
        </w:tc>
        <w:tc>
          <w:tcPr>
            <w:tcW w:w="22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CC3507" w14:textId="77777777" w:rsidR="00C9239E" w:rsidRPr="00DB48DA" w:rsidRDefault="00C9239E" w:rsidP="00C9239E">
            <w:pPr>
              <w:spacing w:after="120"/>
              <w:rPr>
                <w:sz w:val="20"/>
                <w:szCs w:val="20"/>
              </w:rPr>
            </w:pPr>
            <w:r w:rsidRPr="00DB48DA">
              <w:rPr>
                <w:sz w:val="20"/>
                <w:szCs w:val="20"/>
              </w:rPr>
              <w:t>0,002</w:t>
            </w:r>
          </w:p>
        </w:tc>
      </w:tr>
      <w:tr w:rsidR="00C9239E" w:rsidRPr="00DB48DA" w14:paraId="15245396" w14:textId="77777777" w:rsidTr="00C9239E">
        <w:trPr>
          <w:trHeight w:val="316"/>
          <w:jc w:val="center"/>
        </w:trPr>
        <w:tc>
          <w:tcPr>
            <w:tcW w:w="309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2CDBFA" w14:textId="77777777" w:rsidR="00C9239E" w:rsidRPr="00DB48DA" w:rsidRDefault="00C9239E" w:rsidP="00C9239E">
            <w:pPr>
              <w:spacing w:after="120"/>
              <w:rPr>
                <w:color w:val="000000"/>
                <w:sz w:val="20"/>
                <w:szCs w:val="20"/>
              </w:rPr>
            </w:pPr>
            <w:r w:rsidRPr="00DB48DA">
              <w:rPr>
                <w:color w:val="000000"/>
                <w:sz w:val="20"/>
                <w:szCs w:val="20"/>
              </w:rPr>
              <w:t>Geležis ir jos junginiai</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FFF10B" w14:textId="77777777" w:rsidR="00C9239E" w:rsidRPr="00DB48DA" w:rsidRDefault="00C9239E" w:rsidP="00C9239E">
            <w:pPr>
              <w:spacing w:after="120"/>
              <w:rPr>
                <w:color w:val="000000"/>
                <w:sz w:val="20"/>
                <w:szCs w:val="20"/>
              </w:rPr>
            </w:pPr>
            <w:r w:rsidRPr="00DB48DA">
              <w:rPr>
                <w:color w:val="000000"/>
                <w:sz w:val="20"/>
                <w:szCs w:val="20"/>
              </w:rPr>
              <w:t xml:space="preserve">paros </w:t>
            </w:r>
          </w:p>
        </w:tc>
        <w:tc>
          <w:tcPr>
            <w:tcW w:w="1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CF0A10" w14:textId="77777777" w:rsidR="00C9239E" w:rsidRPr="00DB48DA" w:rsidRDefault="00C9239E" w:rsidP="00C9239E">
            <w:pPr>
              <w:spacing w:after="120"/>
              <w:rPr>
                <w:color w:val="000000"/>
                <w:sz w:val="20"/>
                <w:szCs w:val="20"/>
              </w:rPr>
            </w:pPr>
            <w:r w:rsidRPr="00DB48DA">
              <w:rPr>
                <w:color w:val="000000"/>
                <w:sz w:val="20"/>
                <w:szCs w:val="20"/>
              </w:rPr>
              <w:t>40</w:t>
            </w:r>
          </w:p>
        </w:tc>
        <w:tc>
          <w:tcPr>
            <w:tcW w:w="19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C1E433" w14:textId="77777777" w:rsidR="00C9239E" w:rsidRPr="00DB48DA" w:rsidRDefault="00C9239E" w:rsidP="00C9239E">
            <w:pPr>
              <w:spacing w:after="120"/>
              <w:rPr>
                <w:color w:val="000000"/>
                <w:sz w:val="20"/>
                <w:szCs w:val="20"/>
              </w:rPr>
            </w:pPr>
            <w:r w:rsidRPr="00DB48DA">
              <w:rPr>
                <w:color w:val="000000"/>
                <w:sz w:val="20"/>
                <w:szCs w:val="20"/>
              </w:rPr>
              <w:t>0,206</w:t>
            </w:r>
          </w:p>
        </w:tc>
        <w:tc>
          <w:tcPr>
            <w:tcW w:w="2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5C50F1" w14:textId="77777777" w:rsidR="00C9239E" w:rsidRPr="00DB48DA" w:rsidRDefault="00C9239E" w:rsidP="00C9239E">
            <w:pPr>
              <w:spacing w:after="120"/>
              <w:rPr>
                <w:color w:val="000000"/>
                <w:sz w:val="20"/>
                <w:szCs w:val="20"/>
              </w:rPr>
            </w:pPr>
            <w:r w:rsidRPr="00DB48DA">
              <w:rPr>
                <w:color w:val="000000"/>
                <w:sz w:val="20"/>
                <w:szCs w:val="20"/>
              </w:rPr>
              <w:t>0,005</w:t>
            </w:r>
          </w:p>
        </w:tc>
        <w:tc>
          <w:tcPr>
            <w:tcW w:w="19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9A1448" w14:textId="77777777" w:rsidR="00C9239E" w:rsidRPr="00DB48DA" w:rsidRDefault="00C9239E" w:rsidP="00C9239E">
            <w:pPr>
              <w:spacing w:after="120"/>
              <w:rPr>
                <w:sz w:val="20"/>
                <w:szCs w:val="20"/>
              </w:rPr>
            </w:pPr>
            <w:r w:rsidRPr="00DB48DA">
              <w:rPr>
                <w:sz w:val="20"/>
                <w:szCs w:val="20"/>
              </w:rPr>
              <w:t>7,265</w:t>
            </w:r>
          </w:p>
        </w:tc>
        <w:tc>
          <w:tcPr>
            <w:tcW w:w="22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08C2C2" w14:textId="77777777" w:rsidR="00C9239E" w:rsidRPr="00DB48DA" w:rsidRDefault="00C9239E" w:rsidP="00C9239E">
            <w:pPr>
              <w:spacing w:after="120"/>
              <w:rPr>
                <w:sz w:val="20"/>
                <w:szCs w:val="20"/>
              </w:rPr>
            </w:pPr>
            <w:r w:rsidRPr="00DB48DA">
              <w:rPr>
                <w:sz w:val="20"/>
                <w:szCs w:val="20"/>
              </w:rPr>
              <w:t>0,182</w:t>
            </w:r>
          </w:p>
        </w:tc>
      </w:tr>
      <w:tr w:rsidR="00131FF8" w:rsidRPr="00DB48DA" w14:paraId="0A4063B6" w14:textId="77777777" w:rsidTr="00FF70BC">
        <w:trPr>
          <w:trHeight w:val="316"/>
          <w:jc w:val="center"/>
        </w:trPr>
        <w:tc>
          <w:tcPr>
            <w:tcW w:w="3097"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14:paraId="2DA76EEF" w14:textId="77777777" w:rsidR="00131FF8" w:rsidRPr="00DB48DA" w:rsidRDefault="00131FF8" w:rsidP="00C9239E">
            <w:pPr>
              <w:spacing w:after="120"/>
              <w:rPr>
                <w:color w:val="000000"/>
                <w:sz w:val="20"/>
                <w:szCs w:val="20"/>
              </w:rPr>
            </w:pPr>
            <w:r w:rsidRPr="00DB48DA">
              <w:rPr>
                <w:color w:val="000000"/>
                <w:sz w:val="20"/>
                <w:szCs w:val="20"/>
              </w:rPr>
              <w:t>Mangano oksidai</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5782F5" w14:textId="77777777" w:rsidR="00131FF8" w:rsidRPr="00DB48DA" w:rsidRDefault="00131FF8" w:rsidP="00C9239E">
            <w:pPr>
              <w:spacing w:after="120"/>
              <w:rPr>
                <w:color w:val="000000"/>
                <w:sz w:val="20"/>
                <w:szCs w:val="20"/>
              </w:rPr>
            </w:pPr>
            <w:r w:rsidRPr="00DB48DA">
              <w:rPr>
                <w:color w:val="000000"/>
                <w:sz w:val="20"/>
                <w:szCs w:val="20"/>
              </w:rPr>
              <w:t>0,5 valandos</w:t>
            </w:r>
          </w:p>
        </w:tc>
        <w:tc>
          <w:tcPr>
            <w:tcW w:w="1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47AEB5" w14:textId="77777777" w:rsidR="00131FF8" w:rsidRPr="00DB48DA" w:rsidRDefault="00131FF8" w:rsidP="00C9239E">
            <w:pPr>
              <w:spacing w:after="120"/>
              <w:rPr>
                <w:color w:val="000000"/>
                <w:sz w:val="20"/>
                <w:szCs w:val="20"/>
              </w:rPr>
            </w:pPr>
            <w:r w:rsidRPr="00DB48DA">
              <w:rPr>
                <w:color w:val="000000"/>
                <w:sz w:val="20"/>
                <w:szCs w:val="20"/>
              </w:rPr>
              <w:t>10</w:t>
            </w:r>
          </w:p>
        </w:tc>
        <w:tc>
          <w:tcPr>
            <w:tcW w:w="19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0632B4" w14:textId="77777777" w:rsidR="00131FF8" w:rsidRPr="00DB48DA" w:rsidRDefault="00131FF8" w:rsidP="00C9239E">
            <w:pPr>
              <w:spacing w:after="120"/>
              <w:rPr>
                <w:color w:val="000000"/>
                <w:sz w:val="20"/>
                <w:szCs w:val="20"/>
              </w:rPr>
            </w:pPr>
            <w:r w:rsidRPr="00DB48DA">
              <w:rPr>
                <w:color w:val="000000"/>
                <w:sz w:val="20"/>
                <w:szCs w:val="20"/>
              </w:rPr>
              <w:t>0,134</w:t>
            </w:r>
          </w:p>
        </w:tc>
        <w:tc>
          <w:tcPr>
            <w:tcW w:w="2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D3F691" w14:textId="77777777" w:rsidR="00131FF8" w:rsidRPr="00DB48DA" w:rsidRDefault="00131FF8" w:rsidP="00C9239E">
            <w:pPr>
              <w:spacing w:after="120"/>
              <w:rPr>
                <w:color w:val="000000"/>
                <w:sz w:val="20"/>
                <w:szCs w:val="20"/>
              </w:rPr>
            </w:pPr>
            <w:r w:rsidRPr="00DB48DA">
              <w:rPr>
                <w:color w:val="000000"/>
                <w:sz w:val="20"/>
                <w:szCs w:val="20"/>
              </w:rPr>
              <w:t>0,013</w:t>
            </w:r>
          </w:p>
        </w:tc>
        <w:tc>
          <w:tcPr>
            <w:tcW w:w="19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A6BD9E" w14:textId="77777777" w:rsidR="00131FF8" w:rsidRPr="00DB48DA" w:rsidRDefault="00131FF8" w:rsidP="00C9239E">
            <w:pPr>
              <w:spacing w:after="120"/>
              <w:rPr>
                <w:sz w:val="20"/>
                <w:szCs w:val="20"/>
              </w:rPr>
            </w:pPr>
            <w:r w:rsidRPr="00DB48DA">
              <w:rPr>
                <w:sz w:val="20"/>
                <w:szCs w:val="20"/>
              </w:rPr>
              <w:t>0,796</w:t>
            </w:r>
          </w:p>
        </w:tc>
        <w:tc>
          <w:tcPr>
            <w:tcW w:w="22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C51EEE" w14:textId="77777777" w:rsidR="00131FF8" w:rsidRPr="00DB48DA" w:rsidRDefault="00131FF8" w:rsidP="00C9239E">
            <w:pPr>
              <w:spacing w:after="120"/>
              <w:rPr>
                <w:sz w:val="20"/>
                <w:szCs w:val="20"/>
              </w:rPr>
            </w:pPr>
            <w:r w:rsidRPr="00DB48DA">
              <w:rPr>
                <w:sz w:val="20"/>
                <w:szCs w:val="20"/>
              </w:rPr>
              <w:t>0,080</w:t>
            </w:r>
          </w:p>
        </w:tc>
      </w:tr>
      <w:tr w:rsidR="00131FF8" w:rsidRPr="00DB48DA" w14:paraId="79623958" w14:textId="77777777" w:rsidTr="00FF70BC">
        <w:trPr>
          <w:trHeight w:val="316"/>
          <w:jc w:val="center"/>
        </w:trPr>
        <w:tc>
          <w:tcPr>
            <w:tcW w:w="3097"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D6AE961" w14:textId="77777777" w:rsidR="00131FF8" w:rsidRPr="00DB48DA" w:rsidRDefault="00131FF8" w:rsidP="00C9239E">
            <w:pPr>
              <w:spacing w:after="120"/>
              <w:rPr>
                <w:color w:val="000000"/>
                <w:sz w:val="20"/>
                <w:szCs w:val="20"/>
              </w:rPr>
            </w:pP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880F59" w14:textId="0A81721A" w:rsidR="00131FF8" w:rsidRPr="00DB48DA" w:rsidRDefault="00131FF8" w:rsidP="00C9239E">
            <w:pPr>
              <w:spacing w:after="120"/>
              <w:rPr>
                <w:color w:val="000000"/>
                <w:sz w:val="20"/>
                <w:szCs w:val="20"/>
              </w:rPr>
            </w:pPr>
            <w:r w:rsidRPr="00DB48DA">
              <w:rPr>
                <w:color w:val="000000"/>
                <w:sz w:val="20"/>
                <w:szCs w:val="20"/>
              </w:rPr>
              <w:t>paros</w:t>
            </w:r>
          </w:p>
        </w:tc>
        <w:tc>
          <w:tcPr>
            <w:tcW w:w="1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3C18C65" w14:textId="2303059F" w:rsidR="00131FF8" w:rsidRPr="00DB48DA" w:rsidRDefault="00131FF8" w:rsidP="00C9239E">
            <w:pPr>
              <w:spacing w:after="120"/>
              <w:rPr>
                <w:color w:val="000000"/>
                <w:sz w:val="20"/>
                <w:szCs w:val="20"/>
              </w:rPr>
            </w:pPr>
            <w:r w:rsidRPr="00DB48DA">
              <w:rPr>
                <w:color w:val="000000"/>
                <w:sz w:val="20"/>
                <w:szCs w:val="20"/>
              </w:rPr>
              <w:t>1</w:t>
            </w:r>
          </w:p>
        </w:tc>
        <w:tc>
          <w:tcPr>
            <w:tcW w:w="19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333C7FA" w14:textId="14146220" w:rsidR="00131FF8" w:rsidRPr="00DB48DA" w:rsidRDefault="00131FF8" w:rsidP="00C9239E">
            <w:pPr>
              <w:spacing w:after="120"/>
              <w:rPr>
                <w:color w:val="000000"/>
                <w:sz w:val="20"/>
                <w:szCs w:val="20"/>
              </w:rPr>
            </w:pPr>
            <w:r w:rsidRPr="00DB48DA">
              <w:rPr>
                <w:color w:val="000000"/>
                <w:sz w:val="20"/>
                <w:szCs w:val="20"/>
              </w:rPr>
              <w:t>0,041</w:t>
            </w:r>
          </w:p>
        </w:tc>
        <w:tc>
          <w:tcPr>
            <w:tcW w:w="2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48B67A8" w14:textId="785FA319" w:rsidR="00131FF8" w:rsidRPr="00DB48DA" w:rsidRDefault="00131FF8" w:rsidP="00C9239E">
            <w:pPr>
              <w:spacing w:after="120"/>
              <w:rPr>
                <w:color w:val="000000"/>
                <w:sz w:val="20"/>
                <w:szCs w:val="20"/>
              </w:rPr>
            </w:pPr>
            <w:r w:rsidRPr="00DB48DA">
              <w:rPr>
                <w:color w:val="000000"/>
                <w:sz w:val="20"/>
                <w:szCs w:val="20"/>
              </w:rPr>
              <w:t>0,04</w:t>
            </w:r>
          </w:p>
        </w:tc>
        <w:tc>
          <w:tcPr>
            <w:tcW w:w="19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3148DD3" w14:textId="10CB5134" w:rsidR="00131FF8" w:rsidRPr="00DB48DA" w:rsidRDefault="00131FF8" w:rsidP="00C9239E">
            <w:pPr>
              <w:spacing w:after="120"/>
              <w:rPr>
                <w:sz w:val="20"/>
                <w:szCs w:val="20"/>
              </w:rPr>
            </w:pPr>
            <w:r w:rsidRPr="00DB48DA">
              <w:rPr>
                <w:sz w:val="20"/>
                <w:szCs w:val="20"/>
              </w:rPr>
              <w:t>0,791</w:t>
            </w:r>
          </w:p>
        </w:tc>
        <w:tc>
          <w:tcPr>
            <w:tcW w:w="22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6919085" w14:textId="0A168BBD" w:rsidR="00131FF8" w:rsidRPr="00DB48DA" w:rsidRDefault="00131FF8" w:rsidP="00C9239E">
            <w:pPr>
              <w:spacing w:after="120"/>
              <w:rPr>
                <w:sz w:val="20"/>
                <w:szCs w:val="20"/>
              </w:rPr>
            </w:pPr>
            <w:r w:rsidRPr="00DB48DA">
              <w:rPr>
                <w:sz w:val="20"/>
                <w:szCs w:val="20"/>
              </w:rPr>
              <w:t>0,79</w:t>
            </w:r>
          </w:p>
        </w:tc>
      </w:tr>
      <w:tr w:rsidR="00C9239E" w:rsidRPr="00DB48DA" w14:paraId="2560E8D9" w14:textId="77777777" w:rsidTr="00C9239E">
        <w:trPr>
          <w:trHeight w:val="316"/>
          <w:jc w:val="center"/>
        </w:trPr>
        <w:tc>
          <w:tcPr>
            <w:tcW w:w="309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33DE906" w14:textId="77777777" w:rsidR="00C9239E" w:rsidRPr="00DB48DA" w:rsidRDefault="00C9239E" w:rsidP="00C9239E">
            <w:pPr>
              <w:spacing w:after="120"/>
              <w:rPr>
                <w:color w:val="000000"/>
                <w:sz w:val="20"/>
                <w:szCs w:val="20"/>
              </w:rPr>
            </w:pPr>
            <w:r w:rsidRPr="00DB48DA">
              <w:rPr>
                <w:color w:val="000000"/>
                <w:sz w:val="20"/>
                <w:szCs w:val="20"/>
              </w:rPr>
              <w:t>MTBE</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2175F4" w14:textId="77777777" w:rsidR="00C9239E" w:rsidRPr="00DB48DA" w:rsidRDefault="00C9239E" w:rsidP="00C9239E">
            <w:pPr>
              <w:spacing w:after="120"/>
              <w:rPr>
                <w:color w:val="000000"/>
                <w:sz w:val="20"/>
                <w:szCs w:val="20"/>
              </w:rPr>
            </w:pPr>
            <w:r w:rsidRPr="00DB48DA">
              <w:rPr>
                <w:color w:val="000000"/>
                <w:sz w:val="20"/>
                <w:szCs w:val="20"/>
              </w:rPr>
              <w:t>0,5 valandos</w:t>
            </w:r>
          </w:p>
        </w:tc>
        <w:tc>
          <w:tcPr>
            <w:tcW w:w="1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B6E542" w14:textId="77777777" w:rsidR="00C9239E" w:rsidRPr="00DB48DA" w:rsidRDefault="00C9239E" w:rsidP="00C9239E">
            <w:pPr>
              <w:spacing w:after="120"/>
              <w:rPr>
                <w:color w:val="000000"/>
                <w:sz w:val="20"/>
                <w:szCs w:val="20"/>
              </w:rPr>
            </w:pPr>
            <w:r w:rsidRPr="00DB48DA">
              <w:rPr>
                <w:color w:val="000000"/>
                <w:sz w:val="20"/>
                <w:szCs w:val="20"/>
              </w:rPr>
              <w:t>500</w:t>
            </w:r>
          </w:p>
        </w:tc>
        <w:tc>
          <w:tcPr>
            <w:tcW w:w="19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860A17" w14:textId="713076C4" w:rsidR="00C9239E" w:rsidRPr="00DB48DA" w:rsidRDefault="00C9239E" w:rsidP="00C9239E">
            <w:pPr>
              <w:spacing w:after="120"/>
              <w:rPr>
                <w:color w:val="000000"/>
                <w:sz w:val="20"/>
                <w:szCs w:val="20"/>
              </w:rPr>
            </w:pPr>
            <w:r w:rsidRPr="00DB48DA">
              <w:rPr>
                <w:color w:val="000000"/>
                <w:sz w:val="20"/>
                <w:szCs w:val="20"/>
              </w:rPr>
              <w:t>114</w:t>
            </w:r>
            <w:r w:rsidR="00BD60F2">
              <w:rPr>
                <w:color w:val="000000"/>
                <w:sz w:val="20"/>
                <w:szCs w:val="20"/>
              </w:rPr>
              <w:t>,02</w:t>
            </w:r>
          </w:p>
        </w:tc>
        <w:tc>
          <w:tcPr>
            <w:tcW w:w="2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3DEA9A" w14:textId="77777777" w:rsidR="00C9239E" w:rsidRPr="00DB48DA" w:rsidRDefault="00C9239E" w:rsidP="00C9239E">
            <w:pPr>
              <w:spacing w:after="120"/>
              <w:rPr>
                <w:color w:val="000000"/>
                <w:sz w:val="20"/>
                <w:szCs w:val="20"/>
              </w:rPr>
            </w:pPr>
            <w:r w:rsidRPr="00DB48DA">
              <w:rPr>
                <w:color w:val="000000"/>
                <w:sz w:val="20"/>
                <w:szCs w:val="20"/>
              </w:rPr>
              <w:t>0,228</w:t>
            </w:r>
          </w:p>
        </w:tc>
        <w:tc>
          <w:tcPr>
            <w:tcW w:w="19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5DCC0B" w14:textId="77777777" w:rsidR="00C9239E" w:rsidRPr="00DB48DA" w:rsidRDefault="00C9239E" w:rsidP="00C9239E">
            <w:pPr>
              <w:spacing w:after="120"/>
              <w:rPr>
                <w:sz w:val="20"/>
                <w:szCs w:val="20"/>
              </w:rPr>
            </w:pPr>
            <w:r w:rsidRPr="00DB48DA">
              <w:rPr>
                <w:sz w:val="20"/>
                <w:szCs w:val="20"/>
              </w:rPr>
              <w:t>114,1</w:t>
            </w:r>
          </w:p>
        </w:tc>
        <w:tc>
          <w:tcPr>
            <w:tcW w:w="22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69A162" w14:textId="77777777" w:rsidR="00C9239E" w:rsidRPr="00DB48DA" w:rsidRDefault="00C9239E" w:rsidP="00C9239E">
            <w:pPr>
              <w:spacing w:after="120"/>
              <w:rPr>
                <w:sz w:val="20"/>
                <w:szCs w:val="20"/>
              </w:rPr>
            </w:pPr>
            <w:r w:rsidRPr="00DB48DA">
              <w:rPr>
                <w:sz w:val="20"/>
                <w:szCs w:val="20"/>
              </w:rPr>
              <w:t>0,228</w:t>
            </w:r>
          </w:p>
        </w:tc>
      </w:tr>
    </w:tbl>
    <w:p w14:paraId="78A75AED" w14:textId="46D935E3" w:rsidR="009F4A49" w:rsidRPr="00DB48DA" w:rsidRDefault="009F4A49" w:rsidP="00B17948">
      <w:pPr>
        <w:autoSpaceDE w:val="0"/>
        <w:autoSpaceDN w:val="0"/>
        <w:adjustRightInd w:val="0"/>
        <w:spacing w:before="120"/>
        <w:ind w:right="-23" w:firstLine="567"/>
        <w:jc w:val="both"/>
        <w:rPr>
          <w:sz w:val="20"/>
          <w:szCs w:val="20"/>
        </w:rPr>
      </w:pPr>
      <w:r w:rsidRPr="00DB48DA">
        <w:rPr>
          <w:sz w:val="20"/>
          <w:szCs w:val="20"/>
        </w:rPr>
        <w:lastRenderedPageBreak/>
        <w:t>Vadovaujantis gautais oro sklaidos modeliavimo rezultatais matyti, jog bendrai esamos ir suplanuotos veiklos metu į aplinkos orą išmetamų teršalų apskaičiuotos didžiausios koncentracijos, tiek įvertinus foninę taršą, tiek be jos, neviršys ribinių verčių nei Klaipėdos naftos terminalo teritorijoje, nei už jos ribų.</w:t>
      </w:r>
    </w:p>
    <w:p w14:paraId="78A75AEE" w14:textId="103F6DA0" w:rsidR="00052CA7" w:rsidRPr="00DB48DA" w:rsidRDefault="00052CA7" w:rsidP="514F1EC8">
      <w:pPr>
        <w:spacing w:before="120"/>
        <w:ind w:right="-23" w:firstLine="567"/>
        <w:jc w:val="both"/>
        <w:rPr>
          <w:sz w:val="18"/>
          <w:szCs w:val="18"/>
        </w:rPr>
      </w:pPr>
      <w:r w:rsidRPr="00DB48DA">
        <w:rPr>
          <w:color w:val="0D0D0D" w:themeColor="text1" w:themeTint="F2"/>
          <w:sz w:val="18"/>
          <w:szCs w:val="18"/>
        </w:rPr>
        <w:br w:type="page"/>
      </w:r>
    </w:p>
    <w:p w14:paraId="78A75B1C" w14:textId="5891638D" w:rsidR="009F4A49" w:rsidRPr="00DB48DA" w:rsidRDefault="00CD1D2D" w:rsidP="000E4E4D">
      <w:pPr>
        <w:spacing w:before="60"/>
        <w:ind w:firstLine="567"/>
        <w:jc w:val="both"/>
        <w:rPr>
          <w:b/>
          <w:sz w:val="20"/>
          <w:szCs w:val="20"/>
        </w:rPr>
      </w:pPr>
      <w:r w:rsidRPr="00DB48DA">
        <w:rPr>
          <w:b/>
          <w:sz w:val="20"/>
          <w:szCs w:val="20"/>
        </w:rPr>
        <w:lastRenderedPageBreak/>
        <w:t xml:space="preserve">9 </w:t>
      </w:r>
      <w:r w:rsidR="009F4A49" w:rsidRPr="00DB48DA">
        <w:rPr>
          <w:b/>
          <w:sz w:val="20"/>
          <w:szCs w:val="20"/>
        </w:rPr>
        <w:t>lentelė.</w:t>
      </w:r>
      <w:r w:rsidRPr="00DB48DA">
        <w:rPr>
          <w:b/>
          <w:sz w:val="20"/>
          <w:szCs w:val="20"/>
        </w:rPr>
        <w:t xml:space="preserve"> Į aplinkos orą</w:t>
      </w:r>
      <w:r w:rsidR="00E54226" w:rsidRPr="00DB48DA">
        <w:rPr>
          <w:b/>
          <w:sz w:val="20"/>
          <w:szCs w:val="20"/>
        </w:rPr>
        <w:t xml:space="preserve"> numatomi išmesti teršalai</w:t>
      </w:r>
    </w:p>
    <w:tbl>
      <w:tblPr>
        <w:tblW w:w="15073" w:type="dxa"/>
        <w:tblLook w:val="04A0" w:firstRow="1" w:lastRow="0" w:firstColumn="1" w:lastColumn="0" w:noHBand="0" w:noVBand="1"/>
      </w:tblPr>
      <w:tblGrid>
        <w:gridCol w:w="4722"/>
        <w:gridCol w:w="1936"/>
        <w:gridCol w:w="4394"/>
        <w:gridCol w:w="4021"/>
      </w:tblGrid>
      <w:tr w:rsidR="00944A5B" w:rsidRPr="00DB48DA" w14:paraId="45A44456" w14:textId="77777777" w:rsidTr="00AA518E">
        <w:trPr>
          <w:trHeight w:val="631"/>
        </w:trPr>
        <w:tc>
          <w:tcPr>
            <w:tcW w:w="4722"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FE26C13" w14:textId="77777777" w:rsidR="00944A5B" w:rsidRPr="00DB48DA" w:rsidRDefault="00944A5B" w:rsidP="00AF3E03">
            <w:pPr>
              <w:jc w:val="center"/>
              <w:rPr>
                <w:color w:val="000000"/>
                <w:sz w:val="20"/>
                <w:szCs w:val="20"/>
              </w:rPr>
            </w:pPr>
            <w:r w:rsidRPr="00DB48DA">
              <w:rPr>
                <w:color w:val="000000"/>
                <w:sz w:val="20"/>
                <w:szCs w:val="20"/>
              </w:rPr>
              <w:t>Teršalo pavadinimas</w:t>
            </w:r>
          </w:p>
        </w:tc>
        <w:tc>
          <w:tcPr>
            <w:tcW w:w="1936" w:type="dxa"/>
            <w:tcBorders>
              <w:top w:val="single" w:sz="4" w:space="0" w:color="auto"/>
              <w:left w:val="nil"/>
              <w:bottom w:val="single" w:sz="4" w:space="0" w:color="auto"/>
              <w:right w:val="single" w:sz="4" w:space="0" w:color="auto"/>
            </w:tcBorders>
            <w:shd w:val="clear" w:color="000000" w:fill="E7E6E6"/>
            <w:vAlign w:val="center"/>
            <w:hideMark/>
          </w:tcPr>
          <w:p w14:paraId="5C58FA34" w14:textId="77777777" w:rsidR="00944A5B" w:rsidRPr="00DB48DA" w:rsidRDefault="00944A5B" w:rsidP="00AF3E03">
            <w:pPr>
              <w:jc w:val="center"/>
              <w:rPr>
                <w:color w:val="000000"/>
                <w:sz w:val="20"/>
                <w:szCs w:val="20"/>
              </w:rPr>
            </w:pPr>
            <w:r w:rsidRPr="00DB48DA">
              <w:rPr>
                <w:color w:val="000000"/>
                <w:sz w:val="20"/>
                <w:szCs w:val="20"/>
              </w:rPr>
              <w:t>Teršalo kodas</w:t>
            </w:r>
          </w:p>
        </w:tc>
        <w:tc>
          <w:tcPr>
            <w:tcW w:w="4394" w:type="dxa"/>
            <w:tcBorders>
              <w:top w:val="single" w:sz="4" w:space="0" w:color="auto"/>
              <w:left w:val="nil"/>
              <w:bottom w:val="single" w:sz="4" w:space="0" w:color="auto"/>
              <w:right w:val="single" w:sz="4" w:space="0" w:color="auto"/>
            </w:tcBorders>
            <w:shd w:val="clear" w:color="000000" w:fill="E7E6E6"/>
            <w:vAlign w:val="center"/>
            <w:hideMark/>
          </w:tcPr>
          <w:p w14:paraId="5C838CE8" w14:textId="58573AAA" w:rsidR="00944A5B" w:rsidRPr="00DB48DA" w:rsidRDefault="00944A5B" w:rsidP="00AF3E03">
            <w:pPr>
              <w:jc w:val="center"/>
              <w:rPr>
                <w:color w:val="000000"/>
                <w:sz w:val="20"/>
                <w:szCs w:val="20"/>
              </w:rPr>
            </w:pPr>
            <w:r w:rsidRPr="00DB48DA">
              <w:rPr>
                <w:color w:val="000000"/>
                <w:sz w:val="20"/>
                <w:szCs w:val="20"/>
              </w:rPr>
              <w:t>Numatoma (prašoma leisti) išmesti iki</w:t>
            </w:r>
            <w:r w:rsidR="00AA518E" w:rsidRPr="00DB48DA">
              <w:rPr>
                <w:color w:val="000000"/>
                <w:sz w:val="20"/>
                <w:szCs w:val="20"/>
              </w:rPr>
              <w:br/>
            </w:r>
            <w:r w:rsidRPr="00DB48DA">
              <w:rPr>
                <w:b/>
                <w:bCs/>
                <w:color w:val="000000"/>
                <w:sz w:val="20"/>
                <w:szCs w:val="20"/>
              </w:rPr>
              <w:t>2023-12-31</w:t>
            </w:r>
            <w:r w:rsidRPr="00DB48DA">
              <w:rPr>
                <w:color w:val="000000"/>
                <w:sz w:val="20"/>
                <w:szCs w:val="20"/>
              </w:rPr>
              <w:t>, t/m.</w:t>
            </w:r>
          </w:p>
        </w:tc>
        <w:tc>
          <w:tcPr>
            <w:tcW w:w="4021" w:type="dxa"/>
            <w:tcBorders>
              <w:top w:val="single" w:sz="4" w:space="0" w:color="auto"/>
              <w:left w:val="nil"/>
              <w:bottom w:val="single" w:sz="4" w:space="0" w:color="auto"/>
              <w:right w:val="single" w:sz="4" w:space="0" w:color="auto"/>
            </w:tcBorders>
            <w:shd w:val="clear" w:color="000000" w:fill="E7E6E6"/>
            <w:vAlign w:val="center"/>
            <w:hideMark/>
          </w:tcPr>
          <w:p w14:paraId="3DC18F53" w14:textId="34EC1F80" w:rsidR="00944A5B" w:rsidRPr="00DB48DA" w:rsidRDefault="00944A5B" w:rsidP="00AF3E03">
            <w:pPr>
              <w:jc w:val="center"/>
              <w:rPr>
                <w:color w:val="000000"/>
                <w:sz w:val="20"/>
                <w:szCs w:val="20"/>
              </w:rPr>
            </w:pPr>
            <w:r w:rsidRPr="00DB48DA">
              <w:rPr>
                <w:color w:val="000000"/>
                <w:sz w:val="20"/>
                <w:szCs w:val="20"/>
              </w:rPr>
              <w:t>Numatoma (prašoma leisti) išmesti nuo</w:t>
            </w:r>
            <w:r w:rsidR="00AA518E" w:rsidRPr="00DB48DA">
              <w:rPr>
                <w:color w:val="000000"/>
                <w:sz w:val="20"/>
                <w:szCs w:val="20"/>
              </w:rPr>
              <w:br/>
            </w:r>
            <w:r w:rsidRPr="00DB48DA">
              <w:rPr>
                <w:b/>
                <w:bCs/>
                <w:color w:val="000000"/>
                <w:sz w:val="20"/>
                <w:szCs w:val="20"/>
              </w:rPr>
              <w:t>202</w:t>
            </w:r>
            <w:r w:rsidR="00AA518E" w:rsidRPr="00DB48DA">
              <w:rPr>
                <w:b/>
                <w:bCs/>
                <w:color w:val="000000"/>
                <w:sz w:val="20"/>
                <w:szCs w:val="20"/>
              </w:rPr>
              <w:t>4</w:t>
            </w:r>
            <w:r w:rsidRPr="00DB48DA">
              <w:rPr>
                <w:b/>
                <w:bCs/>
                <w:color w:val="000000"/>
                <w:sz w:val="20"/>
                <w:szCs w:val="20"/>
              </w:rPr>
              <w:t>-</w:t>
            </w:r>
            <w:r w:rsidR="00AA518E" w:rsidRPr="00DB48DA">
              <w:rPr>
                <w:b/>
                <w:bCs/>
                <w:color w:val="000000"/>
                <w:sz w:val="20"/>
                <w:szCs w:val="20"/>
              </w:rPr>
              <w:t>01</w:t>
            </w:r>
            <w:r w:rsidRPr="00DB48DA">
              <w:rPr>
                <w:b/>
                <w:bCs/>
                <w:color w:val="000000"/>
                <w:sz w:val="20"/>
                <w:szCs w:val="20"/>
              </w:rPr>
              <w:t>-</w:t>
            </w:r>
            <w:r w:rsidR="00AA518E" w:rsidRPr="00DB48DA">
              <w:rPr>
                <w:b/>
                <w:bCs/>
                <w:color w:val="000000"/>
                <w:sz w:val="20"/>
                <w:szCs w:val="20"/>
              </w:rPr>
              <w:t>01</w:t>
            </w:r>
            <w:r w:rsidRPr="00DB48DA">
              <w:rPr>
                <w:color w:val="000000"/>
                <w:sz w:val="20"/>
                <w:szCs w:val="20"/>
              </w:rPr>
              <w:t>, t/m.</w:t>
            </w:r>
          </w:p>
        </w:tc>
      </w:tr>
      <w:tr w:rsidR="00944A5B" w:rsidRPr="00DB48DA" w14:paraId="1D0250CE" w14:textId="77777777" w:rsidTr="00AA518E">
        <w:trPr>
          <w:trHeight w:val="268"/>
        </w:trPr>
        <w:tc>
          <w:tcPr>
            <w:tcW w:w="4722" w:type="dxa"/>
            <w:tcBorders>
              <w:top w:val="nil"/>
              <w:left w:val="single" w:sz="4" w:space="0" w:color="auto"/>
              <w:bottom w:val="single" w:sz="4" w:space="0" w:color="auto"/>
              <w:right w:val="single" w:sz="4" w:space="0" w:color="auto"/>
            </w:tcBorders>
            <w:shd w:val="clear" w:color="000000" w:fill="E7E6E6"/>
            <w:vAlign w:val="center"/>
            <w:hideMark/>
          </w:tcPr>
          <w:p w14:paraId="49DE6145" w14:textId="77777777" w:rsidR="00944A5B" w:rsidRPr="00DB48DA" w:rsidRDefault="00944A5B" w:rsidP="00AF3E03">
            <w:pPr>
              <w:jc w:val="center"/>
              <w:rPr>
                <w:color w:val="000000"/>
                <w:sz w:val="20"/>
                <w:szCs w:val="20"/>
              </w:rPr>
            </w:pPr>
            <w:r w:rsidRPr="00DB48DA">
              <w:rPr>
                <w:color w:val="000000"/>
                <w:sz w:val="20"/>
                <w:szCs w:val="20"/>
              </w:rPr>
              <w:t>1</w:t>
            </w:r>
          </w:p>
        </w:tc>
        <w:tc>
          <w:tcPr>
            <w:tcW w:w="1936" w:type="dxa"/>
            <w:tcBorders>
              <w:top w:val="nil"/>
              <w:left w:val="nil"/>
              <w:bottom w:val="single" w:sz="4" w:space="0" w:color="auto"/>
              <w:right w:val="single" w:sz="4" w:space="0" w:color="auto"/>
            </w:tcBorders>
            <w:shd w:val="clear" w:color="000000" w:fill="E7E6E6"/>
            <w:vAlign w:val="center"/>
            <w:hideMark/>
          </w:tcPr>
          <w:p w14:paraId="73467F96" w14:textId="77777777" w:rsidR="00944A5B" w:rsidRPr="00DB48DA" w:rsidRDefault="00944A5B" w:rsidP="00AF3E03">
            <w:pPr>
              <w:jc w:val="center"/>
              <w:rPr>
                <w:color w:val="000000"/>
                <w:sz w:val="20"/>
                <w:szCs w:val="20"/>
              </w:rPr>
            </w:pPr>
            <w:r w:rsidRPr="00DB48DA">
              <w:rPr>
                <w:color w:val="000000"/>
                <w:sz w:val="20"/>
                <w:szCs w:val="20"/>
              </w:rPr>
              <w:t>2</w:t>
            </w:r>
          </w:p>
        </w:tc>
        <w:tc>
          <w:tcPr>
            <w:tcW w:w="4394" w:type="dxa"/>
            <w:tcBorders>
              <w:top w:val="nil"/>
              <w:left w:val="nil"/>
              <w:bottom w:val="single" w:sz="4" w:space="0" w:color="auto"/>
              <w:right w:val="single" w:sz="4" w:space="0" w:color="auto"/>
            </w:tcBorders>
            <w:shd w:val="clear" w:color="000000" w:fill="E7E6E6"/>
            <w:vAlign w:val="center"/>
            <w:hideMark/>
          </w:tcPr>
          <w:p w14:paraId="7299906E" w14:textId="77777777" w:rsidR="00944A5B" w:rsidRPr="00DB48DA" w:rsidRDefault="00944A5B" w:rsidP="00AF3E03">
            <w:pPr>
              <w:jc w:val="center"/>
              <w:rPr>
                <w:color w:val="000000"/>
                <w:sz w:val="20"/>
                <w:szCs w:val="20"/>
              </w:rPr>
            </w:pPr>
            <w:r w:rsidRPr="00DB48DA">
              <w:rPr>
                <w:color w:val="000000"/>
                <w:sz w:val="20"/>
                <w:szCs w:val="20"/>
              </w:rPr>
              <w:t>4</w:t>
            </w:r>
          </w:p>
        </w:tc>
        <w:tc>
          <w:tcPr>
            <w:tcW w:w="4021" w:type="dxa"/>
            <w:tcBorders>
              <w:top w:val="nil"/>
              <w:left w:val="nil"/>
              <w:bottom w:val="single" w:sz="4" w:space="0" w:color="auto"/>
              <w:right w:val="single" w:sz="4" w:space="0" w:color="auto"/>
            </w:tcBorders>
            <w:shd w:val="clear" w:color="000000" w:fill="E7E6E6"/>
            <w:vAlign w:val="center"/>
            <w:hideMark/>
          </w:tcPr>
          <w:p w14:paraId="0846BE61" w14:textId="77777777" w:rsidR="00944A5B" w:rsidRPr="00DB48DA" w:rsidRDefault="00944A5B" w:rsidP="00AF3E03">
            <w:pPr>
              <w:jc w:val="center"/>
              <w:rPr>
                <w:color w:val="000000"/>
                <w:sz w:val="20"/>
                <w:szCs w:val="20"/>
              </w:rPr>
            </w:pPr>
            <w:r w:rsidRPr="00DB48DA">
              <w:rPr>
                <w:color w:val="000000"/>
                <w:sz w:val="20"/>
                <w:szCs w:val="20"/>
              </w:rPr>
              <w:t>4</w:t>
            </w:r>
          </w:p>
        </w:tc>
      </w:tr>
      <w:tr w:rsidR="00944A5B" w:rsidRPr="00DB48DA" w14:paraId="4A33A8B9" w14:textId="77777777" w:rsidTr="00AA518E">
        <w:trPr>
          <w:trHeight w:val="268"/>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CE29FD6" w14:textId="77777777" w:rsidR="00944A5B" w:rsidRPr="00DB48DA" w:rsidRDefault="00944A5B" w:rsidP="00AF3E03">
            <w:pPr>
              <w:rPr>
                <w:color w:val="000000"/>
                <w:sz w:val="20"/>
                <w:szCs w:val="20"/>
              </w:rPr>
            </w:pPr>
            <w:r w:rsidRPr="00DB48DA">
              <w:rPr>
                <w:color w:val="000000"/>
                <w:sz w:val="20"/>
                <w:szCs w:val="20"/>
              </w:rPr>
              <w:t>Azoto oksidai (A)</w:t>
            </w:r>
          </w:p>
        </w:tc>
        <w:tc>
          <w:tcPr>
            <w:tcW w:w="1936" w:type="dxa"/>
            <w:tcBorders>
              <w:top w:val="nil"/>
              <w:left w:val="nil"/>
              <w:bottom w:val="single" w:sz="4" w:space="0" w:color="auto"/>
              <w:right w:val="nil"/>
            </w:tcBorders>
            <w:shd w:val="clear" w:color="auto" w:fill="auto"/>
            <w:vAlign w:val="center"/>
            <w:hideMark/>
          </w:tcPr>
          <w:p w14:paraId="1D1ACD01" w14:textId="77777777" w:rsidR="00944A5B" w:rsidRPr="00DB48DA" w:rsidRDefault="00944A5B" w:rsidP="00AF3E03">
            <w:pPr>
              <w:jc w:val="center"/>
              <w:rPr>
                <w:color w:val="000000"/>
                <w:sz w:val="20"/>
                <w:szCs w:val="20"/>
              </w:rPr>
            </w:pPr>
            <w:r w:rsidRPr="00DB48DA">
              <w:rPr>
                <w:color w:val="000000"/>
                <w:sz w:val="20"/>
                <w:szCs w:val="20"/>
              </w:rPr>
              <w:t>250</w:t>
            </w:r>
          </w:p>
        </w:tc>
        <w:tc>
          <w:tcPr>
            <w:tcW w:w="4394" w:type="dxa"/>
            <w:tcBorders>
              <w:top w:val="nil"/>
              <w:left w:val="single" w:sz="4" w:space="0" w:color="auto"/>
              <w:bottom w:val="single" w:sz="4" w:space="0" w:color="auto"/>
              <w:right w:val="single" w:sz="4" w:space="0" w:color="auto"/>
            </w:tcBorders>
            <w:shd w:val="clear" w:color="auto" w:fill="auto"/>
            <w:noWrap/>
            <w:vAlign w:val="center"/>
            <w:hideMark/>
          </w:tcPr>
          <w:p w14:paraId="2837675F" w14:textId="77777777" w:rsidR="00944A5B" w:rsidRPr="00DB48DA" w:rsidRDefault="00944A5B" w:rsidP="00AF3E03">
            <w:pPr>
              <w:jc w:val="center"/>
              <w:rPr>
                <w:color w:val="000000"/>
                <w:sz w:val="20"/>
                <w:szCs w:val="20"/>
              </w:rPr>
            </w:pPr>
            <w:r w:rsidRPr="00DB48DA">
              <w:rPr>
                <w:color w:val="000000"/>
                <w:sz w:val="20"/>
                <w:szCs w:val="20"/>
              </w:rPr>
              <w:t>53,0451</w:t>
            </w:r>
          </w:p>
        </w:tc>
        <w:tc>
          <w:tcPr>
            <w:tcW w:w="4021" w:type="dxa"/>
            <w:tcBorders>
              <w:top w:val="nil"/>
              <w:left w:val="nil"/>
              <w:bottom w:val="single" w:sz="4" w:space="0" w:color="auto"/>
              <w:right w:val="single" w:sz="4" w:space="0" w:color="auto"/>
            </w:tcBorders>
            <w:shd w:val="clear" w:color="auto" w:fill="auto"/>
            <w:noWrap/>
            <w:vAlign w:val="center"/>
            <w:hideMark/>
          </w:tcPr>
          <w:p w14:paraId="70857057" w14:textId="77777777" w:rsidR="00944A5B" w:rsidRPr="00DB48DA" w:rsidRDefault="00944A5B" w:rsidP="00AF3E03">
            <w:pPr>
              <w:jc w:val="center"/>
              <w:rPr>
                <w:color w:val="000000"/>
                <w:sz w:val="20"/>
                <w:szCs w:val="20"/>
              </w:rPr>
            </w:pPr>
            <w:r w:rsidRPr="00DB48DA">
              <w:rPr>
                <w:color w:val="000000"/>
                <w:sz w:val="20"/>
                <w:szCs w:val="20"/>
              </w:rPr>
              <w:t>53,0451</w:t>
            </w:r>
          </w:p>
        </w:tc>
      </w:tr>
      <w:tr w:rsidR="00944A5B" w:rsidRPr="00DB48DA" w14:paraId="70F23E57" w14:textId="77777777" w:rsidTr="00AA518E">
        <w:trPr>
          <w:trHeight w:val="268"/>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ADCA96F" w14:textId="77777777" w:rsidR="00944A5B" w:rsidRPr="00DB48DA" w:rsidRDefault="00944A5B" w:rsidP="00AF3E03">
            <w:pPr>
              <w:rPr>
                <w:color w:val="000000"/>
                <w:sz w:val="20"/>
                <w:szCs w:val="20"/>
              </w:rPr>
            </w:pPr>
            <w:r w:rsidRPr="00DB48DA">
              <w:rPr>
                <w:color w:val="000000"/>
                <w:sz w:val="20"/>
                <w:szCs w:val="20"/>
              </w:rPr>
              <w:t>Azoto oksidai (B)</w:t>
            </w:r>
          </w:p>
        </w:tc>
        <w:tc>
          <w:tcPr>
            <w:tcW w:w="1936" w:type="dxa"/>
            <w:tcBorders>
              <w:top w:val="nil"/>
              <w:left w:val="nil"/>
              <w:bottom w:val="single" w:sz="4" w:space="0" w:color="auto"/>
              <w:right w:val="nil"/>
            </w:tcBorders>
            <w:shd w:val="clear" w:color="auto" w:fill="auto"/>
            <w:vAlign w:val="center"/>
            <w:hideMark/>
          </w:tcPr>
          <w:p w14:paraId="3E5CD433" w14:textId="77777777" w:rsidR="00944A5B" w:rsidRPr="00DB48DA" w:rsidRDefault="00944A5B" w:rsidP="00AF3E03">
            <w:pPr>
              <w:jc w:val="center"/>
              <w:rPr>
                <w:color w:val="000000"/>
                <w:sz w:val="20"/>
                <w:szCs w:val="20"/>
              </w:rPr>
            </w:pPr>
            <w:r w:rsidRPr="00DB48DA">
              <w:rPr>
                <w:color w:val="000000"/>
                <w:sz w:val="20"/>
                <w:szCs w:val="20"/>
              </w:rPr>
              <w:t>5872</w:t>
            </w:r>
          </w:p>
        </w:tc>
        <w:tc>
          <w:tcPr>
            <w:tcW w:w="4394" w:type="dxa"/>
            <w:tcBorders>
              <w:top w:val="nil"/>
              <w:left w:val="single" w:sz="4" w:space="0" w:color="auto"/>
              <w:bottom w:val="single" w:sz="4" w:space="0" w:color="auto"/>
              <w:right w:val="single" w:sz="4" w:space="0" w:color="auto"/>
            </w:tcBorders>
            <w:shd w:val="clear" w:color="auto" w:fill="auto"/>
            <w:noWrap/>
            <w:vAlign w:val="center"/>
            <w:hideMark/>
          </w:tcPr>
          <w:p w14:paraId="0A45904E" w14:textId="77777777" w:rsidR="00944A5B" w:rsidRPr="00DB48DA" w:rsidRDefault="00944A5B" w:rsidP="00AF3E03">
            <w:pPr>
              <w:jc w:val="center"/>
              <w:rPr>
                <w:color w:val="000000"/>
                <w:sz w:val="20"/>
                <w:szCs w:val="20"/>
              </w:rPr>
            </w:pPr>
            <w:r w:rsidRPr="00DB48DA">
              <w:rPr>
                <w:color w:val="000000"/>
                <w:sz w:val="20"/>
                <w:szCs w:val="20"/>
              </w:rPr>
              <w:t>8,1855</w:t>
            </w:r>
          </w:p>
        </w:tc>
        <w:tc>
          <w:tcPr>
            <w:tcW w:w="4021" w:type="dxa"/>
            <w:tcBorders>
              <w:top w:val="nil"/>
              <w:left w:val="nil"/>
              <w:bottom w:val="single" w:sz="4" w:space="0" w:color="auto"/>
              <w:right w:val="single" w:sz="4" w:space="0" w:color="auto"/>
            </w:tcBorders>
            <w:shd w:val="clear" w:color="auto" w:fill="auto"/>
            <w:noWrap/>
            <w:vAlign w:val="center"/>
            <w:hideMark/>
          </w:tcPr>
          <w:p w14:paraId="29BDC9C4" w14:textId="77777777" w:rsidR="00944A5B" w:rsidRPr="00DB48DA" w:rsidRDefault="00944A5B" w:rsidP="00AF3E03">
            <w:pPr>
              <w:jc w:val="center"/>
              <w:rPr>
                <w:color w:val="000000"/>
                <w:sz w:val="20"/>
                <w:szCs w:val="20"/>
              </w:rPr>
            </w:pPr>
            <w:r w:rsidRPr="00DB48DA">
              <w:rPr>
                <w:color w:val="000000"/>
                <w:sz w:val="20"/>
                <w:szCs w:val="20"/>
              </w:rPr>
              <w:t>8,1855</w:t>
            </w:r>
          </w:p>
        </w:tc>
      </w:tr>
      <w:tr w:rsidR="00944A5B" w:rsidRPr="00DB48DA" w14:paraId="71DB254B" w14:textId="77777777" w:rsidTr="00AA518E">
        <w:trPr>
          <w:trHeight w:val="268"/>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84E7D27" w14:textId="77777777" w:rsidR="00944A5B" w:rsidRPr="00DB48DA" w:rsidRDefault="00944A5B" w:rsidP="00AF3E03">
            <w:pPr>
              <w:rPr>
                <w:color w:val="000000"/>
                <w:sz w:val="20"/>
                <w:szCs w:val="20"/>
              </w:rPr>
            </w:pPr>
            <w:r w:rsidRPr="00DB48DA">
              <w:rPr>
                <w:color w:val="000000"/>
                <w:sz w:val="20"/>
                <w:szCs w:val="20"/>
              </w:rPr>
              <w:t>Azoto oksidai (C)</w:t>
            </w:r>
          </w:p>
        </w:tc>
        <w:tc>
          <w:tcPr>
            <w:tcW w:w="1936" w:type="dxa"/>
            <w:tcBorders>
              <w:top w:val="nil"/>
              <w:left w:val="nil"/>
              <w:bottom w:val="single" w:sz="4" w:space="0" w:color="auto"/>
              <w:right w:val="nil"/>
            </w:tcBorders>
            <w:shd w:val="clear" w:color="auto" w:fill="auto"/>
            <w:vAlign w:val="center"/>
            <w:hideMark/>
          </w:tcPr>
          <w:p w14:paraId="16240A3A" w14:textId="77777777" w:rsidR="00944A5B" w:rsidRPr="00DB48DA" w:rsidRDefault="00944A5B" w:rsidP="00AF3E03">
            <w:pPr>
              <w:jc w:val="center"/>
              <w:rPr>
                <w:color w:val="000000"/>
                <w:sz w:val="20"/>
                <w:szCs w:val="20"/>
              </w:rPr>
            </w:pPr>
            <w:r w:rsidRPr="00DB48DA">
              <w:rPr>
                <w:color w:val="000000"/>
                <w:sz w:val="20"/>
                <w:szCs w:val="20"/>
              </w:rPr>
              <w:t>6044</w:t>
            </w:r>
          </w:p>
        </w:tc>
        <w:tc>
          <w:tcPr>
            <w:tcW w:w="4394" w:type="dxa"/>
            <w:tcBorders>
              <w:top w:val="nil"/>
              <w:left w:val="single" w:sz="4" w:space="0" w:color="auto"/>
              <w:bottom w:val="single" w:sz="4" w:space="0" w:color="auto"/>
              <w:right w:val="single" w:sz="4" w:space="0" w:color="auto"/>
            </w:tcBorders>
            <w:shd w:val="clear" w:color="auto" w:fill="auto"/>
            <w:noWrap/>
            <w:vAlign w:val="center"/>
            <w:hideMark/>
          </w:tcPr>
          <w:p w14:paraId="7FA90A5D" w14:textId="77777777" w:rsidR="00944A5B" w:rsidRPr="00DB48DA" w:rsidRDefault="00944A5B" w:rsidP="00AF3E03">
            <w:pPr>
              <w:jc w:val="center"/>
              <w:rPr>
                <w:color w:val="000000"/>
                <w:sz w:val="20"/>
                <w:szCs w:val="20"/>
              </w:rPr>
            </w:pPr>
            <w:r w:rsidRPr="00DB48DA">
              <w:rPr>
                <w:color w:val="000000"/>
                <w:sz w:val="20"/>
                <w:szCs w:val="20"/>
              </w:rPr>
              <w:t>0,0030</w:t>
            </w:r>
          </w:p>
        </w:tc>
        <w:tc>
          <w:tcPr>
            <w:tcW w:w="4021" w:type="dxa"/>
            <w:tcBorders>
              <w:top w:val="nil"/>
              <w:left w:val="nil"/>
              <w:bottom w:val="single" w:sz="4" w:space="0" w:color="auto"/>
              <w:right w:val="single" w:sz="4" w:space="0" w:color="auto"/>
            </w:tcBorders>
            <w:shd w:val="clear" w:color="auto" w:fill="auto"/>
            <w:noWrap/>
            <w:vAlign w:val="center"/>
            <w:hideMark/>
          </w:tcPr>
          <w:p w14:paraId="12FF93F0" w14:textId="77777777" w:rsidR="00944A5B" w:rsidRPr="00DB48DA" w:rsidRDefault="00944A5B" w:rsidP="00AF3E03">
            <w:pPr>
              <w:jc w:val="center"/>
              <w:rPr>
                <w:color w:val="000000"/>
                <w:sz w:val="20"/>
                <w:szCs w:val="20"/>
              </w:rPr>
            </w:pPr>
            <w:r w:rsidRPr="00DB48DA">
              <w:rPr>
                <w:color w:val="000000"/>
                <w:sz w:val="20"/>
                <w:szCs w:val="20"/>
              </w:rPr>
              <w:t>0,0030</w:t>
            </w:r>
          </w:p>
        </w:tc>
      </w:tr>
      <w:tr w:rsidR="00944A5B" w:rsidRPr="00DB48DA" w14:paraId="589F0AC4" w14:textId="77777777" w:rsidTr="00AA518E">
        <w:trPr>
          <w:trHeight w:val="268"/>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F32968B" w14:textId="77777777" w:rsidR="00944A5B" w:rsidRPr="00DB48DA" w:rsidRDefault="00944A5B" w:rsidP="00AF3E03">
            <w:pPr>
              <w:rPr>
                <w:color w:val="000000"/>
                <w:sz w:val="20"/>
                <w:szCs w:val="20"/>
              </w:rPr>
            </w:pPr>
            <w:r w:rsidRPr="00DB48DA">
              <w:rPr>
                <w:color w:val="000000"/>
                <w:sz w:val="20"/>
                <w:szCs w:val="20"/>
              </w:rPr>
              <w:t xml:space="preserve">Kietosios dalelės (B) </w:t>
            </w:r>
          </w:p>
        </w:tc>
        <w:tc>
          <w:tcPr>
            <w:tcW w:w="1936" w:type="dxa"/>
            <w:tcBorders>
              <w:top w:val="nil"/>
              <w:left w:val="nil"/>
              <w:bottom w:val="single" w:sz="4" w:space="0" w:color="auto"/>
              <w:right w:val="nil"/>
            </w:tcBorders>
            <w:shd w:val="clear" w:color="auto" w:fill="auto"/>
            <w:vAlign w:val="center"/>
            <w:hideMark/>
          </w:tcPr>
          <w:p w14:paraId="52C64CB4" w14:textId="77777777" w:rsidR="00944A5B" w:rsidRPr="00DB48DA" w:rsidRDefault="00944A5B" w:rsidP="00AF3E03">
            <w:pPr>
              <w:jc w:val="center"/>
              <w:rPr>
                <w:color w:val="000000"/>
                <w:sz w:val="20"/>
                <w:szCs w:val="20"/>
              </w:rPr>
            </w:pPr>
            <w:r w:rsidRPr="00DB48DA">
              <w:rPr>
                <w:color w:val="000000"/>
                <w:sz w:val="20"/>
                <w:szCs w:val="20"/>
              </w:rPr>
              <w:t>6486</w:t>
            </w:r>
          </w:p>
        </w:tc>
        <w:tc>
          <w:tcPr>
            <w:tcW w:w="4394" w:type="dxa"/>
            <w:tcBorders>
              <w:top w:val="nil"/>
              <w:left w:val="single" w:sz="4" w:space="0" w:color="auto"/>
              <w:bottom w:val="single" w:sz="4" w:space="0" w:color="auto"/>
              <w:right w:val="single" w:sz="4" w:space="0" w:color="auto"/>
            </w:tcBorders>
            <w:shd w:val="clear" w:color="auto" w:fill="auto"/>
            <w:noWrap/>
            <w:vAlign w:val="center"/>
            <w:hideMark/>
          </w:tcPr>
          <w:p w14:paraId="1C79791F" w14:textId="77777777" w:rsidR="00944A5B" w:rsidRPr="00DB48DA" w:rsidRDefault="00944A5B" w:rsidP="00AF3E03">
            <w:pPr>
              <w:jc w:val="center"/>
              <w:rPr>
                <w:color w:val="000000"/>
                <w:sz w:val="20"/>
                <w:szCs w:val="20"/>
              </w:rPr>
            </w:pPr>
            <w:r w:rsidRPr="00DB48DA">
              <w:rPr>
                <w:color w:val="000000"/>
                <w:sz w:val="20"/>
                <w:szCs w:val="20"/>
              </w:rPr>
              <w:t>0,0084</w:t>
            </w:r>
          </w:p>
        </w:tc>
        <w:tc>
          <w:tcPr>
            <w:tcW w:w="4021" w:type="dxa"/>
            <w:tcBorders>
              <w:top w:val="nil"/>
              <w:left w:val="nil"/>
              <w:bottom w:val="single" w:sz="4" w:space="0" w:color="auto"/>
              <w:right w:val="single" w:sz="4" w:space="0" w:color="auto"/>
            </w:tcBorders>
            <w:shd w:val="clear" w:color="auto" w:fill="auto"/>
            <w:noWrap/>
            <w:vAlign w:val="center"/>
            <w:hideMark/>
          </w:tcPr>
          <w:p w14:paraId="7B286B08" w14:textId="77777777" w:rsidR="00944A5B" w:rsidRPr="00DB48DA" w:rsidRDefault="00944A5B" w:rsidP="00AF3E03">
            <w:pPr>
              <w:jc w:val="center"/>
              <w:rPr>
                <w:color w:val="000000"/>
                <w:sz w:val="20"/>
                <w:szCs w:val="20"/>
              </w:rPr>
            </w:pPr>
            <w:r w:rsidRPr="00DB48DA">
              <w:rPr>
                <w:color w:val="000000"/>
                <w:sz w:val="20"/>
                <w:szCs w:val="20"/>
              </w:rPr>
              <w:t>0,0084</w:t>
            </w:r>
          </w:p>
        </w:tc>
      </w:tr>
      <w:tr w:rsidR="00944A5B" w:rsidRPr="00DB48DA" w14:paraId="746F8376" w14:textId="77777777" w:rsidTr="00AA518E">
        <w:trPr>
          <w:trHeight w:val="268"/>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86CDA97" w14:textId="77777777" w:rsidR="00944A5B" w:rsidRPr="00DB48DA" w:rsidRDefault="00944A5B" w:rsidP="00AF3E03">
            <w:pPr>
              <w:rPr>
                <w:color w:val="000000"/>
                <w:sz w:val="20"/>
                <w:szCs w:val="20"/>
              </w:rPr>
            </w:pPr>
            <w:r w:rsidRPr="00DB48DA">
              <w:rPr>
                <w:color w:val="000000"/>
                <w:sz w:val="20"/>
                <w:szCs w:val="20"/>
              </w:rPr>
              <w:t>Lakieji organiniai junginiai (LOJ)</w:t>
            </w:r>
          </w:p>
        </w:tc>
        <w:tc>
          <w:tcPr>
            <w:tcW w:w="1936" w:type="dxa"/>
            <w:tcBorders>
              <w:top w:val="nil"/>
              <w:left w:val="nil"/>
              <w:bottom w:val="single" w:sz="4" w:space="0" w:color="auto"/>
              <w:right w:val="nil"/>
            </w:tcBorders>
            <w:shd w:val="clear" w:color="auto" w:fill="auto"/>
            <w:vAlign w:val="center"/>
            <w:hideMark/>
          </w:tcPr>
          <w:p w14:paraId="330AC772" w14:textId="77777777" w:rsidR="00944A5B" w:rsidRPr="00DB48DA" w:rsidRDefault="00944A5B" w:rsidP="00AF3E03">
            <w:pPr>
              <w:jc w:val="center"/>
              <w:rPr>
                <w:color w:val="000000"/>
                <w:sz w:val="20"/>
                <w:szCs w:val="20"/>
              </w:rPr>
            </w:pPr>
            <w:r w:rsidRPr="00DB48DA">
              <w:rPr>
                <w:color w:val="000000"/>
                <w:sz w:val="20"/>
                <w:szCs w:val="20"/>
              </w:rPr>
              <w:t>308</w:t>
            </w:r>
          </w:p>
        </w:tc>
        <w:tc>
          <w:tcPr>
            <w:tcW w:w="4394" w:type="dxa"/>
            <w:tcBorders>
              <w:top w:val="nil"/>
              <w:left w:val="single" w:sz="4" w:space="0" w:color="auto"/>
              <w:bottom w:val="single" w:sz="4" w:space="0" w:color="auto"/>
              <w:right w:val="single" w:sz="4" w:space="0" w:color="auto"/>
            </w:tcBorders>
            <w:shd w:val="clear" w:color="auto" w:fill="auto"/>
            <w:noWrap/>
            <w:vAlign w:val="center"/>
            <w:hideMark/>
          </w:tcPr>
          <w:p w14:paraId="3F922C2B" w14:textId="77777777" w:rsidR="00944A5B" w:rsidRPr="00DB48DA" w:rsidRDefault="00944A5B" w:rsidP="00AF3E03">
            <w:pPr>
              <w:jc w:val="center"/>
              <w:rPr>
                <w:color w:val="000000"/>
                <w:sz w:val="20"/>
                <w:szCs w:val="20"/>
              </w:rPr>
            </w:pPr>
            <w:r w:rsidRPr="00DB48DA">
              <w:rPr>
                <w:color w:val="000000"/>
                <w:sz w:val="20"/>
                <w:szCs w:val="20"/>
              </w:rPr>
              <w:t>150,7291</w:t>
            </w:r>
          </w:p>
        </w:tc>
        <w:tc>
          <w:tcPr>
            <w:tcW w:w="4021" w:type="dxa"/>
            <w:tcBorders>
              <w:top w:val="nil"/>
              <w:left w:val="nil"/>
              <w:bottom w:val="single" w:sz="4" w:space="0" w:color="auto"/>
              <w:right w:val="single" w:sz="4" w:space="0" w:color="auto"/>
            </w:tcBorders>
            <w:shd w:val="clear" w:color="auto" w:fill="auto"/>
            <w:noWrap/>
            <w:vAlign w:val="center"/>
            <w:hideMark/>
          </w:tcPr>
          <w:p w14:paraId="65B53999" w14:textId="77777777" w:rsidR="00944A5B" w:rsidRPr="00DB48DA" w:rsidRDefault="00944A5B" w:rsidP="00AF3E03">
            <w:pPr>
              <w:jc w:val="center"/>
              <w:rPr>
                <w:color w:val="000000"/>
                <w:sz w:val="20"/>
                <w:szCs w:val="20"/>
              </w:rPr>
            </w:pPr>
            <w:r w:rsidRPr="00DB48DA">
              <w:rPr>
                <w:color w:val="000000"/>
                <w:sz w:val="20"/>
                <w:szCs w:val="20"/>
              </w:rPr>
              <w:t>113,6343</w:t>
            </w:r>
          </w:p>
        </w:tc>
      </w:tr>
      <w:tr w:rsidR="00944A5B" w:rsidRPr="00DB48DA" w14:paraId="092F4FF6" w14:textId="77777777" w:rsidTr="00AA518E">
        <w:trPr>
          <w:trHeight w:val="268"/>
        </w:trPr>
        <w:tc>
          <w:tcPr>
            <w:tcW w:w="4722" w:type="dxa"/>
            <w:tcBorders>
              <w:top w:val="nil"/>
              <w:left w:val="single" w:sz="4" w:space="0" w:color="auto"/>
              <w:bottom w:val="single" w:sz="4" w:space="0" w:color="auto"/>
              <w:right w:val="nil"/>
            </w:tcBorders>
            <w:shd w:val="clear" w:color="auto" w:fill="auto"/>
            <w:vAlign w:val="center"/>
            <w:hideMark/>
          </w:tcPr>
          <w:p w14:paraId="751340BF" w14:textId="77777777" w:rsidR="00944A5B" w:rsidRPr="00DB48DA" w:rsidRDefault="00944A5B" w:rsidP="00AF3E03">
            <w:pPr>
              <w:rPr>
                <w:color w:val="000000"/>
                <w:sz w:val="20"/>
                <w:szCs w:val="20"/>
              </w:rPr>
            </w:pPr>
            <w:r w:rsidRPr="00DB48DA">
              <w:rPr>
                <w:color w:val="000000"/>
                <w:sz w:val="20"/>
                <w:szCs w:val="20"/>
              </w:rPr>
              <w:t>Kiti teršalai (abėcėlės tvarka):</w:t>
            </w:r>
          </w:p>
        </w:tc>
        <w:tc>
          <w:tcPr>
            <w:tcW w:w="1936" w:type="dxa"/>
            <w:tcBorders>
              <w:top w:val="nil"/>
              <w:left w:val="nil"/>
              <w:bottom w:val="single" w:sz="4" w:space="0" w:color="auto"/>
              <w:right w:val="nil"/>
            </w:tcBorders>
            <w:shd w:val="clear" w:color="auto" w:fill="auto"/>
            <w:vAlign w:val="center"/>
            <w:hideMark/>
          </w:tcPr>
          <w:p w14:paraId="7EA7DB64" w14:textId="77777777" w:rsidR="00944A5B" w:rsidRPr="00DB48DA" w:rsidRDefault="00944A5B" w:rsidP="00AF3E03">
            <w:pPr>
              <w:rPr>
                <w:color w:val="000000"/>
                <w:sz w:val="20"/>
                <w:szCs w:val="20"/>
              </w:rPr>
            </w:pPr>
            <w:r w:rsidRPr="00DB48DA">
              <w:rPr>
                <w:color w:val="000000"/>
                <w:sz w:val="20"/>
                <w:szCs w:val="20"/>
              </w:rPr>
              <w:t> </w:t>
            </w:r>
          </w:p>
        </w:tc>
        <w:tc>
          <w:tcPr>
            <w:tcW w:w="4394" w:type="dxa"/>
            <w:tcBorders>
              <w:top w:val="nil"/>
              <w:left w:val="single" w:sz="4" w:space="0" w:color="auto"/>
              <w:bottom w:val="single" w:sz="4" w:space="0" w:color="auto"/>
              <w:right w:val="single" w:sz="4" w:space="0" w:color="auto"/>
            </w:tcBorders>
            <w:shd w:val="clear" w:color="auto" w:fill="auto"/>
            <w:noWrap/>
            <w:vAlign w:val="center"/>
            <w:hideMark/>
          </w:tcPr>
          <w:p w14:paraId="08987CD9" w14:textId="77777777" w:rsidR="00944A5B" w:rsidRPr="00DB48DA" w:rsidRDefault="00944A5B" w:rsidP="00AF3E03">
            <w:pPr>
              <w:jc w:val="center"/>
              <w:rPr>
                <w:color w:val="000000"/>
                <w:sz w:val="20"/>
                <w:szCs w:val="20"/>
              </w:rPr>
            </w:pPr>
            <w:r w:rsidRPr="00DB48DA">
              <w:rPr>
                <w:color w:val="000000"/>
                <w:sz w:val="20"/>
                <w:szCs w:val="20"/>
              </w:rPr>
              <w:t> </w:t>
            </w:r>
          </w:p>
        </w:tc>
        <w:tc>
          <w:tcPr>
            <w:tcW w:w="4021" w:type="dxa"/>
            <w:tcBorders>
              <w:top w:val="nil"/>
              <w:left w:val="nil"/>
              <w:bottom w:val="single" w:sz="4" w:space="0" w:color="auto"/>
              <w:right w:val="single" w:sz="4" w:space="0" w:color="auto"/>
            </w:tcBorders>
            <w:shd w:val="clear" w:color="auto" w:fill="auto"/>
            <w:noWrap/>
            <w:vAlign w:val="center"/>
            <w:hideMark/>
          </w:tcPr>
          <w:p w14:paraId="5CFA4B80" w14:textId="77777777" w:rsidR="00944A5B" w:rsidRPr="00DB48DA" w:rsidRDefault="00944A5B" w:rsidP="00AF3E03">
            <w:pPr>
              <w:jc w:val="center"/>
              <w:rPr>
                <w:color w:val="000000"/>
                <w:sz w:val="20"/>
                <w:szCs w:val="20"/>
              </w:rPr>
            </w:pPr>
            <w:r w:rsidRPr="00DB48DA">
              <w:rPr>
                <w:color w:val="000000"/>
                <w:sz w:val="20"/>
                <w:szCs w:val="20"/>
              </w:rPr>
              <w:t> </w:t>
            </w:r>
          </w:p>
        </w:tc>
      </w:tr>
      <w:tr w:rsidR="00944A5B" w:rsidRPr="00DB48DA" w14:paraId="3096F2CA" w14:textId="77777777" w:rsidTr="00AA518E">
        <w:trPr>
          <w:trHeight w:val="268"/>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71B3767" w14:textId="77777777" w:rsidR="00944A5B" w:rsidRPr="00DB48DA" w:rsidRDefault="00944A5B" w:rsidP="00AF3E03">
            <w:pPr>
              <w:rPr>
                <w:color w:val="000000"/>
                <w:sz w:val="20"/>
                <w:szCs w:val="20"/>
              </w:rPr>
            </w:pPr>
            <w:r w:rsidRPr="00DB48DA">
              <w:rPr>
                <w:color w:val="000000"/>
                <w:sz w:val="20"/>
                <w:szCs w:val="20"/>
              </w:rPr>
              <w:t>Anglies monoksidas (A)</w:t>
            </w:r>
          </w:p>
        </w:tc>
        <w:tc>
          <w:tcPr>
            <w:tcW w:w="1936" w:type="dxa"/>
            <w:tcBorders>
              <w:top w:val="nil"/>
              <w:left w:val="nil"/>
              <w:bottom w:val="single" w:sz="4" w:space="0" w:color="auto"/>
              <w:right w:val="nil"/>
            </w:tcBorders>
            <w:shd w:val="clear" w:color="auto" w:fill="auto"/>
            <w:vAlign w:val="center"/>
            <w:hideMark/>
          </w:tcPr>
          <w:p w14:paraId="6A295C9B" w14:textId="77777777" w:rsidR="00944A5B" w:rsidRPr="00DB48DA" w:rsidRDefault="00944A5B" w:rsidP="00AF3E03">
            <w:pPr>
              <w:jc w:val="center"/>
              <w:rPr>
                <w:color w:val="000000"/>
                <w:sz w:val="20"/>
                <w:szCs w:val="20"/>
              </w:rPr>
            </w:pPr>
            <w:r w:rsidRPr="00DB48DA">
              <w:rPr>
                <w:color w:val="000000"/>
                <w:sz w:val="20"/>
                <w:szCs w:val="20"/>
              </w:rPr>
              <w:t>177</w:t>
            </w:r>
          </w:p>
        </w:tc>
        <w:tc>
          <w:tcPr>
            <w:tcW w:w="4394" w:type="dxa"/>
            <w:tcBorders>
              <w:top w:val="nil"/>
              <w:left w:val="single" w:sz="4" w:space="0" w:color="auto"/>
              <w:bottom w:val="single" w:sz="4" w:space="0" w:color="auto"/>
              <w:right w:val="single" w:sz="4" w:space="0" w:color="auto"/>
            </w:tcBorders>
            <w:shd w:val="clear" w:color="auto" w:fill="auto"/>
            <w:noWrap/>
            <w:vAlign w:val="center"/>
            <w:hideMark/>
          </w:tcPr>
          <w:p w14:paraId="4FD29F9E" w14:textId="77777777" w:rsidR="00944A5B" w:rsidRPr="00DB48DA" w:rsidRDefault="00944A5B" w:rsidP="00AF3E03">
            <w:pPr>
              <w:jc w:val="center"/>
              <w:rPr>
                <w:color w:val="000000"/>
                <w:sz w:val="20"/>
                <w:szCs w:val="20"/>
              </w:rPr>
            </w:pPr>
            <w:r w:rsidRPr="00DB48DA">
              <w:rPr>
                <w:color w:val="000000"/>
                <w:sz w:val="20"/>
                <w:szCs w:val="20"/>
              </w:rPr>
              <w:t>50,6840</w:t>
            </w:r>
          </w:p>
        </w:tc>
        <w:tc>
          <w:tcPr>
            <w:tcW w:w="4021" w:type="dxa"/>
            <w:tcBorders>
              <w:top w:val="nil"/>
              <w:left w:val="nil"/>
              <w:bottom w:val="single" w:sz="4" w:space="0" w:color="auto"/>
              <w:right w:val="single" w:sz="4" w:space="0" w:color="auto"/>
            </w:tcBorders>
            <w:shd w:val="clear" w:color="auto" w:fill="auto"/>
            <w:noWrap/>
            <w:vAlign w:val="center"/>
            <w:hideMark/>
          </w:tcPr>
          <w:p w14:paraId="5E424D28" w14:textId="77777777" w:rsidR="00944A5B" w:rsidRPr="00DB48DA" w:rsidRDefault="00944A5B" w:rsidP="00AF3E03">
            <w:pPr>
              <w:jc w:val="center"/>
              <w:rPr>
                <w:color w:val="000000"/>
                <w:sz w:val="20"/>
                <w:szCs w:val="20"/>
              </w:rPr>
            </w:pPr>
            <w:r w:rsidRPr="00DB48DA">
              <w:rPr>
                <w:color w:val="000000"/>
                <w:sz w:val="20"/>
                <w:szCs w:val="20"/>
              </w:rPr>
              <w:t>50,6840</w:t>
            </w:r>
          </w:p>
        </w:tc>
      </w:tr>
      <w:tr w:rsidR="00944A5B" w:rsidRPr="00DB48DA" w14:paraId="2A781E3A" w14:textId="77777777" w:rsidTr="00AA518E">
        <w:trPr>
          <w:trHeight w:val="268"/>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9ED0182" w14:textId="77777777" w:rsidR="00944A5B" w:rsidRPr="00DB48DA" w:rsidRDefault="00944A5B" w:rsidP="00AF3E03">
            <w:pPr>
              <w:rPr>
                <w:color w:val="000000"/>
                <w:sz w:val="20"/>
                <w:szCs w:val="20"/>
              </w:rPr>
            </w:pPr>
            <w:r w:rsidRPr="00DB48DA">
              <w:rPr>
                <w:color w:val="000000"/>
                <w:sz w:val="20"/>
                <w:szCs w:val="20"/>
              </w:rPr>
              <w:t>Anglies monoksidas (B)</w:t>
            </w:r>
          </w:p>
        </w:tc>
        <w:tc>
          <w:tcPr>
            <w:tcW w:w="1936" w:type="dxa"/>
            <w:tcBorders>
              <w:top w:val="nil"/>
              <w:left w:val="nil"/>
              <w:bottom w:val="single" w:sz="4" w:space="0" w:color="auto"/>
              <w:right w:val="nil"/>
            </w:tcBorders>
            <w:shd w:val="clear" w:color="auto" w:fill="auto"/>
            <w:vAlign w:val="center"/>
            <w:hideMark/>
          </w:tcPr>
          <w:p w14:paraId="045F8EB4" w14:textId="77777777" w:rsidR="00944A5B" w:rsidRPr="00DB48DA" w:rsidRDefault="00944A5B" w:rsidP="00AF3E03">
            <w:pPr>
              <w:jc w:val="center"/>
              <w:rPr>
                <w:color w:val="000000"/>
                <w:sz w:val="20"/>
                <w:szCs w:val="20"/>
              </w:rPr>
            </w:pPr>
            <w:r w:rsidRPr="00DB48DA">
              <w:rPr>
                <w:color w:val="000000"/>
                <w:sz w:val="20"/>
                <w:szCs w:val="20"/>
              </w:rPr>
              <w:t>5917</w:t>
            </w:r>
          </w:p>
        </w:tc>
        <w:tc>
          <w:tcPr>
            <w:tcW w:w="4394" w:type="dxa"/>
            <w:tcBorders>
              <w:top w:val="nil"/>
              <w:left w:val="single" w:sz="4" w:space="0" w:color="auto"/>
              <w:bottom w:val="single" w:sz="4" w:space="0" w:color="auto"/>
              <w:right w:val="single" w:sz="4" w:space="0" w:color="auto"/>
            </w:tcBorders>
            <w:shd w:val="clear" w:color="auto" w:fill="auto"/>
            <w:noWrap/>
            <w:vAlign w:val="center"/>
            <w:hideMark/>
          </w:tcPr>
          <w:p w14:paraId="60F244E3" w14:textId="77777777" w:rsidR="00944A5B" w:rsidRPr="00DB48DA" w:rsidRDefault="00944A5B" w:rsidP="00AF3E03">
            <w:pPr>
              <w:jc w:val="center"/>
              <w:rPr>
                <w:color w:val="000000"/>
                <w:sz w:val="20"/>
                <w:szCs w:val="20"/>
              </w:rPr>
            </w:pPr>
            <w:r w:rsidRPr="00DB48DA">
              <w:rPr>
                <w:color w:val="000000"/>
                <w:sz w:val="20"/>
                <w:szCs w:val="20"/>
              </w:rPr>
              <w:t>21,5952</w:t>
            </w:r>
          </w:p>
        </w:tc>
        <w:tc>
          <w:tcPr>
            <w:tcW w:w="4021" w:type="dxa"/>
            <w:tcBorders>
              <w:top w:val="nil"/>
              <w:left w:val="nil"/>
              <w:bottom w:val="single" w:sz="4" w:space="0" w:color="auto"/>
              <w:right w:val="single" w:sz="4" w:space="0" w:color="auto"/>
            </w:tcBorders>
            <w:shd w:val="clear" w:color="auto" w:fill="auto"/>
            <w:noWrap/>
            <w:vAlign w:val="center"/>
            <w:hideMark/>
          </w:tcPr>
          <w:p w14:paraId="4949ACD4" w14:textId="77777777" w:rsidR="00944A5B" w:rsidRPr="00DB48DA" w:rsidRDefault="00944A5B" w:rsidP="00AF3E03">
            <w:pPr>
              <w:jc w:val="center"/>
              <w:rPr>
                <w:color w:val="000000"/>
                <w:sz w:val="20"/>
                <w:szCs w:val="20"/>
              </w:rPr>
            </w:pPr>
            <w:r w:rsidRPr="00DB48DA">
              <w:rPr>
                <w:color w:val="000000"/>
                <w:sz w:val="20"/>
                <w:szCs w:val="20"/>
              </w:rPr>
              <w:t>21,5952</w:t>
            </w:r>
          </w:p>
        </w:tc>
      </w:tr>
      <w:tr w:rsidR="00944A5B" w:rsidRPr="00DB48DA" w14:paraId="7819688A" w14:textId="77777777" w:rsidTr="00AA518E">
        <w:trPr>
          <w:trHeight w:val="268"/>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D2C6F69" w14:textId="77777777" w:rsidR="00944A5B" w:rsidRPr="00DB48DA" w:rsidRDefault="00944A5B" w:rsidP="00AF3E03">
            <w:pPr>
              <w:rPr>
                <w:color w:val="000000"/>
                <w:sz w:val="20"/>
                <w:szCs w:val="20"/>
              </w:rPr>
            </w:pPr>
            <w:r w:rsidRPr="00DB48DA">
              <w:rPr>
                <w:color w:val="000000"/>
                <w:sz w:val="20"/>
                <w:szCs w:val="20"/>
              </w:rPr>
              <w:t>Anglies monoksidas (C)</w:t>
            </w:r>
          </w:p>
        </w:tc>
        <w:tc>
          <w:tcPr>
            <w:tcW w:w="1936" w:type="dxa"/>
            <w:tcBorders>
              <w:top w:val="nil"/>
              <w:left w:val="nil"/>
              <w:bottom w:val="single" w:sz="4" w:space="0" w:color="auto"/>
              <w:right w:val="nil"/>
            </w:tcBorders>
            <w:shd w:val="clear" w:color="auto" w:fill="auto"/>
            <w:vAlign w:val="center"/>
            <w:hideMark/>
          </w:tcPr>
          <w:p w14:paraId="0CBAEEE8" w14:textId="77777777" w:rsidR="00944A5B" w:rsidRPr="00DB48DA" w:rsidRDefault="00944A5B" w:rsidP="00AF3E03">
            <w:pPr>
              <w:jc w:val="center"/>
              <w:rPr>
                <w:color w:val="000000"/>
                <w:sz w:val="20"/>
                <w:szCs w:val="20"/>
              </w:rPr>
            </w:pPr>
            <w:r w:rsidRPr="00DB48DA">
              <w:rPr>
                <w:color w:val="000000"/>
                <w:sz w:val="20"/>
                <w:szCs w:val="20"/>
              </w:rPr>
              <w:t>6069</w:t>
            </w:r>
          </w:p>
        </w:tc>
        <w:tc>
          <w:tcPr>
            <w:tcW w:w="4394" w:type="dxa"/>
            <w:tcBorders>
              <w:top w:val="nil"/>
              <w:left w:val="single" w:sz="4" w:space="0" w:color="auto"/>
              <w:bottom w:val="single" w:sz="4" w:space="0" w:color="auto"/>
              <w:right w:val="single" w:sz="4" w:space="0" w:color="auto"/>
            </w:tcBorders>
            <w:shd w:val="clear" w:color="auto" w:fill="auto"/>
            <w:noWrap/>
            <w:vAlign w:val="center"/>
            <w:hideMark/>
          </w:tcPr>
          <w:p w14:paraId="7A6BF300" w14:textId="77777777" w:rsidR="00944A5B" w:rsidRPr="00DB48DA" w:rsidRDefault="00944A5B" w:rsidP="00AF3E03">
            <w:pPr>
              <w:jc w:val="center"/>
              <w:rPr>
                <w:color w:val="000000"/>
                <w:sz w:val="20"/>
                <w:szCs w:val="20"/>
              </w:rPr>
            </w:pPr>
            <w:r w:rsidRPr="00DB48DA">
              <w:rPr>
                <w:color w:val="000000"/>
                <w:sz w:val="20"/>
                <w:szCs w:val="20"/>
              </w:rPr>
              <w:t>0,0006</w:t>
            </w:r>
          </w:p>
        </w:tc>
        <w:tc>
          <w:tcPr>
            <w:tcW w:w="4021" w:type="dxa"/>
            <w:tcBorders>
              <w:top w:val="nil"/>
              <w:left w:val="nil"/>
              <w:bottom w:val="single" w:sz="4" w:space="0" w:color="auto"/>
              <w:right w:val="single" w:sz="4" w:space="0" w:color="auto"/>
            </w:tcBorders>
            <w:shd w:val="clear" w:color="auto" w:fill="auto"/>
            <w:noWrap/>
            <w:vAlign w:val="center"/>
            <w:hideMark/>
          </w:tcPr>
          <w:p w14:paraId="1A563419" w14:textId="77777777" w:rsidR="00944A5B" w:rsidRPr="00DB48DA" w:rsidRDefault="00944A5B" w:rsidP="00AF3E03">
            <w:pPr>
              <w:jc w:val="center"/>
              <w:rPr>
                <w:color w:val="000000"/>
                <w:sz w:val="20"/>
                <w:szCs w:val="20"/>
              </w:rPr>
            </w:pPr>
            <w:r w:rsidRPr="00DB48DA">
              <w:rPr>
                <w:color w:val="000000"/>
                <w:sz w:val="20"/>
                <w:szCs w:val="20"/>
              </w:rPr>
              <w:t>0,0006</w:t>
            </w:r>
          </w:p>
        </w:tc>
      </w:tr>
      <w:tr w:rsidR="00944A5B" w:rsidRPr="00DB48DA" w14:paraId="367DEDA4" w14:textId="77777777" w:rsidTr="00AA518E">
        <w:trPr>
          <w:trHeight w:val="268"/>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1CC5E96" w14:textId="77777777" w:rsidR="00944A5B" w:rsidRPr="00DB48DA" w:rsidRDefault="00944A5B" w:rsidP="00AF3E03">
            <w:pPr>
              <w:rPr>
                <w:color w:val="000000"/>
                <w:sz w:val="20"/>
                <w:szCs w:val="20"/>
              </w:rPr>
            </w:pPr>
            <w:r w:rsidRPr="00DB48DA">
              <w:rPr>
                <w:color w:val="000000"/>
                <w:sz w:val="20"/>
                <w:szCs w:val="20"/>
              </w:rPr>
              <w:t>Benzenas</w:t>
            </w:r>
          </w:p>
        </w:tc>
        <w:tc>
          <w:tcPr>
            <w:tcW w:w="1936" w:type="dxa"/>
            <w:tcBorders>
              <w:top w:val="nil"/>
              <w:left w:val="nil"/>
              <w:bottom w:val="single" w:sz="4" w:space="0" w:color="auto"/>
              <w:right w:val="nil"/>
            </w:tcBorders>
            <w:shd w:val="clear" w:color="auto" w:fill="auto"/>
            <w:vAlign w:val="center"/>
            <w:hideMark/>
          </w:tcPr>
          <w:p w14:paraId="18555C10" w14:textId="77777777" w:rsidR="00944A5B" w:rsidRPr="00DB48DA" w:rsidRDefault="00944A5B" w:rsidP="00AF3E03">
            <w:pPr>
              <w:jc w:val="center"/>
              <w:rPr>
                <w:color w:val="000000"/>
                <w:sz w:val="20"/>
                <w:szCs w:val="20"/>
              </w:rPr>
            </w:pPr>
            <w:r w:rsidRPr="00DB48DA">
              <w:rPr>
                <w:color w:val="000000"/>
                <w:sz w:val="20"/>
                <w:szCs w:val="20"/>
              </w:rPr>
              <w:t>316</w:t>
            </w:r>
          </w:p>
        </w:tc>
        <w:tc>
          <w:tcPr>
            <w:tcW w:w="4394" w:type="dxa"/>
            <w:tcBorders>
              <w:top w:val="nil"/>
              <w:left w:val="single" w:sz="4" w:space="0" w:color="auto"/>
              <w:bottom w:val="single" w:sz="4" w:space="0" w:color="auto"/>
              <w:right w:val="single" w:sz="4" w:space="0" w:color="auto"/>
            </w:tcBorders>
            <w:shd w:val="clear" w:color="auto" w:fill="auto"/>
            <w:noWrap/>
            <w:vAlign w:val="center"/>
            <w:hideMark/>
          </w:tcPr>
          <w:p w14:paraId="1DB994CE" w14:textId="77777777" w:rsidR="00944A5B" w:rsidRPr="00DB48DA" w:rsidRDefault="00944A5B" w:rsidP="00AF3E03">
            <w:pPr>
              <w:jc w:val="center"/>
              <w:rPr>
                <w:color w:val="000000"/>
                <w:sz w:val="20"/>
                <w:szCs w:val="20"/>
              </w:rPr>
            </w:pPr>
            <w:r w:rsidRPr="00DB48DA">
              <w:rPr>
                <w:color w:val="000000"/>
                <w:sz w:val="20"/>
                <w:szCs w:val="20"/>
              </w:rPr>
              <w:t>0,4704</w:t>
            </w:r>
          </w:p>
        </w:tc>
        <w:tc>
          <w:tcPr>
            <w:tcW w:w="4021" w:type="dxa"/>
            <w:tcBorders>
              <w:top w:val="nil"/>
              <w:left w:val="nil"/>
              <w:bottom w:val="single" w:sz="4" w:space="0" w:color="auto"/>
              <w:right w:val="single" w:sz="4" w:space="0" w:color="auto"/>
            </w:tcBorders>
            <w:shd w:val="clear" w:color="auto" w:fill="auto"/>
            <w:noWrap/>
            <w:vAlign w:val="center"/>
            <w:hideMark/>
          </w:tcPr>
          <w:p w14:paraId="738E55C9" w14:textId="77777777" w:rsidR="00944A5B" w:rsidRPr="00DB48DA" w:rsidRDefault="00944A5B" w:rsidP="00AF3E03">
            <w:pPr>
              <w:jc w:val="center"/>
              <w:rPr>
                <w:color w:val="000000"/>
                <w:sz w:val="20"/>
                <w:szCs w:val="20"/>
              </w:rPr>
            </w:pPr>
            <w:r w:rsidRPr="00DB48DA">
              <w:rPr>
                <w:color w:val="000000"/>
                <w:sz w:val="20"/>
                <w:szCs w:val="20"/>
              </w:rPr>
              <w:t>0,4704</w:t>
            </w:r>
          </w:p>
        </w:tc>
      </w:tr>
      <w:tr w:rsidR="00944A5B" w:rsidRPr="00DB48DA" w14:paraId="5B7A0C58" w14:textId="77777777" w:rsidTr="00AA518E">
        <w:trPr>
          <w:trHeight w:val="268"/>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8127C88" w14:textId="77777777" w:rsidR="00944A5B" w:rsidRPr="00DB48DA" w:rsidRDefault="00944A5B" w:rsidP="00AF3E03">
            <w:pPr>
              <w:rPr>
                <w:color w:val="000000"/>
                <w:sz w:val="20"/>
                <w:szCs w:val="20"/>
              </w:rPr>
            </w:pPr>
            <w:r w:rsidRPr="00DB48DA">
              <w:rPr>
                <w:color w:val="000000"/>
                <w:sz w:val="20"/>
                <w:szCs w:val="20"/>
              </w:rPr>
              <w:t>Geležis ir jos junginiai</w:t>
            </w:r>
          </w:p>
        </w:tc>
        <w:tc>
          <w:tcPr>
            <w:tcW w:w="1936" w:type="dxa"/>
            <w:tcBorders>
              <w:top w:val="nil"/>
              <w:left w:val="nil"/>
              <w:bottom w:val="single" w:sz="4" w:space="0" w:color="auto"/>
              <w:right w:val="nil"/>
            </w:tcBorders>
            <w:shd w:val="clear" w:color="auto" w:fill="auto"/>
            <w:vAlign w:val="center"/>
            <w:hideMark/>
          </w:tcPr>
          <w:p w14:paraId="1840199E" w14:textId="77777777" w:rsidR="00944A5B" w:rsidRPr="00DB48DA" w:rsidRDefault="00944A5B" w:rsidP="00AF3E03">
            <w:pPr>
              <w:jc w:val="center"/>
              <w:rPr>
                <w:color w:val="000000"/>
                <w:sz w:val="20"/>
                <w:szCs w:val="20"/>
              </w:rPr>
            </w:pPr>
            <w:r w:rsidRPr="00DB48DA">
              <w:rPr>
                <w:color w:val="000000"/>
                <w:sz w:val="20"/>
                <w:szCs w:val="20"/>
              </w:rPr>
              <w:t>3113</w:t>
            </w:r>
          </w:p>
        </w:tc>
        <w:tc>
          <w:tcPr>
            <w:tcW w:w="4394" w:type="dxa"/>
            <w:tcBorders>
              <w:top w:val="nil"/>
              <w:left w:val="single" w:sz="4" w:space="0" w:color="auto"/>
              <w:bottom w:val="single" w:sz="4" w:space="0" w:color="auto"/>
              <w:right w:val="single" w:sz="4" w:space="0" w:color="auto"/>
            </w:tcBorders>
            <w:shd w:val="clear" w:color="auto" w:fill="auto"/>
            <w:noWrap/>
            <w:vAlign w:val="center"/>
            <w:hideMark/>
          </w:tcPr>
          <w:p w14:paraId="6E237C51" w14:textId="77777777" w:rsidR="00944A5B" w:rsidRPr="00DB48DA" w:rsidRDefault="00944A5B" w:rsidP="00AF3E03">
            <w:pPr>
              <w:jc w:val="center"/>
              <w:rPr>
                <w:color w:val="000000"/>
                <w:sz w:val="20"/>
                <w:szCs w:val="20"/>
              </w:rPr>
            </w:pPr>
            <w:r w:rsidRPr="00DB48DA">
              <w:rPr>
                <w:color w:val="000000"/>
                <w:sz w:val="20"/>
                <w:szCs w:val="20"/>
              </w:rPr>
              <w:t>0,0052</w:t>
            </w:r>
          </w:p>
        </w:tc>
        <w:tc>
          <w:tcPr>
            <w:tcW w:w="4021" w:type="dxa"/>
            <w:tcBorders>
              <w:top w:val="nil"/>
              <w:left w:val="nil"/>
              <w:bottom w:val="single" w:sz="4" w:space="0" w:color="auto"/>
              <w:right w:val="single" w:sz="4" w:space="0" w:color="auto"/>
            </w:tcBorders>
            <w:shd w:val="clear" w:color="auto" w:fill="auto"/>
            <w:noWrap/>
            <w:vAlign w:val="center"/>
            <w:hideMark/>
          </w:tcPr>
          <w:p w14:paraId="626518EC" w14:textId="77777777" w:rsidR="00944A5B" w:rsidRPr="00DB48DA" w:rsidRDefault="00944A5B" w:rsidP="00AF3E03">
            <w:pPr>
              <w:jc w:val="center"/>
              <w:rPr>
                <w:color w:val="000000"/>
                <w:sz w:val="20"/>
                <w:szCs w:val="20"/>
              </w:rPr>
            </w:pPr>
            <w:r w:rsidRPr="00DB48DA">
              <w:rPr>
                <w:color w:val="000000"/>
                <w:sz w:val="20"/>
                <w:szCs w:val="20"/>
              </w:rPr>
              <w:t>0,0052</w:t>
            </w:r>
          </w:p>
        </w:tc>
      </w:tr>
      <w:tr w:rsidR="00944A5B" w:rsidRPr="00DB48DA" w14:paraId="49C37A0F" w14:textId="77777777" w:rsidTr="00AA518E">
        <w:trPr>
          <w:trHeight w:val="268"/>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4387A69" w14:textId="77777777" w:rsidR="00944A5B" w:rsidRPr="00DB48DA" w:rsidRDefault="00944A5B" w:rsidP="00AF3E03">
            <w:pPr>
              <w:rPr>
                <w:color w:val="000000"/>
                <w:sz w:val="20"/>
                <w:szCs w:val="20"/>
              </w:rPr>
            </w:pPr>
            <w:r w:rsidRPr="00DB48DA">
              <w:rPr>
                <w:color w:val="000000"/>
                <w:sz w:val="20"/>
                <w:szCs w:val="20"/>
              </w:rPr>
              <w:t>Etanolis</w:t>
            </w:r>
          </w:p>
        </w:tc>
        <w:tc>
          <w:tcPr>
            <w:tcW w:w="1936" w:type="dxa"/>
            <w:tcBorders>
              <w:top w:val="nil"/>
              <w:left w:val="nil"/>
              <w:bottom w:val="single" w:sz="4" w:space="0" w:color="auto"/>
              <w:right w:val="nil"/>
            </w:tcBorders>
            <w:shd w:val="clear" w:color="auto" w:fill="auto"/>
            <w:vAlign w:val="center"/>
            <w:hideMark/>
          </w:tcPr>
          <w:p w14:paraId="35BD044F" w14:textId="77777777" w:rsidR="00944A5B" w:rsidRPr="00DB48DA" w:rsidRDefault="00944A5B" w:rsidP="00AF3E03">
            <w:pPr>
              <w:jc w:val="center"/>
              <w:rPr>
                <w:color w:val="000000"/>
                <w:sz w:val="20"/>
                <w:szCs w:val="20"/>
              </w:rPr>
            </w:pPr>
            <w:r w:rsidRPr="00DB48DA">
              <w:rPr>
                <w:color w:val="000000"/>
                <w:sz w:val="20"/>
                <w:szCs w:val="20"/>
              </w:rPr>
              <w:t>739</w:t>
            </w:r>
          </w:p>
        </w:tc>
        <w:tc>
          <w:tcPr>
            <w:tcW w:w="4394" w:type="dxa"/>
            <w:tcBorders>
              <w:top w:val="nil"/>
              <w:left w:val="single" w:sz="4" w:space="0" w:color="auto"/>
              <w:bottom w:val="single" w:sz="4" w:space="0" w:color="auto"/>
              <w:right w:val="single" w:sz="4" w:space="0" w:color="auto"/>
            </w:tcBorders>
            <w:shd w:val="clear" w:color="auto" w:fill="auto"/>
            <w:noWrap/>
            <w:vAlign w:val="center"/>
            <w:hideMark/>
          </w:tcPr>
          <w:p w14:paraId="2F5B0F69" w14:textId="77777777" w:rsidR="00944A5B" w:rsidRPr="00DB48DA" w:rsidRDefault="00944A5B" w:rsidP="00AF3E03">
            <w:pPr>
              <w:jc w:val="center"/>
              <w:rPr>
                <w:color w:val="000000"/>
                <w:sz w:val="20"/>
                <w:szCs w:val="20"/>
              </w:rPr>
            </w:pPr>
            <w:r w:rsidRPr="00DB48DA">
              <w:rPr>
                <w:color w:val="000000"/>
                <w:sz w:val="20"/>
                <w:szCs w:val="20"/>
              </w:rPr>
              <w:t>12,4818</w:t>
            </w:r>
          </w:p>
        </w:tc>
        <w:tc>
          <w:tcPr>
            <w:tcW w:w="4021" w:type="dxa"/>
            <w:tcBorders>
              <w:top w:val="nil"/>
              <w:left w:val="nil"/>
              <w:bottom w:val="single" w:sz="4" w:space="0" w:color="auto"/>
              <w:right w:val="single" w:sz="4" w:space="0" w:color="auto"/>
            </w:tcBorders>
            <w:shd w:val="clear" w:color="auto" w:fill="auto"/>
            <w:noWrap/>
            <w:vAlign w:val="center"/>
            <w:hideMark/>
          </w:tcPr>
          <w:p w14:paraId="536AF846" w14:textId="77777777" w:rsidR="00944A5B" w:rsidRPr="00DB48DA" w:rsidRDefault="00944A5B" w:rsidP="00AF3E03">
            <w:pPr>
              <w:jc w:val="center"/>
              <w:rPr>
                <w:color w:val="000000"/>
                <w:sz w:val="20"/>
                <w:szCs w:val="20"/>
              </w:rPr>
            </w:pPr>
            <w:r w:rsidRPr="00DB48DA">
              <w:rPr>
                <w:color w:val="000000"/>
                <w:sz w:val="20"/>
                <w:szCs w:val="20"/>
              </w:rPr>
              <w:t>0,7393</w:t>
            </w:r>
          </w:p>
        </w:tc>
      </w:tr>
      <w:tr w:rsidR="00944A5B" w:rsidRPr="00DB48DA" w14:paraId="7AB5902B" w14:textId="77777777" w:rsidTr="00AA518E">
        <w:trPr>
          <w:trHeight w:val="268"/>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B2E691D" w14:textId="77777777" w:rsidR="00944A5B" w:rsidRPr="00DB48DA" w:rsidRDefault="00944A5B" w:rsidP="00AF3E03">
            <w:pPr>
              <w:rPr>
                <w:color w:val="000000"/>
                <w:sz w:val="20"/>
                <w:szCs w:val="20"/>
              </w:rPr>
            </w:pPr>
            <w:r w:rsidRPr="00DB48DA">
              <w:rPr>
                <w:color w:val="000000"/>
                <w:sz w:val="20"/>
                <w:szCs w:val="20"/>
              </w:rPr>
              <w:t>Etilenglikolis</w:t>
            </w:r>
          </w:p>
        </w:tc>
        <w:tc>
          <w:tcPr>
            <w:tcW w:w="1936" w:type="dxa"/>
            <w:tcBorders>
              <w:top w:val="nil"/>
              <w:left w:val="nil"/>
              <w:bottom w:val="single" w:sz="4" w:space="0" w:color="auto"/>
              <w:right w:val="nil"/>
            </w:tcBorders>
            <w:shd w:val="clear" w:color="auto" w:fill="auto"/>
            <w:vAlign w:val="center"/>
            <w:hideMark/>
          </w:tcPr>
          <w:p w14:paraId="6E836B4D" w14:textId="77777777" w:rsidR="00944A5B" w:rsidRPr="00DB48DA" w:rsidRDefault="00944A5B" w:rsidP="00AF3E03">
            <w:pPr>
              <w:jc w:val="center"/>
              <w:rPr>
                <w:color w:val="000000"/>
                <w:sz w:val="20"/>
                <w:szCs w:val="20"/>
              </w:rPr>
            </w:pPr>
            <w:r w:rsidRPr="00DB48DA">
              <w:rPr>
                <w:color w:val="000000"/>
                <w:sz w:val="20"/>
                <w:szCs w:val="20"/>
              </w:rPr>
              <w:t>2959</w:t>
            </w:r>
          </w:p>
        </w:tc>
        <w:tc>
          <w:tcPr>
            <w:tcW w:w="4394" w:type="dxa"/>
            <w:tcBorders>
              <w:top w:val="nil"/>
              <w:left w:val="single" w:sz="4" w:space="0" w:color="auto"/>
              <w:bottom w:val="single" w:sz="4" w:space="0" w:color="auto"/>
              <w:right w:val="single" w:sz="4" w:space="0" w:color="auto"/>
            </w:tcBorders>
            <w:shd w:val="clear" w:color="auto" w:fill="auto"/>
            <w:noWrap/>
            <w:vAlign w:val="center"/>
            <w:hideMark/>
          </w:tcPr>
          <w:p w14:paraId="42B86D39" w14:textId="77777777" w:rsidR="00944A5B" w:rsidRPr="00DB48DA" w:rsidRDefault="00944A5B" w:rsidP="00AF3E03">
            <w:pPr>
              <w:jc w:val="center"/>
              <w:rPr>
                <w:color w:val="000000"/>
                <w:sz w:val="20"/>
                <w:szCs w:val="20"/>
              </w:rPr>
            </w:pPr>
            <w:r w:rsidRPr="00DB48DA">
              <w:rPr>
                <w:color w:val="000000"/>
                <w:sz w:val="20"/>
                <w:szCs w:val="20"/>
              </w:rPr>
              <w:t>0,5470</w:t>
            </w:r>
          </w:p>
        </w:tc>
        <w:tc>
          <w:tcPr>
            <w:tcW w:w="4021" w:type="dxa"/>
            <w:tcBorders>
              <w:top w:val="nil"/>
              <w:left w:val="nil"/>
              <w:bottom w:val="single" w:sz="4" w:space="0" w:color="auto"/>
              <w:right w:val="single" w:sz="4" w:space="0" w:color="auto"/>
            </w:tcBorders>
            <w:shd w:val="clear" w:color="auto" w:fill="auto"/>
            <w:noWrap/>
            <w:vAlign w:val="center"/>
            <w:hideMark/>
          </w:tcPr>
          <w:p w14:paraId="3842EE1D" w14:textId="77777777" w:rsidR="00944A5B" w:rsidRPr="00DB48DA" w:rsidRDefault="00944A5B" w:rsidP="00AF3E03">
            <w:pPr>
              <w:jc w:val="center"/>
              <w:rPr>
                <w:color w:val="000000"/>
                <w:sz w:val="20"/>
                <w:szCs w:val="20"/>
              </w:rPr>
            </w:pPr>
            <w:r w:rsidRPr="00DB48DA">
              <w:rPr>
                <w:color w:val="000000"/>
                <w:sz w:val="20"/>
                <w:szCs w:val="20"/>
              </w:rPr>
              <w:t>0,0000</w:t>
            </w:r>
          </w:p>
        </w:tc>
      </w:tr>
      <w:tr w:rsidR="00944A5B" w:rsidRPr="00DB48DA" w14:paraId="5AB53B4D" w14:textId="77777777" w:rsidTr="00AA518E">
        <w:trPr>
          <w:trHeight w:val="268"/>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268C652" w14:textId="77777777" w:rsidR="00944A5B" w:rsidRPr="00DB48DA" w:rsidRDefault="00944A5B" w:rsidP="00AF3E03">
            <w:pPr>
              <w:rPr>
                <w:color w:val="000000"/>
                <w:sz w:val="20"/>
                <w:szCs w:val="20"/>
              </w:rPr>
            </w:pPr>
            <w:r w:rsidRPr="00DB48DA">
              <w:rPr>
                <w:color w:val="000000"/>
                <w:sz w:val="20"/>
                <w:szCs w:val="20"/>
              </w:rPr>
              <w:t>Mangano oksidai</w:t>
            </w:r>
          </w:p>
        </w:tc>
        <w:tc>
          <w:tcPr>
            <w:tcW w:w="1936" w:type="dxa"/>
            <w:tcBorders>
              <w:top w:val="nil"/>
              <w:left w:val="nil"/>
              <w:bottom w:val="single" w:sz="4" w:space="0" w:color="auto"/>
              <w:right w:val="nil"/>
            </w:tcBorders>
            <w:shd w:val="clear" w:color="auto" w:fill="auto"/>
            <w:vAlign w:val="center"/>
            <w:hideMark/>
          </w:tcPr>
          <w:p w14:paraId="288D05A4" w14:textId="77777777" w:rsidR="00944A5B" w:rsidRPr="00DB48DA" w:rsidRDefault="00944A5B" w:rsidP="00AF3E03">
            <w:pPr>
              <w:jc w:val="center"/>
              <w:rPr>
                <w:color w:val="000000"/>
                <w:sz w:val="20"/>
                <w:szCs w:val="20"/>
              </w:rPr>
            </w:pPr>
            <w:r w:rsidRPr="00DB48DA">
              <w:rPr>
                <w:color w:val="000000"/>
                <w:sz w:val="20"/>
                <w:szCs w:val="20"/>
              </w:rPr>
              <w:t>3516</w:t>
            </w:r>
          </w:p>
        </w:tc>
        <w:tc>
          <w:tcPr>
            <w:tcW w:w="4394" w:type="dxa"/>
            <w:tcBorders>
              <w:top w:val="nil"/>
              <w:left w:val="single" w:sz="4" w:space="0" w:color="auto"/>
              <w:bottom w:val="single" w:sz="4" w:space="0" w:color="auto"/>
              <w:right w:val="single" w:sz="4" w:space="0" w:color="auto"/>
            </w:tcBorders>
            <w:shd w:val="clear" w:color="auto" w:fill="auto"/>
            <w:noWrap/>
            <w:vAlign w:val="center"/>
            <w:hideMark/>
          </w:tcPr>
          <w:p w14:paraId="451E33DA" w14:textId="77777777" w:rsidR="00944A5B" w:rsidRPr="00DB48DA" w:rsidRDefault="00944A5B" w:rsidP="00AF3E03">
            <w:pPr>
              <w:jc w:val="center"/>
              <w:rPr>
                <w:color w:val="000000"/>
                <w:sz w:val="20"/>
                <w:szCs w:val="20"/>
              </w:rPr>
            </w:pPr>
            <w:r w:rsidRPr="00DB48DA">
              <w:rPr>
                <w:color w:val="000000"/>
                <w:sz w:val="20"/>
                <w:szCs w:val="20"/>
              </w:rPr>
              <w:t>0,0008</w:t>
            </w:r>
          </w:p>
        </w:tc>
        <w:tc>
          <w:tcPr>
            <w:tcW w:w="4021" w:type="dxa"/>
            <w:tcBorders>
              <w:top w:val="nil"/>
              <w:left w:val="nil"/>
              <w:bottom w:val="single" w:sz="4" w:space="0" w:color="auto"/>
              <w:right w:val="single" w:sz="4" w:space="0" w:color="auto"/>
            </w:tcBorders>
            <w:shd w:val="clear" w:color="auto" w:fill="auto"/>
            <w:noWrap/>
            <w:vAlign w:val="center"/>
            <w:hideMark/>
          </w:tcPr>
          <w:p w14:paraId="32B812C7" w14:textId="77777777" w:rsidR="00944A5B" w:rsidRPr="00DB48DA" w:rsidRDefault="00944A5B" w:rsidP="00AF3E03">
            <w:pPr>
              <w:jc w:val="center"/>
              <w:rPr>
                <w:color w:val="000000"/>
                <w:sz w:val="20"/>
                <w:szCs w:val="20"/>
              </w:rPr>
            </w:pPr>
            <w:r w:rsidRPr="00DB48DA">
              <w:rPr>
                <w:color w:val="000000"/>
                <w:sz w:val="20"/>
                <w:szCs w:val="20"/>
              </w:rPr>
              <w:t>0,0008</w:t>
            </w:r>
          </w:p>
        </w:tc>
      </w:tr>
      <w:tr w:rsidR="00944A5B" w:rsidRPr="00DB48DA" w14:paraId="3818E6CF" w14:textId="77777777" w:rsidTr="00AA518E">
        <w:trPr>
          <w:trHeight w:val="268"/>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5B0DF19" w14:textId="77777777" w:rsidR="00944A5B" w:rsidRPr="00DB48DA" w:rsidRDefault="00944A5B" w:rsidP="00AF3E03">
            <w:pPr>
              <w:rPr>
                <w:color w:val="000000"/>
                <w:sz w:val="20"/>
                <w:szCs w:val="20"/>
              </w:rPr>
            </w:pPr>
            <w:r w:rsidRPr="00DB48DA">
              <w:rPr>
                <w:color w:val="000000"/>
                <w:sz w:val="20"/>
                <w:szCs w:val="20"/>
              </w:rPr>
              <w:t>Metil-tret-butilo esteris (MTBE)</w:t>
            </w:r>
          </w:p>
        </w:tc>
        <w:tc>
          <w:tcPr>
            <w:tcW w:w="1936" w:type="dxa"/>
            <w:tcBorders>
              <w:top w:val="nil"/>
              <w:left w:val="nil"/>
              <w:bottom w:val="single" w:sz="4" w:space="0" w:color="auto"/>
              <w:right w:val="nil"/>
            </w:tcBorders>
            <w:shd w:val="clear" w:color="auto" w:fill="auto"/>
            <w:vAlign w:val="center"/>
            <w:hideMark/>
          </w:tcPr>
          <w:p w14:paraId="1D6BB207" w14:textId="77777777" w:rsidR="00944A5B" w:rsidRPr="00DB48DA" w:rsidRDefault="00944A5B" w:rsidP="00AF3E03">
            <w:pPr>
              <w:jc w:val="center"/>
              <w:rPr>
                <w:color w:val="000000"/>
                <w:sz w:val="20"/>
                <w:szCs w:val="20"/>
              </w:rPr>
            </w:pPr>
            <w:r w:rsidRPr="00DB48DA">
              <w:rPr>
                <w:color w:val="000000"/>
                <w:sz w:val="20"/>
                <w:szCs w:val="20"/>
              </w:rPr>
              <w:t>4901</w:t>
            </w:r>
          </w:p>
        </w:tc>
        <w:tc>
          <w:tcPr>
            <w:tcW w:w="4394" w:type="dxa"/>
            <w:tcBorders>
              <w:top w:val="nil"/>
              <w:left w:val="single" w:sz="4" w:space="0" w:color="auto"/>
              <w:bottom w:val="single" w:sz="4" w:space="0" w:color="auto"/>
              <w:right w:val="single" w:sz="4" w:space="0" w:color="auto"/>
            </w:tcBorders>
            <w:shd w:val="clear" w:color="auto" w:fill="auto"/>
            <w:noWrap/>
            <w:vAlign w:val="center"/>
            <w:hideMark/>
          </w:tcPr>
          <w:p w14:paraId="47997868" w14:textId="77777777" w:rsidR="00944A5B" w:rsidRPr="00DB48DA" w:rsidRDefault="00944A5B" w:rsidP="00AF3E03">
            <w:pPr>
              <w:jc w:val="center"/>
              <w:rPr>
                <w:color w:val="000000"/>
                <w:sz w:val="20"/>
                <w:szCs w:val="20"/>
              </w:rPr>
            </w:pPr>
            <w:r w:rsidRPr="00DB48DA">
              <w:rPr>
                <w:color w:val="000000"/>
                <w:sz w:val="20"/>
                <w:szCs w:val="20"/>
              </w:rPr>
              <w:t>5,7344</w:t>
            </w:r>
          </w:p>
        </w:tc>
        <w:tc>
          <w:tcPr>
            <w:tcW w:w="4021" w:type="dxa"/>
            <w:tcBorders>
              <w:top w:val="nil"/>
              <w:left w:val="nil"/>
              <w:bottom w:val="single" w:sz="4" w:space="0" w:color="auto"/>
              <w:right w:val="single" w:sz="4" w:space="0" w:color="auto"/>
            </w:tcBorders>
            <w:shd w:val="clear" w:color="auto" w:fill="auto"/>
            <w:noWrap/>
            <w:vAlign w:val="center"/>
            <w:hideMark/>
          </w:tcPr>
          <w:p w14:paraId="65ACFAA8" w14:textId="77777777" w:rsidR="00944A5B" w:rsidRPr="00DB48DA" w:rsidRDefault="00944A5B" w:rsidP="00AF3E03">
            <w:pPr>
              <w:jc w:val="center"/>
              <w:rPr>
                <w:color w:val="000000"/>
                <w:sz w:val="20"/>
                <w:szCs w:val="20"/>
              </w:rPr>
            </w:pPr>
            <w:r w:rsidRPr="00DB48DA">
              <w:rPr>
                <w:color w:val="000000"/>
                <w:sz w:val="20"/>
                <w:szCs w:val="20"/>
              </w:rPr>
              <w:t>5,7344</w:t>
            </w:r>
          </w:p>
        </w:tc>
      </w:tr>
      <w:tr w:rsidR="00944A5B" w:rsidRPr="00DB48DA" w14:paraId="2C7F330E" w14:textId="77777777" w:rsidTr="00AA518E">
        <w:trPr>
          <w:trHeight w:val="268"/>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E5B5CA1" w14:textId="77777777" w:rsidR="00944A5B" w:rsidRPr="00DB48DA" w:rsidRDefault="00944A5B" w:rsidP="00AF3E03">
            <w:pPr>
              <w:rPr>
                <w:color w:val="000000"/>
                <w:sz w:val="20"/>
                <w:szCs w:val="20"/>
              </w:rPr>
            </w:pPr>
            <w:r w:rsidRPr="00DB48DA">
              <w:rPr>
                <w:color w:val="000000"/>
                <w:sz w:val="20"/>
                <w:szCs w:val="20"/>
              </w:rPr>
              <w:t>Sieros vandenilis</w:t>
            </w:r>
          </w:p>
        </w:tc>
        <w:tc>
          <w:tcPr>
            <w:tcW w:w="1936" w:type="dxa"/>
            <w:tcBorders>
              <w:top w:val="nil"/>
              <w:left w:val="nil"/>
              <w:bottom w:val="single" w:sz="4" w:space="0" w:color="auto"/>
              <w:right w:val="nil"/>
            </w:tcBorders>
            <w:shd w:val="clear" w:color="auto" w:fill="auto"/>
            <w:vAlign w:val="center"/>
            <w:hideMark/>
          </w:tcPr>
          <w:p w14:paraId="01FD66A2" w14:textId="77777777" w:rsidR="00944A5B" w:rsidRPr="00DB48DA" w:rsidRDefault="00944A5B" w:rsidP="00AF3E03">
            <w:pPr>
              <w:jc w:val="center"/>
              <w:rPr>
                <w:color w:val="000000"/>
                <w:sz w:val="20"/>
                <w:szCs w:val="20"/>
              </w:rPr>
            </w:pPr>
            <w:r w:rsidRPr="00DB48DA">
              <w:rPr>
                <w:color w:val="000000"/>
                <w:sz w:val="20"/>
                <w:szCs w:val="20"/>
              </w:rPr>
              <w:t>1778</w:t>
            </w:r>
          </w:p>
        </w:tc>
        <w:tc>
          <w:tcPr>
            <w:tcW w:w="4394" w:type="dxa"/>
            <w:tcBorders>
              <w:top w:val="nil"/>
              <w:left w:val="single" w:sz="4" w:space="0" w:color="auto"/>
              <w:bottom w:val="single" w:sz="4" w:space="0" w:color="auto"/>
              <w:right w:val="single" w:sz="4" w:space="0" w:color="auto"/>
            </w:tcBorders>
            <w:shd w:val="clear" w:color="auto" w:fill="auto"/>
            <w:noWrap/>
            <w:vAlign w:val="center"/>
            <w:hideMark/>
          </w:tcPr>
          <w:p w14:paraId="7156F5AB" w14:textId="77777777" w:rsidR="00944A5B" w:rsidRPr="00DB48DA" w:rsidRDefault="00944A5B" w:rsidP="00AF3E03">
            <w:pPr>
              <w:jc w:val="center"/>
              <w:rPr>
                <w:color w:val="000000"/>
                <w:sz w:val="20"/>
                <w:szCs w:val="20"/>
              </w:rPr>
            </w:pPr>
            <w:r w:rsidRPr="00DB48DA">
              <w:rPr>
                <w:color w:val="000000"/>
                <w:sz w:val="20"/>
                <w:szCs w:val="20"/>
              </w:rPr>
              <w:t>0,0032</w:t>
            </w:r>
          </w:p>
        </w:tc>
        <w:tc>
          <w:tcPr>
            <w:tcW w:w="4021" w:type="dxa"/>
            <w:tcBorders>
              <w:top w:val="nil"/>
              <w:left w:val="nil"/>
              <w:bottom w:val="single" w:sz="4" w:space="0" w:color="auto"/>
              <w:right w:val="single" w:sz="4" w:space="0" w:color="auto"/>
            </w:tcBorders>
            <w:shd w:val="clear" w:color="auto" w:fill="auto"/>
            <w:noWrap/>
            <w:vAlign w:val="center"/>
            <w:hideMark/>
          </w:tcPr>
          <w:p w14:paraId="301B9065" w14:textId="77777777" w:rsidR="00944A5B" w:rsidRPr="00DB48DA" w:rsidRDefault="00944A5B" w:rsidP="00AF3E03">
            <w:pPr>
              <w:jc w:val="center"/>
              <w:rPr>
                <w:color w:val="000000"/>
                <w:sz w:val="20"/>
                <w:szCs w:val="20"/>
              </w:rPr>
            </w:pPr>
            <w:r w:rsidRPr="00DB48DA">
              <w:rPr>
                <w:color w:val="000000"/>
                <w:sz w:val="20"/>
                <w:szCs w:val="20"/>
              </w:rPr>
              <w:t>0,0032</w:t>
            </w:r>
          </w:p>
        </w:tc>
      </w:tr>
      <w:tr w:rsidR="00944A5B" w:rsidRPr="00DB48DA" w14:paraId="7008D2B8" w14:textId="77777777" w:rsidTr="00AA518E">
        <w:trPr>
          <w:trHeight w:val="268"/>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6D67B0D" w14:textId="77777777" w:rsidR="00944A5B" w:rsidRPr="00DB48DA" w:rsidRDefault="00944A5B" w:rsidP="00AF3E03">
            <w:pPr>
              <w:rPr>
                <w:color w:val="000000"/>
                <w:sz w:val="20"/>
                <w:szCs w:val="20"/>
              </w:rPr>
            </w:pPr>
            <w:r w:rsidRPr="00DB48DA">
              <w:rPr>
                <w:color w:val="000000"/>
                <w:sz w:val="20"/>
                <w:szCs w:val="20"/>
              </w:rPr>
              <w:t> </w:t>
            </w:r>
          </w:p>
        </w:tc>
        <w:tc>
          <w:tcPr>
            <w:tcW w:w="1936" w:type="dxa"/>
            <w:tcBorders>
              <w:top w:val="nil"/>
              <w:left w:val="nil"/>
              <w:bottom w:val="single" w:sz="4" w:space="0" w:color="auto"/>
              <w:right w:val="nil"/>
            </w:tcBorders>
            <w:shd w:val="clear" w:color="auto" w:fill="auto"/>
            <w:vAlign w:val="center"/>
            <w:hideMark/>
          </w:tcPr>
          <w:p w14:paraId="0D3B68D5" w14:textId="77777777" w:rsidR="00944A5B" w:rsidRPr="00DB48DA" w:rsidRDefault="00944A5B" w:rsidP="00AF3E03">
            <w:pPr>
              <w:jc w:val="center"/>
              <w:rPr>
                <w:b/>
                <w:bCs/>
                <w:color w:val="000000"/>
                <w:sz w:val="20"/>
                <w:szCs w:val="20"/>
              </w:rPr>
            </w:pPr>
            <w:r w:rsidRPr="00DB48DA">
              <w:rPr>
                <w:b/>
                <w:bCs/>
                <w:color w:val="000000"/>
                <w:sz w:val="20"/>
                <w:szCs w:val="20"/>
              </w:rPr>
              <w:t>Iš viso:</w:t>
            </w:r>
          </w:p>
        </w:tc>
        <w:tc>
          <w:tcPr>
            <w:tcW w:w="4394" w:type="dxa"/>
            <w:tcBorders>
              <w:top w:val="nil"/>
              <w:left w:val="single" w:sz="4" w:space="0" w:color="auto"/>
              <w:bottom w:val="single" w:sz="4" w:space="0" w:color="auto"/>
              <w:right w:val="single" w:sz="4" w:space="0" w:color="auto"/>
            </w:tcBorders>
            <w:shd w:val="clear" w:color="auto" w:fill="auto"/>
            <w:noWrap/>
            <w:vAlign w:val="center"/>
            <w:hideMark/>
          </w:tcPr>
          <w:p w14:paraId="3B317551" w14:textId="77777777" w:rsidR="00944A5B" w:rsidRPr="00DB48DA" w:rsidRDefault="00944A5B" w:rsidP="00AF3E03">
            <w:pPr>
              <w:jc w:val="center"/>
              <w:rPr>
                <w:b/>
                <w:bCs/>
                <w:color w:val="000000"/>
                <w:sz w:val="20"/>
                <w:szCs w:val="20"/>
              </w:rPr>
            </w:pPr>
            <w:r w:rsidRPr="00DB48DA">
              <w:rPr>
                <w:b/>
                <w:bCs/>
                <w:color w:val="000000"/>
                <w:sz w:val="20"/>
                <w:szCs w:val="20"/>
              </w:rPr>
              <w:t>303,494</w:t>
            </w:r>
          </w:p>
        </w:tc>
        <w:tc>
          <w:tcPr>
            <w:tcW w:w="4021" w:type="dxa"/>
            <w:tcBorders>
              <w:top w:val="nil"/>
              <w:left w:val="nil"/>
              <w:bottom w:val="single" w:sz="4" w:space="0" w:color="auto"/>
              <w:right w:val="single" w:sz="4" w:space="0" w:color="auto"/>
            </w:tcBorders>
            <w:shd w:val="clear" w:color="auto" w:fill="auto"/>
            <w:noWrap/>
            <w:vAlign w:val="center"/>
            <w:hideMark/>
          </w:tcPr>
          <w:p w14:paraId="736E7845" w14:textId="77777777" w:rsidR="00944A5B" w:rsidRPr="00DB48DA" w:rsidRDefault="00944A5B" w:rsidP="00AF3E03">
            <w:pPr>
              <w:jc w:val="center"/>
              <w:rPr>
                <w:b/>
                <w:bCs/>
                <w:color w:val="000000"/>
                <w:sz w:val="20"/>
                <w:szCs w:val="20"/>
              </w:rPr>
            </w:pPr>
            <w:r w:rsidRPr="00DB48DA">
              <w:rPr>
                <w:b/>
                <w:bCs/>
                <w:color w:val="000000"/>
                <w:sz w:val="20"/>
                <w:szCs w:val="20"/>
              </w:rPr>
              <w:t>254,109</w:t>
            </w:r>
          </w:p>
        </w:tc>
      </w:tr>
    </w:tbl>
    <w:p w14:paraId="2835EFE4" w14:textId="77777777" w:rsidR="00746F06" w:rsidRPr="00DB48DA" w:rsidRDefault="00746F06" w:rsidP="000E4E4D">
      <w:pPr>
        <w:spacing w:before="60"/>
        <w:ind w:firstLine="567"/>
        <w:jc w:val="both"/>
        <w:rPr>
          <w:b/>
          <w:sz w:val="8"/>
          <w:szCs w:val="8"/>
        </w:rPr>
      </w:pPr>
    </w:p>
    <w:p w14:paraId="78A75BAD" w14:textId="4D4D43FC" w:rsidR="009F4A49" w:rsidRPr="00DB48DA" w:rsidRDefault="009F4A49" w:rsidP="000E4E4D">
      <w:pPr>
        <w:spacing w:before="60"/>
        <w:ind w:firstLine="567"/>
        <w:jc w:val="both"/>
        <w:rPr>
          <w:b/>
          <w:sz w:val="20"/>
          <w:szCs w:val="20"/>
        </w:rPr>
      </w:pPr>
      <w:r w:rsidRPr="00DB48DA">
        <w:rPr>
          <w:b/>
          <w:sz w:val="20"/>
          <w:szCs w:val="20"/>
        </w:rPr>
        <w:t>Paaiškinimas: dėl metinės taršos skirtumų:</w:t>
      </w:r>
    </w:p>
    <w:p w14:paraId="1BF9AAC2" w14:textId="32238CA8" w:rsidR="00C13393" w:rsidRPr="00DB48DA" w:rsidRDefault="009F4A49" w:rsidP="000E4E4D">
      <w:pPr>
        <w:spacing w:before="60"/>
        <w:ind w:firstLine="567"/>
        <w:jc w:val="both"/>
        <w:rPr>
          <w:bCs/>
          <w:sz w:val="20"/>
          <w:szCs w:val="20"/>
        </w:rPr>
      </w:pPr>
      <w:r w:rsidRPr="00DB48DA">
        <w:rPr>
          <w:b/>
          <w:sz w:val="20"/>
          <w:szCs w:val="20"/>
        </w:rPr>
        <w:t>(i)</w:t>
      </w:r>
      <w:r w:rsidR="00910D0F" w:rsidRPr="00DB48DA">
        <w:rPr>
          <w:b/>
          <w:sz w:val="20"/>
          <w:szCs w:val="20"/>
        </w:rPr>
        <w:t xml:space="preserve"> </w:t>
      </w:r>
      <w:r w:rsidRPr="00DB48DA">
        <w:rPr>
          <w:bCs/>
          <w:sz w:val="20"/>
          <w:szCs w:val="20"/>
        </w:rPr>
        <w:t>Lentelės</w:t>
      </w:r>
      <w:r w:rsidR="00910D0F" w:rsidRPr="00DB48DA">
        <w:rPr>
          <w:bCs/>
          <w:sz w:val="20"/>
          <w:szCs w:val="20"/>
        </w:rPr>
        <w:t xml:space="preserve"> </w:t>
      </w:r>
      <w:r w:rsidRPr="00DB48DA">
        <w:rPr>
          <w:b/>
          <w:sz w:val="20"/>
          <w:szCs w:val="20"/>
        </w:rPr>
        <w:t>4</w:t>
      </w:r>
      <w:r w:rsidR="00910D0F" w:rsidRPr="00DB48DA">
        <w:rPr>
          <w:b/>
          <w:sz w:val="20"/>
          <w:szCs w:val="20"/>
        </w:rPr>
        <w:t xml:space="preserve"> </w:t>
      </w:r>
      <w:r w:rsidRPr="00DB48DA">
        <w:rPr>
          <w:bCs/>
          <w:sz w:val="20"/>
          <w:szCs w:val="20"/>
        </w:rPr>
        <w:t>grafa.</w:t>
      </w:r>
      <w:r w:rsidR="00910D0F" w:rsidRPr="00DB48DA">
        <w:rPr>
          <w:bCs/>
          <w:sz w:val="20"/>
          <w:szCs w:val="20"/>
        </w:rPr>
        <w:t xml:space="preserve"> </w:t>
      </w:r>
      <w:r w:rsidRPr="00DB48DA">
        <w:rPr>
          <w:bCs/>
          <w:sz w:val="20"/>
          <w:szCs w:val="20"/>
        </w:rPr>
        <w:t>Šioje grafoje pateikt</w:t>
      </w:r>
      <w:r w:rsidR="00D71384" w:rsidRPr="00DB48DA">
        <w:rPr>
          <w:bCs/>
          <w:sz w:val="20"/>
          <w:szCs w:val="20"/>
        </w:rPr>
        <w:t>os metinės emisijos</w:t>
      </w:r>
      <w:r w:rsidR="00643868" w:rsidRPr="00DB48DA">
        <w:rPr>
          <w:bCs/>
          <w:sz w:val="20"/>
          <w:szCs w:val="20"/>
        </w:rPr>
        <w:t>,</w:t>
      </w:r>
      <w:r w:rsidR="00AA518E" w:rsidRPr="00DB48DA">
        <w:rPr>
          <w:bCs/>
          <w:sz w:val="20"/>
          <w:szCs w:val="20"/>
        </w:rPr>
        <w:t xml:space="preserve"> </w:t>
      </w:r>
      <w:r w:rsidR="00643868" w:rsidRPr="00DB48DA">
        <w:rPr>
          <w:bCs/>
          <w:sz w:val="20"/>
          <w:szCs w:val="20"/>
        </w:rPr>
        <w:t>pradėjus</w:t>
      </w:r>
      <w:r w:rsidR="00AA518E" w:rsidRPr="00DB48DA">
        <w:rPr>
          <w:bCs/>
          <w:sz w:val="20"/>
          <w:szCs w:val="20"/>
        </w:rPr>
        <w:t xml:space="preserve"> </w:t>
      </w:r>
      <w:r w:rsidR="00643868" w:rsidRPr="00DB48DA">
        <w:rPr>
          <w:bCs/>
          <w:sz w:val="20"/>
          <w:szCs w:val="20"/>
        </w:rPr>
        <w:t>eksploatuoti OTVĮ</w:t>
      </w:r>
      <w:r w:rsidR="00A63996" w:rsidRPr="00DB48DA">
        <w:rPr>
          <w:bCs/>
          <w:sz w:val="20"/>
          <w:szCs w:val="20"/>
        </w:rPr>
        <w:t xml:space="preserve"> (o.t.š.</w:t>
      </w:r>
      <w:r w:rsidR="004B0E69" w:rsidRPr="00DB48DA">
        <w:rPr>
          <w:bCs/>
          <w:sz w:val="20"/>
          <w:szCs w:val="20"/>
        </w:rPr>
        <w:t xml:space="preserve"> Nr. </w:t>
      </w:r>
      <w:r w:rsidR="00A63996" w:rsidRPr="00DB48DA">
        <w:rPr>
          <w:bCs/>
          <w:sz w:val="20"/>
          <w:szCs w:val="20"/>
        </w:rPr>
        <w:t>1</w:t>
      </w:r>
      <w:r w:rsidR="00C13393" w:rsidRPr="00DB48DA">
        <w:rPr>
          <w:bCs/>
          <w:sz w:val="20"/>
          <w:szCs w:val="20"/>
        </w:rPr>
        <w:t>25</w:t>
      </w:r>
      <w:r w:rsidR="00A63996" w:rsidRPr="00DB48DA">
        <w:rPr>
          <w:bCs/>
          <w:sz w:val="20"/>
          <w:szCs w:val="20"/>
        </w:rPr>
        <w:t>)</w:t>
      </w:r>
      <w:r w:rsidR="00A01726" w:rsidRPr="00DB48DA">
        <w:rPr>
          <w:bCs/>
          <w:sz w:val="20"/>
          <w:szCs w:val="20"/>
        </w:rPr>
        <w:t>.</w:t>
      </w:r>
      <w:r w:rsidR="00590CC5" w:rsidRPr="00DB48DA">
        <w:rPr>
          <w:bCs/>
          <w:sz w:val="20"/>
          <w:szCs w:val="20"/>
        </w:rPr>
        <w:t xml:space="preserve"> </w:t>
      </w:r>
      <w:r w:rsidR="00A63996" w:rsidRPr="00DB48DA">
        <w:rPr>
          <w:bCs/>
          <w:sz w:val="20"/>
          <w:szCs w:val="20"/>
        </w:rPr>
        <w:t>D</w:t>
      </w:r>
      <w:r w:rsidR="00C65600" w:rsidRPr="00DB48DA">
        <w:rPr>
          <w:bCs/>
          <w:sz w:val="20"/>
          <w:szCs w:val="20"/>
        </w:rPr>
        <w:t>uomenys</w:t>
      </w:r>
      <w:r w:rsidR="00A63996" w:rsidRPr="00DB48DA">
        <w:rPr>
          <w:bCs/>
          <w:sz w:val="20"/>
          <w:szCs w:val="20"/>
        </w:rPr>
        <w:t xml:space="preserve"> taip pat pa</w:t>
      </w:r>
      <w:r w:rsidR="00417A65" w:rsidRPr="00DB48DA">
        <w:rPr>
          <w:bCs/>
          <w:sz w:val="20"/>
          <w:szCs w:val="20"/>
        </w:rPr>
        <w:t xml:space="preserve">teikiami </w:t>
      </w:r>
      <w:r w:rsidRPr="00DB48DA">
        <w:rPr>
          <w:bCs/>
          <w:sz w:val="20"/>
          <w:szCs w:val="20"/>
        </w:rPr>
        <w:t>remiantis</w:t>
      </w:r>
      <w:r w:rsidR="00C854D3" w:rsidRPr="00DB48DA">
        <w:rPr>
          <w:bCs/>
          <w:sz w:val="20"/>
          <w:szCs w:val="20"/>
        </w:rPr>
        <w:t xml:space="preserve"> </w:t>
      </w:r>
      <w:r w:rsidR="00CD3A78" w:rsidRPr="00DB48DA">
        <w:rPr>
          <w:bCs/>
          <w:sz w:val="20"/>
          <w:szCs w:val="20"/>
        </w:rPr>
        <w:t>2019 m. inventorizacijos ataskaita</w:t>
      </w:r>
      <w:r w:rsidR="00C854D3" w:rsidRPr="00DB48DA">
        <w:rPr>
          <w:bCs/>
          <w:sz w:val="20"/>
          <w:szCs w:val="20"/>
        </w:rPr>
        <w:t xml:space="preserve"> </w:t>
      </w:r>
      <w:r w:rsidR="00776828" w:rsidRPr="00DB48DA">
        <w:rPr>
          <w:bCs/>
          <w:sz w:val="20"/>
          <w:szCs w:val="20"/>
        </w:rPr>
        <w:t>ir</w:t>
      </w:r>
      <w:r w:rsidR="002A3283" w:rsidRPr="00DB48DA">
        <w:rPr>
          <w:bCs/>
          <w:sz w:val="20"/>
          <w:szCs w:val="20"/>
        </w:rPr>
        <w:t xml:space="preserve"> 2020 m. papildyta</w:t>
      </w:r>
      <w:r w:rsidR="00A01726" w:rsidRPr="00DB48DA">
        <w:rPr>
          <w:bCs/>
          <w:sz w:val="20"/>
          <w:szCs w:val="20"/>
        </w:rPr>
        <w:t xml:space="preserve"> inventorizac</w:t>
      </w:r>
      <w:r w:rsidR="00872FBE" w:rsidRPr="00DB48DA">
        <w:rPr>
          <w:bCs/>
          <w:sz w:val="20"/>
          <w:szCs w:val="20"/>
        </w:rPr>
        <w:t>i</w:t>
      </w:r>
      <w:r w:rsidR="00A01726" w:rsidRPr="00DB48DA">
        <w:rPr>
          <w:bCs/>
          <w:sz w:val="20"/>
          <w:szCs w:val="20"/>
        </w:rPr>
        <w:t>jos at</w:t>
      </w:r>
      <w:r w:rsidR="00590CC5" w:rsidRPr="00DB48DA">
        <w:rPr>
          <w:bCs/>
          <w:sz w:val="20"/>
          <w:szCs w:val="20"/>
        </w:rPr>
        <w:t>a</w:t>
      </w:r>
      <w:r w:rsidR="00A01726" w:rsidRPr="00DB48DA">
        <w:rPr>
          <w:bCs/>
          <w:sz w:val="20"/>
          <w:szCs w:val="20"/>
        </w:rPr>
        <w:t>ska</w:t>
      </w:r>
      <w:r w:rsidR="00590CC5" w:rsidRPr="00DB48DA">
        <w:rPr>
          <w:bCs/>
          <w:sz w:val="20"/>
          <w:szCs w:val="20"/>
        </w:rPr>
        <w:t>i</w:t>
      </w:r>
      <w:r w:rsidR="00A01726" w:rsidRPr="00DB48DA">
        <w:rPr>
          <w:bCs/>
          <w:sz w:val="20"/>
          <w:szCs w:val="20"/>
        </w:rPr>
        <w:t>ta.</w:t>
      </w:r>
    </w:p>
    <w:p w14:paraId="78A75BB0" w14:textId="7FA162A9" w:rsidR="009F4A49" w:rsidRPr="00DB48DA" w:rsidRDefault="009F4A49" w:rsidP="000E4E4D">
      <w:pPr>
        <w:spacing w:before="60"/>
        <w:ind w:firstLine="567"/>
        <w:jc w:val="both"/>
        <w:rPr>
          <w:sz w:val="20"/>
          <w:szCs w:val="20"/>
        </w:rPr>
      </w:pPr>
      <w:r w:rsidRPr="00DB48DA">
        <w:rPr>
          <w:b/>
          <w:sz w:val="20"/>
          <w:szCs w:val="20"/>
        </w:rPr>
        <w:t>(i</w:t>
      </w:r>
      <w:r w:rsidR="004C6AE2" w:rsidRPr="00DB48DA">
        <w:rPr>
          <w:b/>
          <w:sz w:val="20"/>
          <w:szCs w:val="20"/>
        </w:rPr>
        <w:t>i</w:t>
      </w:r>
      <w:r w:rsidRPr="00DB48DA">
        <w:rPr>
          <w:b/>
          <w:sz w:val="20"/>
          <w:szCs w:val="20"/>
        </w:rPr>
        <w:t>)</w:t>
      </w:r>
      <w:r w:rsidR="004C6AE2" w:rsidRPr="00DB48DA">
        <w:rPr>
          <w:b/>
          <w:sz w:val="20"/>
          <w:szCs w:val="20"/>
        </w:rPr>
        <w:t xml:space="preserve"> </w:t>
      </w:r>
      <w:r w:rsidRPr="00DB48DA">
        <w:rPr>
          <w:bCs/>
          <w:sz w:val="20"/>
          <w:szCs w:val="20"/>
        </w:rPr>
        <w:t>Lentelės</w:t>
      </w:r>
      <w:r w:rsidRPr="00DB48DA">
        <w:rPr>
          <w:b/>
          <w:sz w:val="20"/>
          <w:szCs w:val="20"/>
        </w:rPr>
        <w:t xml:space="preserve"> 5</w:t>
      </w:r>
      <w:r w:rsidRPr="00DB48DA">
        <w:rPr>
          <w:bCs/>
          <w:sz w:val="20"/>
          <w:szCs w:val="20"/>
        </w:rPr>
        <w:t xml:space="preserve"> grafa. Šioje grafoje pateiktos metinės emisijos,</w:t>
      </w:r>
      <w:r w:rsidR="009E5F3C" w:rsidRPr="00DB48DA">
        <w:rPr>
          <w:bCs/>
          <w:sz w:val="20"/>
          <w:szCs w:val="20"/>
        </w:rPr>
        <w:t xml:space="preserve"> kai</w:t>
      </w:r>
      <w:r w:rsidR="00F4614E" w:rsidRPr="00DB48DA">
        <w:rPr>
          <w:bCs/>
          <w:sz w:val="20"/>
          <w:szCs w:val="20"/>
        </w:rPr>
        <w:t xml:space="preserve"> </w:t>
      </w:r>
      <w:r w:rsidR="009E5F3C" w:rsidRPr="00DB48DA">
        <w:rPr>
          <w:color w:val="000000"/>
          <w:sz w:val="20"/>
          <w:szCs w:val="20"/>
        </w:rPr>
        <w:t>12</w:t>
      </w:r>
      <w:r w:rsidR="00F4614E" w:rsidRPr="00DB48DA">
        <w:rPr>
          <w:color w:val="000000"/>
          <w:sz w:val="20"/>
          <w:szCs w:val="20"/>
        </w:rPr>
        <w:t xml:space="preserve"> </w:t>
      </w:r>
      <w:r w:rsidR="009E5F3C" w:rsidRPr="00DB48DA">
        <w:rPr>
          <w:color w:val="000000"/>
          <w:sz w:val="20"/>
          <w:szCs w:val="20"/>
        </w:rPr>
        <w:t>talpyklų (o.t.š.</w:t>
      </w:r>
      <w:r w:rsidR="004B0E69" w:rsidRPr="00DB48DA">
        <w:rPr>
          <w:color w:val="000000"/>
          <w:sz w:val="20"/>
          <w:szCs w:val="20"/>
        </w:rPr>
        <w:t xml:space="preserve"> </w:t>
      </w:r>
      <w:r w:rsidR="009E5F3C" w:rsidRPr="00DB48DA">
        <w:rPr>
          <w:color w:val="000000"/>
          <w:sz w:val="20"/>
          <w:szCs w:val="20"/>
        </w:rPr>
        <w:t>Nr. 099</w:t>
      </w:r>
      <w:r w:rsidR="00F4614E" w:rsidRPr="00DB48DA">
        <w:rPr>
          <w:color w:val="000000"/>
          <w:sz w:val="20"/>
          <w:szCs w:val="20"/>
        </w:rPr>
        <w:t>-</w:t>
      </w:r>
      <w:r w:rsidR="009E5F3C" w:rsidRPr="00DB48DA">
        <w:rPr>
          <w:color w:val="000000"/>
          <w:sz w:val="20"/>
          <w:szCs w:val="20"/>
        </w:rPr>
        <w:t>110)</w:t>
      </w:r>
      <w:r w:rsidR="00D04BB1" w:rsidRPr="00DB48DA">
        <w:rPr>
          <w:color w:val="000000"/>
          <w:sz w:val="20"/>
          <w:szCs w:val="20"/>
        </w:rPr>
        <w:t xml:space="preserve"> </w:t>
      </w:r>
      <w:r w:rsidR="009E5F3C" w:rsidRPr="00DB48DA">
        <w:rPr>
          <w:color w:val="000000"/>
          <w:sz w:val="20"/>
          <w:szCs w:val="20"/>
        </w:rPr>
        <w:t>bus pajungtos arba į esamą LOJ deginimo įrenginį (o.t.š.</w:t>
      </w:r>
      <w:r w:rsidR="004B0E69" w:rsidRPr="00DB48DA">
        <w:rPr>
          <w:color w:val="000000"/>
          <w:sz w:val="20"/>
          <w:szCs w:val="20"/>
        </w:rPr>
        <w:t xml:space="preserve"> Nr. </w:t>
      </w:r>
      <w:r w:rsidR="009E5F3C" w:rsidRPr="00DB48DA">
        <w:rPr>
          <w:color w:val="000000"/>
          <w:sz w:val="20"/>
          <w:szCs w:val="20"/>
        </w:rPr>
        <w:t>120), arba į esamą LOJ rekuperavimo įrenginį (o.t.š.</w:t>
      </w:r>
      <w:r w:rsidR="004B0E69" w:rsidRPr="00DB48DA">
        <w:rPr>
          <w:color w:val="000000"/>
          <w:sz w:val="20"/>
          <w:szCs w:val="20"/>
        </w:rPr>
        <w:t xml:space="preserve"> Nr. </w:t>
      </w:r>
      <w:r w:rsidR="009E5F3C" w:rsidRPr="00DB48DA">
        <w:rPr>
          <w:color w:val="000000"/>
          <w:sz w:val="20"/>
          <w:szCs w:val="20"/>
        </w:rPr>
        <w:t>121)</w:t>
      </w:r>
      <w:r w:rsidR="00D8229B" w:rsidRPr="00DB48DA">
        <w:rPr>
          <w:color w:val="000000"/>
          <w:sz w:val="20"/>
          <w:szCs w:val="20"/>
        </w:rPr>
        <w:t xml:space="preserve">, </w:t>
      </w:r>
      <w:r w:rsidR="00A2136D" w:rsidRPr="00DB48DA">
        <w:rPr>
          <w:color w:val="000000"/>
          <w:sz w:val="20"/>
          <w:szCs w:val="20"/>
        </w:rPr>
        <w:t>šis sprendinys</w:t>
      </w:r>
      <w:r w:rsidR="00552030" w:rsidRPr="00DB48DA">
        <w:rPr>
          <w:color w:val="000000"/>
          <w:sz w:val="20"/>
          <w:szCs w:val="20"/>
        </w:rPr>
        <w:t xml:space="preserve"> numatytas</w:t>
      </w:r>
      <w:r w:rsidR="005C5806" w:rsidRPr="00DB48DA">
        <w:rPr>
          <w:color w:val="000000"/>
          <w:sz w:val="20"/>
          <w:szCs w:val="20"/>
        </w:rPr>
        <w:t xml:space="preserve"> Bendrovės </w:t>
      </w:r>
      <w:r w:rsidR="00552030" w:rsidRPr="00DB48DA">
        <w:rPr>
          <w:color w:val="000000"/>
          <w:sz w:val="20"/>
          <w:szCs w:val="20"/>
        </w:rPr>
        <w:t>AVP.</w:t>
      </w:r>
      <w:r w:rsidR="00A2136D" w:rsidRPr="00DB48DA">
        <w:rPr>
          <w:color w:val="000000"/>
          <w:sz w:val="20"/>
          <w:szCs w:val="20"/>
        </w:rPr>
        <w:t xml:space="preserve"> </w:t>
      </w:r>
      <w:r w:rsidR="00D8229B" w:rsidRPr="00DB48DA">
        <w:rPr>
          <w:color w:val="000000"/>
          <w:sz w:val="20"/>
          <w:szCs w:val="20"/>
        </w:rPr>
        <w:t xml:space="preserve">  </w:t>
      </w:r>
      <w:r w:rsidR="009E5F3C" w:rsidRPr="00DB48DA">
        <w:rPr>
          <w:color w:val="000000"/>
          <w:sz w:val="20"/>
          <w:szCs w:val="20"/>
        </w:rPr>
        <w:t xml:space="preserve"> </w:t>
      </w:r>
    </w:p>
    <w:p w14:paraId="3DF5AC59" w14:textId="3D9BB2C4" w:rsidR="009F4A49" w:rsidRPr="00DB48DA" w:rsidRDefault="009F4A49" w:rsidP="000E4E4D">
      <w:pPr>
        <w:spacing w:before="60"/>
        <w:ind w:firstLine="567"/>
        <w:jc w:val="both"/>
      </w:pPr>
    </w:p>
    <w:p w14:paraId="0CBFE36E" w14:textId="77777777" w:rsidR="00EE08D8" w:rsidRPr="00DB48DA" w:rsidRDefault="00EE08D8" w:rsidP="000E4E4D">
      <w:pPr>
        <w:spacing w:before="60"/>
        <w:ind w:firstLine="567"/>
        <w:jc w:val="both"/>
        <w:rPr>
          <w:b/>
          <w:bCs/>
          <w:sz w:val="20"/>
          <w:szCs w:val="20"/>
        </w:rPr>
      </w:pPr>
    </w:p>
    <w:p w14:paraId="36FE3A3D" w14:textId="77777777" w:rsidR="00590CC5" w:rsidRPr="00DB48DA" w:rsidRDefault="00590CC5" w:rsidP="000E4E4D">
      <w:pPr>
        <w:spacing w:before="60"/>
        <w:ind w:firstLine="567"/>
        <w:jc w:val="both"/>
        <w:rPr>
          <w:b/>
          <w:bCs/>
          <w:sz w:val="20"/>
          <w:szCs w:val="20"/>
        </w:rPr>
      </w:pPr>
    </w:p>
    <w:p w14:paraId="56EFC6EB" w14:textId="77777777" w:rsidR="00590CC5" w:rsidRPr="00DB48DA" w:rsidRDefault="00590CC5" w:rsidP="000E4E4D">
      <w:pPr>
        <w:spacing w:before="60"/>
        <w:ind w:firstLine="567"/>
        <w:jc w:val="both"/>
        <w:rPr>
          <w:b/>
          <w:bCs/>
          <w:sz w:val="20"/>
          <w:szCs w:val="20"/>
        </w:rPr>
      </w:pPr>
    </w:p>
    <w:p w14:paraId="7BB8C649" w14:textId="77777777" w:rsidR="0099611F" w:rsidRPr="00DB48DA" w:rsidRDefault="0099611F" w:rsidP="000E4E4D">
      <w:pPr>
        <w:spacing w:before="60"/>
        <w:ind w:firstLine="567"/>
        <w:jc w:val="both"/>
        <w:rPr>
          <w:b/>
          <w:bCs/>
          <w:sz w:val="20"/>
          <w:szCs w:val="20"/>
        </w:rPr>
      </w:pPr>
    </w:p>
    <w:p w14:paraId="456F16FA" w14:textId="77777777" w:rsidR="0099611F" w:rsidRPr="00DB48DA" w:rsidRDefault="0099611F" w:rsidP="000E4E4D">
      <w:pPr>
        <w:spacing w:before="60"/>
        <w:ind w:firstLine="567"/>
        <w:jc w:val="both"/>
        <w:rPr>
          <w:b/>
          <w:bCs/>
          <w:sz w:val="20"/>
          <w:szCs w:val="20"/>
        </w:rPr>
      </w:pPr>
    </w:p>
    <w:p w14:paraId="30A824E2" w14:textId="7A9BC8B1" w:rsidR="00E54226" w:rsidRPr="00DB48DA" w:rsidRDefault="00E54226" w:rsidP="000E4E4D">
      <w:pPr>
        <w:spacing w:before="60"/>
        <w:ind w:firstLine="567"/>
        <w:jc w:val="both"/>
        <w:rPr>
          <w:b/>
          <w:bCs/>
          <w:sz w:val="20"/>
          <w:szCs w:val="20"/>
        </w:rPr>
      </w:pPr>
      <w:r w:rsidRPr="00DB48DA">
        <w:rPr>
          <w:b/>
          <w:bCs/>
          <w:sz w:val="20"/>
          <w:szCs w:val="20"/>
        </w:rPr>
        <w:lastRenderedPageBreak/>
        <w:t xml:space="preserve">10 </w:t>
      </w:r>
      <w:r w:rsidR="00E246EB" w:rsidRPr="00DB48DA">
        <w:rPr>
          <w:b/>
          <w:bCs/>
          <w:sz w:val="20"/>
          <w:szCs w:val="20"/>
        </w:rPr>
        <w:t>lentelė. Stacionarių oro taršos šaltinių fiziniai duomenys</w:t>
      </w:r>
    </w:p>
    <w:tbl>
      <w:tblPr>
        <w:tblW w:w="14907" w:type="dxa"/>
        <w:tblLook w:val="04A0" w:firstRow="1" w:lastRow="0" w:firstColumn="1" w:lastColumn="0" w:noHBand="0" w:noVBand="1"/>
      </w:tblPr>
      <w:tblGrid>
        <w:gridCol w:w="1229"/>
        <w:gridCol w:w="2872"/>
        <w:gridCol w:w="1231"/>
        <w:gridCol w:w="1619"/>
        <w:gridCol w:w="1231"/>
        <w:gridCol w:w="1437"/>
        <w:gridCol w:w="1232"/>
        <w:gridCol w:w="1948"/>
        <w:gridCol w:w="2108"/>
      </w:tblGrid>
      <w:tr w:rsidR="00F72EE0" w:rsidRPr="00DB48DA" w14:paraId="39E228F2" w14:textId="77777777" w:rsidTr="00AF3E03">
        <w:trPr>
          <w:trHeight w:val="305"/>
          <w:tblHeader/>
        </w:trPr>
        <w:tc>
          <w:tcPr>
            <w:tcW w:w="6951" w:type="dxa"/>
            <w:gridSpan w:val="4"/>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16ABD02D" w14:textId="77777777" w:rsidR="00F72EE0" w:rsidRPr="00DB48DA" w:rsidRDefault="00F72EE0" w:rsidP="00AF3E03">
            <w:pPr>
              <w:jc w:val="center"/>
              <w:rPr>
                <w:color w:val="000000"/>
                <w:sz w:val="18"/>
                <w:szCs w:val="18"/>
                <w:lang w:eastAsia="en-US"/>
              </w:rPr>
            </w:pPr>
            <w:r w:rsidRPr="00DB48DA">
              <w:rPr>
                <w:color w:val="000000"/>
                <w:sz w:val="18"/>
                <w:szCs w:val="18"/>
                <w:lang w:eastAsia="en-US"/>
              </w:rPr>
              <w:t>Taršos šaltiniai</w:t>
            </w:r>
          </w:p>
        </w:tc>
        <w:tc>
          <w:tcPr>
            <w:tcW w:w="3900" w:type="dxa"/>
            <w:gridSpan w:val="3"/>
            <w:tcBorders>
              <w:top w:val="single" w:sz="4" w:space="0" w:color="auto"/>
              <w:left w:val="nil"/>
              <w:bottom w:val="single" w:sz="4" w:space="0" w:color="auto"/>
              <w:right w:val="single" w:sz="4" w:space="0" w:color="auto"/>
            </w:tcBorders>
            <w:shd w:val="clear" w:color="000000" w:fill="E7E6E6"/>
            <w:vAlign w:val="center"/>
            <w:hideMark/>
          </w:tcPr>
          <w:p w14:paraId="585E1813" w14:textId="77777777" w:rsidR="00F72EE0" w:rsidRPr="00DB48DA" w:rsidRDefault="00F72EE0" w:rsidP="00AF3E03">
            <w:pPr>
              <w:jc w:val="center"/>
              <w:rPr>
                <w:color w:val="000000"/>
                <w:sz w:val="18"/>
                <w:szCs w:val="18"/>
                <w:lang w:eastAsia="en-US"/>
              </w:rPr>
            </w:pPr>
            <w:r w:rsidRPr="00DB48DA">
              <w:rPr>
                <w:color w:val="000000"/>
                <w:sz w:val="18"/>
                <w:szCs w:val="18"/>
                <w:lang w:eastAsia="en-US"/>
              </w:rPr>
              <w:t>Išmetamųjų dujų rodikliai</w:t>
            </w:r>
          </w:p>
        </w:tc>
        <w:tc>
          <w:tcPr>
            <w:tcW w:w="1948"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2CCE86EA" w14:textId="77777777" w:rsidR="00F72EE0" w:rsidRPr="00DB48DA" w:rsidRDefault="00F72EE0" w:rsidP="00AF3E03">
            <w:pPr>
              <w:jc w:val="center"/>
              <w:rPr>
                <w:color w:val="000000"/>
                <w:sz w:val="18"/>
                <w:szCs w:val="18"/>
                <w:lang w:eastAsia="en-US"/>
              </w:rPr>
            </w:pPr>
            <w:r w:rsidRPr="00DB48DA">
              <w:rPr>
                <w:color w:val="000000"/>
                <w:sz w:val="18"/>
                <w:szCs w:val="18"/>
                <w:lang w:eastAsia="en-US"/>
              </w:rPr>
              <w:t>Teršalų išmetimo (stacionariųjų taršos šaltinių veikimo) trukmė,</w:t>
            </w:r>
          </w:p>
        </w:tc>
        <w:tc>
          <w:tcPr>
            <w:tcW w:w="2108" w:type="dxa"/>
            <w:vMerge w:val="restart"/>
            <w:tcBorders>
              <w:top w:val="single" w:sz="4" w:space="0" w:color="auto"/>
              <w:left w:val="single" w:sz="4" w:space="0" w:color="auto"/>
              <w:right w:val="single" w:sz="4" w:space="0" w:color="auto"/>
            </w:tcBorders>
            <w:shd w:val="clear" w:color="000000" w:fill="E7E6E6"/>
            <w:vAlign w:val="center"/>
            <w:hideMark/>
          </w:tcPr>
          <w:p w14:paraId="0A1A9C13" w14:textId="77777777" w:rsidR="00F72EE0" w:rsidRPr="00DB48DA" w:rsidRDefault="00F72EE0" w:rsidP="00AF3E03">
            <w:pPr>
              <w:jc w:val="center"/>
              <w:rPr>
                <w:color w:val="000000"/>
                <w:sz w:val="18"/>
                <w:szCs w:val="18"/>
                <w:lang w:eastAsia="en-US"/>
              </w:rPr>
            </w:pPr>
            <w:r w:rsidRPr="00DB48DA">
              <w:rPr>
                <w:color w:val="000000"/>
                <w:sz w:val="18"/>
                <w:szCs w:val="18"/>
                <w:lang w:eastAsia="en-US"/>
              </w:rPr>
              <w:t>Pastabos</w:t>
            </w:r>
          </w:p>
        </w:tc>
      </w:tr>
      <w:tr w:rsidR="00F72EE0" w:rsidRPr="00DB48DA" w14:paraId="45D58C14" w14:textId="77777777" w:rsidTr="00AF3E03">
        <w:trPr>
          <w:trHeight w:val="504"/>
          <w:tblHeader/>
        </w:trPr>
        <w:tc>
          <w:tcPr>
            <w:tcW w:w="6951" w:type="dxa"/>
            <w:gridSpan w:val="4"/>
            <w:vMerge/>
            <w:tcBorders>
              <w:top w:val="single" w:sz="4" w:space="0" w:color="auto"/>
              <w:left w:val="single" w:sz="4" w:space="0" w:color="auto"/>
              <w:bottom w:val="single" w:sz="4" w:space="0" w:color="auto"/>
              <w:right w:val="single" w:sz="4" w:space="0" w:color="auto"/>
            </w:tcBorders>
            <w:vAlign w:val="center"/>
            <w:hideMark/>
          </w:tcPr>
          <w:p w14:paraId="34498D8D" w14:textId="77777777" w:rsidR="00F72EE0" w:rsidRPr="00DB48DA" w:rsidRDefault="00F72EE0" w:rsidP="00AF3E03">
            <w:pPr>
              <w:rPr>
                <w:color w:val="000000"/>
                <w:sz w:val="18"/>
                <w:szCs w:val="18"/>
                <w:lang w:eastAsia="en-US"/>
              </w:rPr>
            </w:pPr>
          </w:p>
        </w:tc>
        <w:tc>
          <w:tcPr>
            <w:tcW w:w="3900" w:type="dxa"/>
            <w:gridSpan w:val="3"/>
            <w:tcBorders>
              <w:top w:val="single" w:sz="4" w:space="0" w:color="auto"/>
              <w:left w:val="nil"/>
              <w:bottom w:val="single" w:sz="4" w:space="0" w:color="auto"/>
              <w:right w:val="single" w:sz="4" w:space="0" w:color="auto"/>
            </w:tcBorders>
            <w:shd w:val="clear" w:color="000000" w:fill="E7E6E6"/>
            <w:vAlign w:val="center"/>
            <w:hideMark/>
          </w:tcPr>
          <w:p w14:paraId="04C83890" w14:textId="31358CBE" w:rsidR="00F72EE0" w:rsidRPr="00DB48DA" w:rsidRDefault="00F72EE0" w:rsidP="00AF3E03">
            <w:pPr>
              <w:jc w:val="center"/>
              <w:rPr>
                <w:color w:val="000000"/>
                <w:sz w:val="18"/>
                <w:szCs w:val="18"/>
                <w:lang w:eastAsia="en-US"/>
              </w:rPr>
            </w:pPr>
            <w:r w:rsidRPr="00DB48DA">
              <w:rPr>
                <w:color w:val="000000"/>
                <w:sz w:val="18"/>
                <w:szCs w:val="18"/>
                <w:lang w:eastAsia="en-US"/>
              </w:rPr>
              <w:t>Pavyzdžio paėmimo (matavimo) vietoje</w:t>
            </w:r>
          </w:p>
        </w:tc>
        <w:tc>
          <w:tcPr>
            <w:tcW w:w="1948" w:type="dxa"/>
            <w:vMerge/>
            <w:tcBorders>
              <w:top w:val="single" w:sz="4" w:space="0" w:color="auto"/>
              <w:left w:val="single" w:sz="4" w:space="0" w:color="auto"/>
              <w:bottom w:val="single" w:sz="4" w:space="0" w:color="000000"/>
              <w:right w:val="single" w:sz="4" w:space="0" w:color="auto"/>
            </w:tcBorders>
            <w:vAlign w:val="center"/>
            <w:hideMark/>
          </w:tcPr>
          <w:p w14:paraId="102E93BA" w14:textId="77777777" w:rsidR="00F72EE0" w:rsidRPr="00DB48DA" w:rsidRDefault="00F72EE0" w:rsidP="00AF3E03">
            <w:pPr>
              <w:rPr>
                <w:color w:val="000000"/>
                <w:sz w:val="18"/>
                <w:szCs w:val="18"/>
                <w:lang w:eastAsia="en-US"/>
              </w:rPr>
            </w:pPr>
          </w:p>
        </w:tc>
        <w:tc>
          <w:tcPr>
            <w:tcW w:w="2108" w:type="dxa"/>
            <w:vMerge/>
            <w:tcBorders>
              <w:left w:val="single" w:sz="4" w:space="0" w:color="auto"/>
              <w:right w:val="single" w:sz="4" w:space="0" w:color="auto"/>
            </w:tcBorders>
            <w:vAlign w:val="center"/>
            <w:hideMark/>
          </w:tcPr>
          <w:p w14:paraId="65E60EE0" w14:textId="77777777" w:rsidR="00F72EE0" w:rsidRPr="00DB48DA" w:rsidRDefault="00F72EE0" w:rsidP="00AF3E03">
            <w:pPr>
              <w:rPr>
                <w:color w:val="000000"/>
                <w:sz w:val="18"/>
                <w:szCs w:val="18"/>
                <w:lang w:eastAsia="en-US"/>
              </w:rPr>
            </w:pPr>
          </w:p>
        </w:tc>
      </w:tr>
      <w:tr w:rsidR="00F72EE0" w:rsidRPr="00DB48DA" w14:paraId="6899E949" w14:textId="77777777" w:rsidTr="00AF3E03">
        <w:trPr>
          <w:trHeight w:val="519"/>
          <w:tblHeader/>
        </w:trPr>
        <w:tc>
          <w:tcPr>
            <w:tcW w:w="1229" w:type="dxa"/>
            <w:vMerge w:val="restart"/>
            <w:tcBorders>
              <w:top w:val="nil"/>
              <w:left w:val="single" w:sz="4" w:space="0" w:color="auto"/>
              <w:bottom w:val="single" w:sz="4" w:space="0" w:color="auto"/>
              <w:right w:val="single" w:sz="4" w:space="0" w:color="auto"/>
            </w:tcBorders>
            <w:shd w:val="clear" w:color="000000" w:fill="E7E6E6"/>
            <w:vAlign w:val="center"/>
            <w:hideMark/>
          </w:tcPr>
          <w:p w14:paraId="2C6BB9E7" w14:textId="77777777" w:rsidR="00F72EE0" w:rsidRPr="00DB48DA" w:rsidRDefault="00F72EE0" w:rsidP="00AF3E03">
            <w:pPr>
              <w:jc w:val="center"/>
              <w:rPr>
                <w:color w:val="000000"/>
                <w:sz w:val="18"/>
                <w:szCs w:val="18"/>
                <w:lang w:eastAsia="en-US"/>
              </w:rPr>
            </w:pPr>
            <w:r w:rsidRPr="00DB48DA">
              <w:rPr>
                <w:color w:val="000000"/>
                <w:sz w:val="18"/>
                <w:szCs w:val="18"/>
                <w:lang w:eastAsia="en-US"/>
              </w:rPr>
              <w:t>Nr.</w:t>
            </w:r>
          </w:p>
        </w:tc>
        <w:tc>
          <w:tcPr>
            <w:tcW w:w="2872" w:type="dxa"/>
            <w:vMerge w:val="restart"/>
            <w:tcBorders>
              <w:top w:val="nil"/>
              <w:left w:val="single" w:sz="4" w:space="0" w:color="auto"/>
              <w:bottom w:val="single" w:sz="4" w:space="0" w:color="auto"/>
              <w:right w:val="single" w:sz="4" w:space="0" w:color="auto"/>
            </w:tcBorders>
            <w:shd w:val="clear" w:color="000000" w:fill="E7E6E6"/>
            <w:vAlign w:val="center"/>
            <w:hideMark/>
          </w:tcPr>
          <w:p w14:paraId="3BC79634" w14:textId="7FDF80E3" w:rsidR="00F72EE0" w:rsidRPr="00DB48DA" w:rsidRDefault="00F72EE0" w:rsidP="00AF3E03">
            <w:pPr>
              <w:jc w:val="center"/>
              <w:rPr>
                <w:color w:val="000000"/>
                <w:sz w:val="18"/>
                <w:szCs w:val="18"/>
                <w:lang w:eastAsia="en-US"/>
              </w:rPr>
            </w:pPr>
            <w:r w:rsidRPr="00DB48DA">
              <w:rPr>
                <w:color w:val="000000"/>
                <w:sz w:val="18"/>
                <w:szCs w:val="18"/>
                <w:lang w:eastAsia="en-US"/>
              </w:rPr>
              <w:t>Koordinatės</w:t>
            </w:r>
          </w:p>
        </w:tc>
        <w:tc>
          <w:tcPr>
            <w:tcW w:w="1231" w:type="dxa"/>
            <w:tcBorders>
              <w:top w:val="nil"/>
              <w:left w:val="nil"/>
              <w:bottom w:val="single" w:sz="4" w:space="0" w:color="auto"/>
              <w:right w:val="single" w:sz="4" w:space="0" w:color="auto"/>
            </w:tcBorders>
            <w:shd w:val="clear" w:color="000000" w:fill="E7E6E6"/>
            <w:vAlign w:val="center"/>
            <w:hideMark/>
          </w:tcPr>
          <w:p w14:paraId="72DA2713" w14:textId="5DC8A620" w:rsidR="00F72EE0" w:rsidRPr="00DB48DA" w:rsidRDefault="00F72EE0" w:rsidP="00AF3E03">
            <w:pPr>
              <w:jc w:val="center"/>
              <w:rPr>
                <w:color w:val="000000"/>
                <w:sz w:val="18"/>
                <w:szCs w:val="18"/>
                <w:lang w:eastAsia="en-US"/>
              </w:rPr>
            </w:pPr>
            <w:r w:rsidRPr="00DB48DA">
              <w:rPr>
                <w:color w:val="000000"/>
                <w:sz w:val="18"/>
                <w:szCs w:val="18"/>
                <w:lang w:eastAsia="en-US"/>
              </w:rPr>
              <w:t>Aukštis,</w:t>
            </w:r>
          </w:p>
        </w:tc>
        <w:tc>
          <w:tcPr>
            <w:tcW w:w="1619" w:type="dxa"/>
            <w:vMerge w:val="restart"/>
            <w:tcBorders>
              <w:top w:val="nil"/>
              <w:left w:val="single" w:sz="4" w:space="0" w:color="auto"/>
              <w:bottom w:val="single" w:sz="4" w:space="0" w:color="auto"/>
              <w:right w:val="single" w:sz="4" w:space="0" w:color="auto"/>
            </w:tcBorders>
            <w:shd w:val="clear" w:color="000000" w:fill="E7E6E6"/>
            <w:vAlign w:val="center"/>
            <w:hideMark/>
          </w:tcPr>
          <w:p w14:paraId="3619EA1B" w14:textId="3054346D" w:rsidR="00F72EE0" w:rsidRPr="00DB48DA" w:rsidRDefault="00F72EE0" w:rsidP="00AF3E03">
            <w:pPr>
              <w:jc w:val="center"/>
              <w:rPr>
                <w:color w:val="000000"/>
                <w:sz w:val="18"/>
                <w:szCs w:val="18"/>
                <w:lang w:eastAsia="en-US"/>
              </w:rPr>
            </w:pPr>
            <w:r w:rsidRPr="00DB48DA">
              <w:rPr>
                <w:color w:val="000000"/>
                <w:sz w:val="18"/>
                <w:szCs w:val="18"/>
                <w:lang w:eastAsia="en-US"/>
              </w:rPr>
              <w:t>Išėjimo angos matmenys, m</w:t>
            </w:r>
          </w:p>
        </w:tc>
        <w:tc>
          <w:tcPr>
            <w:tcW w:w="1231" w:type="dxa"/>
            <w:tcBorders>
              <w:top w:val="nil"/>
              <w:left w:val="nil"/>
              <w:bottom w:val="single" w:sz="4" w:space="0" w:color="auto"/>
              <w:right w:val="single" w:sz="4" w:space="0" w:color="auto"/>
            </w:tcBorders>
            <w:shd w:val="clear" w:color="000000" w:fill="E7E6E6"/>
            <w:vAlign w:val="center"/>
            <w:hideMark/>
          </w:tcPr>
          <w:p w14:paraId="1B36DE5C" w14:textId="378D8AF2" w:rsidR="00F72EE0" w:rsidRPr="00DB48DA" w:rsidRDefault="00F72EE0" w:rsidP="00AF3E03">
            <w:pPr>
              <w:jc w:val="center"/>
              <w:rPr>
                <w:color w:val="000000"/>
                <w:sz w:val="18"/>
                <w:szCs w:val="18"/>
                <w:lang w:eastAsia="en-US"/>
              </w:rPr>
            </w:pPr>
            <w:r w:rsidRPr="00DB48DA">
              <w:rPr>
                <w:color w:val="000000"/>
                <w:sz w:val="18"/>
                <w:szCs w:val="18"/>
                <w:lang w:eastAsia="en-US"/>
              </w:rPr>
              <w:t>Srauto greitis,</w:t>
            </w:r>
          </w:p>
        </w:tc>
        <w:tc>
          <w:tcPr>
            <w:tcW w:w="1437" w:type="dxa"/>
            <w:tcBorders>
              <w:top w:val="nil"/>
              <w:left w:val="nil"/>
              <w:bottom w:val="single" w:sz="4" w:space="0" w:color="auto"/>
              <w:right w:val="single" w:sz="4" w:space="0" w:color="auto"/>
            </w:tcBorders>
            <w:shd w:val="clear" w:color="000000" w:fill="E7E6E6"/>
            <w:vAlign w:val="center"/>
            <w:hideMark/>
          </w:tcPr>
          <w:p w14:paraId="22FD2D04" w14:textId="57A933ED" w:rsidR="00F72EE0" w:rsidRPr="00DB48DA" w:rsidRDefault="00F72EE0" w:rsidP="00AF3E03">
            <w:pPr>
              <w:jc w:val="center"/>
              <w:rPr>
                <w:color w:val="000000"/>
                <w:sz w:val="18"/>
                <w:szCs w:val="18"/>
                <w:lang w:eastAsia="en-US"/>
              </w:rPr>
            </w:pPr>
            <w:r w:rsidRPr="00DB48DA">
              <w:rPr>
                <w:color w:val="000000"/>
                <w:sz w:val="18"/>
                <w:szCs w:val="18"/>
                <w:lang w:eastAsia="en-US"/>
              </w:rPr>
              <w:t>Temperatūra,</w:t>
            </w:r>
          </w:p>
        </w:tc>
        <w:tc>
          <w:tcPr>
            <w:tcW w:w="1232" w:type="dxa"/>
            <w:tcBorders>
              <w:top w:val="nil"/>
              <w:left w:val="nil"/>
              <w:bottom w:val="single" w:sz="4" w:space="0" w:color="auto"/>
              <w:right w:val="single" w:sz="4" w:space="0" w:color="auto"/>
            </w:tcBorders>
            <w:shd w:val="clear" w:color="000000" w:fill="E7E6E6"/>
            <w:vAlign w:val="center"/>
            <w:hideMark/>
          </w:tcPr>
          <w:p w14:paraId="65B4B1C4" w14:textId="7469E45B" w:rsidR="00F72EE0" w:rsidRPr="00DB48DA" w:rsidRDefault="00F72EE0" w:rsidP="00AF3E03">
            <w:pPr>
              <w:jc w:val="center"/>
              <w:rPr>
                <w:color w:val="000000"/>
                <w:sz w:val="18"/>
                <w:szCs w:val="18"/>
                <w:lang w:eastAsia="en-US"/>
              </w:rPr>
            </w:pPr>
            <w:r w:rsidRPr="00DB48DA">
              <w:rPr>
                <w:color w:val="000000"/>
                <w:sz w:val="18"/>
                <w:szCs w:val="18"/>
                <w:lang w:eastAsia="en-US"/>
              </w:rPr>
              <w:t>Tūrio debitas,</w:t>
            </w:r>
          </w:p>
        </w:tc>
        <w:tc>
          <w:tcPr>
            <w:tcW w:w="1948" w:type="dxa"/>
            <w:vMerge/>
            <w:tcBorders>
              <w:top w:val="single" w:sz="4" w:space="0" w:color="auto"/>
              <w:left w:val="single" w:sz="4" w:space="0" w:color="auto"/>
              <w:bottom w:val="single" w:sz="4" w:space="0" w:color="000000"/>
              <w:right w:val="single" w:sz="4" w:space="0" w:color="auto"/>
            </w:tcBorders>
            <w:vAlign w:val="center"/>
            <w:hideMark/>
          </w:tcPr>
          <w:p w14:paraId="601498B3" w14:textId="77777777" w:rsidR="00F72EE0" w:rsidRPr="00DB48DA" w:rsidRDefault="00F72EE0" w:rsidP="00AF3E03">
            <w:pPr>
              <w:rPr>
                <w:color w:val="000000"/>
                <w:sz w:val="18"/>
                <w:szCs w:val="18"/>
                <w:lang w:eastAsia="en-US"/>
              </w:rPr>
            </w:pPr>
          </w:p>
        </w:tc>
        <w:tc>
          <w:tcPr>
            <w:tcW w:w="2108" w:type="dxa"/>
            <w:vMerge/>
            <w:tcBorders>
              <w:left w:val="single" w:sz="4" w:space="0" w:color="auto"/>
              <w:right w:val="single" w:sz="4" w:space="0" w:color="auto"/>
            </w:tcBorders>
            <w:vAlign w:val="center"/>
            <w:hideMark/>
          </w:tcPr>
          <w:p w14:paraId="1132E578" w14:textId="77777777" w:rsidR="00F72EE0" w:rsidRPr="00DB48DA" w:rsidRDefault="00F72EE0" w:rsidP="00AF3E03">
            <w:pPr>
              <w:rPr>
                <w:color w:val="000000"/>
                <w:sz w:val="18"/>
                <w:szCs w:val="18"/>
                <w:lang w:eastAsia="en-US"/>
              </w:rPr>
            </w:pPr>
          </w:p>
        </w:tc>
      </w:tr>
      <w:tr w:rsidR="00F72EE0" w:rsidRPr="00DB48DA" w14:paraId="11CD0BFA" w14:textId="77777777" w:rsidTr="00AF3E03">
        <w:trPr>
          <w:trHeight w:val="320"/>
          <w:tblHeader/>
        </w:trPr>
        <w:tc>
          <w:tcPr>
            <w:tcW w:w="1229" w:type="dxa"/>
            <w:vMerge/>
            <w:tcBorders>
              <w:top w:val="nil"/>
              <w:left w:val="single" w:sz="4" w:space="0" w:color="auto"/>
              <w:bottom w:val="single" w:sz="4" w:space="0" w:color="auto"/>
              <w:right w:val="single" w:sz="4" w:space="0" w:color="auto"/>
            </w:tcBorders>
            <w:vAlign w:val="center"/>
            <w:hideMark/>
          </w:tcPr>
          <w:p w14:paraId="7397744D" w14:textId="77777777" w:rsidR="00F72EE0" w:rsidRPr="00DB48DA" w:rsidRDefault="00F72EE0" w:rsidP="00AF3E03">
            <w:pPr>
              <w:rPr>
                <w:color w:val="000000"/>
                <w:sz w:val="18"/>
                <w:szCs w:val="18"/>
                <w:lang w:eastAsia="en-US"/>
              </w:rPr>
            </w:pPr>
          </w:p>
        </w:tc>
        <w:tc>
          <w:tcPr>
            <w:tcW w:w="2872" w:type="dxa"/>
            <w:vMerge/>
            <w:tcBorders>
              <w:top w:val="nil"/>
              <w:left w:val="single" w:sz="4" w:space="0" w:color="auto"/>
              <w:bottom w:val="single" w:sz="4" w:space="0" w:color="auto"/>
              <w:right w:val="single" w:sz="4" w:space="0" w:color="auto"/>
            </w:tcBorders>
            <w:vAlign w:val="center"/>
            <w:hideMark/>
          </w:tcPr>
          <w:p w14:paraId="1455A590" w14:textId="77777777" w:rsidR="00F72EE0" w:rsidRPr="00DB48DA" w:rsidRDefault="00F72EE0" w:rsidP="00AF3E03">
            <w:pPr>
              <w:rPr>
                <w:color w:val="000000"/>
                <w:sz w:val="18"/>
                <w:szCs w:val="18"/>
                <w:lang w:eastAsia="en-US"/>
              </w:rPr>
            </w:pPr>
          </w:p>
        </w:tc>
        <w:tc>
          <w:tcPr>
            <w:tcW w:w="1231" w:type="dxa"/>
            <w:tcBorders>
              <w:top w:val="nil"/>
              <w:left w:val="nil"/>
              <w:bottom w:val="single" w:sz="4" w:space="0" w:color="auto"/>
              <w:right w:val="single" w:sz="4" w:space="0" w:color="auto"/>
            </w:tcBorders>
            <w:shd w:val="clear" w:color="000000" w:fill="E7E6E6"/>
            <w:vAlign w:val="center"/>
            <w:hideMark/>
          </w:tcPr>
          <w:p w14:paraId="34BD34E5" w14:textId="77777777" w:rsidR="00F72EE0" w:rsidRPr="00DB48DA" w:rsidRDefault="00F72EE0" w:rsidP="00AF3E03">
            <w:pPr>
              <w:jc w:val="center"/>
              <w:rPr>
                <w:color w:val="000000"/>
                <w:sz w:val="18"/>
                <w:szCs w:val="18"/>
                <w:lang w:eastAsia="en-US"/>
              </w:rPr>
            </w:pPr>
            <w:r w:rsidRPr="00DB48DA">
              <w:rPr>
                <w:color w:val="000000"/>
                <w:sz w:val="18"/>
                <w:szCs w:val="18"/>
                <w:lang w:eastAsia="en-US"/>
              </w:rPr>
              <w:t>m</w:t>
            </w:r>
          </w:p>
        </w:tc>
        <w:tc>
          <w:tcPr>
            <w:tcW w:w="1619" w:type="dxa"/>
            <w:vMerge/>
            <w:tcBorders>
              <w:top w:val="nil"/>
              <w:left w:val="single" w:sz="4" w:space="0" w:color="auto"/>
              <w:bottom w:val="single" w:sz="4" w:space="0" w:color="auto"/>
              <w:right w:val="single" w:sz="4" w:space="0" w:color="auto"/>
            </w:tcBorders>
            <w:vAlign w:val="center"/>
            <w:hideMark/>
          </w:tcPr>
          <w:p w14:paraId="59A2F5C7" w14:textId="77777777" w:rsidR="00F72EE0" w:rsidRPr="00DB48DA" w:rsidRDefault="00F72EE0" w:rsidP="00AF3E03">
            <w:pPr>
              <w:rPr>
                <w:color w:val="000000"/>
                <w:sz w:val="18"/>
                <w:szCs w:val="18"/>
                <w:lang w:eastAsia="en-US"/>
              </w:rPr>
            </w:pPr>
          </w:p>
        </w:tc>
        <w:tc>
          <w:tcPr>
            <w:tcW w:w="1231" w:type="dxa"/>
            <w:tcBorders>
              <w:top w:val="nil"/>
              <w:left w:val="nil"/>
              <w:bottom w:val="single" w:sz="4" w:space="0" w:color="auto"/>
              <w:right w:val="single" w:sz="4" w:space="0" w:color="auto"/>
            </w:tcBorders>
            <w:shd w:val="clear" w:color="000000" w:fill="E7E6E6"/>
            <w:vAlign w:val="center"/>
            <w:hideMark/>
          </w:tcPr>
          <w:p w14:paraId="5BBBC329" w14:textId="77777777" w:rsidR="00F72EE0" w:rsidRPr="00DB48DA" w:rsidRDefault="00F72EE0" w:rsidP="00AF3E03">
            <w:pPr>
              <w:jc w:val="center"/>
              <w:rPr>
                <w:color w:val="000000"/>
                <w:sz w:val="18"/>
                <w:szCs w:val="18"/>
                <w:lang w:eastAsia="en-US"/>
              </w:rPr>
            </w:pPr>
            <w:r w:rsidRPr="00DB48DA">
              <w:rPr>
                <w:color w:val="000000"/>
                <w:sz w:val="18"/>
                <w:szCs w:val="18"/>
                <w:lang w:eastAsia="en-US"/>
              </w:rPr>
              <w:t>m/s</w:t>
            </w:r>
          </w:p>
        </w:tc>
        <w:tc>
          <w:tcPr>
            <w:tcW w:w="1437" w:type="dxa"/>
            <w:tcBorders>
              <w:top w:val="nil"/>
              <w:left w:val="nil"/>
              <w:bottom w:val="single" w:sz="4" w:space="0" w:color="auto"/>
              <w:right w:val="single" w:sz="4" w:space="0" w:color="auto"/>
            </w:tcBorders>
            <w:shd w:val="clear" w:color="000000" w:fill="E7E6E6"/>
            <w:vAlign w:val="center"/>
            <w:hideMark/>
          </w:tcPr>
          <w:p w14:paraId="4D3ADD00" w14:textId="77777777" w:rsidR="00F72EE0" w:rsidRPr="00DB48DA" w:rsidRDefault="00F72EE0" w:rsidP="00AF3E03">
            <w:pPr>
              <w:jc w:val="center"/>
              <w:rPr>
                <w:color w:val="000000"/>
                <w:sz w:val="18"/>
                <w:szCs w:val="18"/>
                <w:lang w:eastAsia="en-US"/>
              </w:rPr>
            </w:pPr>
            <w:r w:rsidRPr="00DB48DA">
              <w:rPr>
                <w:color w:val="000000"/>
                <w:sz w:val="18"/>
                <w:szCs w:val="18"/>
                <w:lang w:eastAsia="en-US"/>
              </w:rPr>
              <w:t>º C</w:t>
            </w:r>
          </w:p>
        </w:tc>
        <w:tc>
          <w:tcPr>
            <w:tcW w:w="1232" w:type="dxa"/>
            <w:tcBorders>
              <w:top w:val="nil"/>
              <w:left w:val="nil"/>
              <w:bottom w:val="single" w:sz="4" w:space="0" w:color="auto"/>
              <w:right w:val="single" w:sz="4" w:space="0" w:color="auto"/>
            </w:tcBorders>
            <w:shd w:val="clear" w:color="000000" w:fill="E7E6E6"/>
            <w:vAlign w:val="center"/>
            <w:hideMark/>
          </w:tcPr>
          <w:p w14:paraId="663D326C" w14:textId="77777777" w:rsidR="00F72EE0" w:rsidRPr="00DB48DA" w:rsidRDefault="00F72EE0" w:rsidP="00AF3E03">
            <w:pPr>
              <w:jc w:val="center"/>
              <w:rPr>
                <w:color w:val="000000"/>
                <w:sz w:val="18"/>
                <w:szCs w:val="18"/>
                <w:lang w:eastAsia="en-US"/>
              </w:rPr>
            </w:pPr>
            <w:r w:rsidRPr="00DB48DA">
              <w:rPr>
                <w:color w:val="000000"/>
                <w:sz w:val="18"/>
                <w:szCs w:val="18"/>
                <w:lang w:eastAsia="en-US"/>
              </w:rPr>
              <w:t>Nm</w:t>
            </w:r>
            <w:r w:rsidRPr="00DB48DA">
              <w:rPr>
                <w:color w:val="000000"/>
                <w:sz w:val="18"/>
                <w:szCs w:val="18"/>
                <w:vertAlign w:val="superscript"/>
                <w:lang w:eastAsia="en-US"/>
              </w:rPr>
              <w:t>3</w:t>
            </w:r>
            <w:r w:rsidRPr="00DB48DA">
              <w:rPr>
                <w:color w:val="000000"/>
                <w:sz w:val="18"/>
                <w:szCs w:val="18"/>
                <w:lang w:eastAsia="en-US"/>
              </w:rPr>
              <w:t>/s</w:t>
            </w:r>
          </w:p>
        </w:tc>
        <w:tc>
          <w:tcPr>
            <w:tcW w:w="1948" w:type="dxa"/>
            <w:tcBorders>
              <w:top w:val="nil"/>
              <w:left w:val="nil"/>
              <w:bottom w:val="nil"/>
              <w:right w:val="single" w:sz="4" w:space="0" w:color="auto"/>
            </w:tcBorders>
            <w:shd w:val="clear" w:color="000000" w:fill="E7E6E6"/>
            <w:vAlign w:val="center"/>
            <w:hideMark/>
          </w:tcPr>
          <w:p w14:paraId="54C448E0" w14:textId="77777777" w:rsidR="00F72EE0" w:rsidRPr="00DB48DA" w:rsidRDefault="00F72EE0" w:rsidP="00AF3E03">
            <w:pPr>
              <w:jc w:val="center"/>
              <w:rPr>
                <w:color w:val="000000"/>
                <w:sz w:val="18"/>
                <w:szCs w:val="18"/>
                <w:lang w:eastAsia="en-US"/>
              </w:rPr>
            </w:pPr>
            <w:r w:rsidRPr="00DB48DA">
              <w:rPr>
                <w:color w:val="000000"/>
                <w:sz w:val="18"/>
                <w:szCs w:val="18"/>
                <w:lang w:eastAsia="en-US"/>
              </w:rPr>
              <w:t>val./m.</w:t>
            </w:r>
          </w:p>
        </w:tc>
        <w:tc>
          <w:tcPr>
            <w:tcW w:w="2108" w:type="dxa"/>
            <w:vMerge/>
            <w:tcBorders>
              <w:left w:val="single" w:sz="4" w:space="0" w:color="auto"/>
              <w:bottom w:val="single" w:sz="4" w:space="0" w:color="auto"/>
              <w:right w:val="single" w:sz="4" w:space="0" w:color="auto"/>
            </w:tcBorders>
            <w:vAlign w:val="center"/>
            <w:hideMark/>
          </w:tcPr>
          <w:p w14:paraId="092CABF2" w14:textId="77777777" w:rsidR="00F72EE0" w:rsidRPr="00DB48DA" w:rsidRDefault="00F72EE0" w:rsidP="00AF3E03">
            <w:pPr>
              <w:rPr>
                <w:color w:val="000000"/>
                <w:sz w:val="18"/>
                <w:szCs w:val="18"/>
                <w:lang w:eastAsia="en-US"/>
              </w:rPr>
            </w:pPr>
          </w:p>
        </w:tc>
      </w:tr>
      <w:tr w:rsidR="00200220" w:rsidRPr="00DB48DA" w14:paraId="491F08DD" w14:textId="77777777" w:rsidTr="00200220">
        <w:trPr>
          <w:trHeight w:val="305"/>
          <w:tblHeader/>
        </w:trPr>
        <w:tc>
          <w:tcPr>
            <w:tcW w:w="1229" w:type="dxa"/>
            <w:tcBorders>
              <w:top w:val="nil"/>
              <w:left w:val="single" w:sz="4" w:space="0" w:color="auto"/>
              <w:bottom w:val="single" w:sz="4" w:space="0" w:color="auto"/>
              <w:right w:val="single" w:sz="4" w:space="0" w:color="auto"/>
            </w:tcBorders>
            <w:shd w:val="clear" w:color="000000" w:fill="E7E6E6"/>
            <w:vAlign w:val="center"/>
            <w:hideMark/>
          </w:tcPr>
          <w:p w14:paraId="02513DFB" w14:textId="77777777" w:rsidR="00947621" w:rsidRPr="00DB48DA" w:rsidRDefault="00947621" w:rsidP="00AF3E03">
            <w:pPr>
              <w:jc w:val="center"/>
              <w:rPr>
                <w:color w:val="000000"/>
                <w:sz w:val="18"/>
                <w:szCs w:val="18"/>
                <w:lang w:eastAsia="en-US"/>
              </w:rPr>
            </w:pPr>
            <w:r w:rsidRPr="00DB48DA">
              <w:rPr>
                <w:color w:val="000000"/>
                <w:sz w:val="18"/>
                <w:szCs w:val="18"/>
                <w:lang w:eastAsia="en-US"/>
              </w:rPr>
              <w:t>1</w:t>
            </w:r>
          </w:p>
        </w:tc>
        <w:tc>
          <w:tcPr>
            <w:tcW w:w="2872" w:type="dxa"/>
            <w:tcBorders>
              <w:top w:val="nil"/>
              <w:left w:val="nil"/>
              <w:bottom w:val="single" w:sz="4" w:space="0" w:color="auto"/>
              <w:right w:val="single" w:sz="4" w:space="0" w:color="auto"/>
            </w:tcBorders>
            <w:shd w:val="clear" w:color="000000" w:fill="E7E6E6"/>
            <w:vAlign w:val="center"/>
            <w:hideMark/>
          </w:tcPr>
          <w:p w14:paraId="01C37697" w14:textId="77777777" w:rsidR="00947621" w:rsidRPr="00DB48DA" w:rsidRDefault="00947621" w:rsidP="00AF3E03">
            <w:pPr>
              <w:jc w:val="center"/>
              <w:rPr>
                <w:color w:val="000000"/>
                <w:sz w:val="18"/>
                <w:szCs w:val="18"/>
                <w:lang w:eastAsia="en-US"/>
              </w:rPr>
            </w:pPr>
            <w:r w:rsidRPr="00DB48DA">
              <w:rPr>
                <w:color w:val="000000"/>
                <w:sz w:val="18"/>
                <w:szCs w:val="18"/>
                <w:lang w:eastAsia="en-US"/>
              </w:rPr>
              <w:t>2</w:t>
            </w:r>
          </w:p>
        </w:tc>
        <w:tc>
          <w:tcPr>
            <w:tcW w:w="1231" w:type="dxa"/>
            <w:tcBorders>
              <w:top w:val="nil"/>
              <w:left w:val="nil"/>
              <w:bottom w:val="single" w:sz="4" w:space="0" w:color="auto"/>
              <w:right w:val="single" w:sz="4" w:space="0" w:color="auto"/>
            </w:tcBorders>
            <w:shd w:val="clear" w:color="000000" w:fill="E7E6E6"/>
            <w:vAlign w:val="center"/>
            <w:hideMark/>
          </w:tcPr>
          <w:p w14:paraId="42A93F5F"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w:t>
            </w:r>
          </w:p>
        </w:tc>
        <w:tc>
          <w:tcPr>
            <w:tcW w:w="1619" w:type="dxa"/>
            <w:tcBorders>
              <w:top w:val="nil"/>
              <w:left w:val="nil"/>
              <w:bottom w:val="single" w:sz="4" w:space="0" w:color="auto"/>
              <w:right w:val="single" w:sz="4" w:space="0" w:color="auto"/>
            </w:tcBorders>
            <w:shd w:val="clear" w:color="000000" w:fill="E7E6E6"/>
            <w:vAlign w:val="center"/>
            <w:hideMark/>
          </w:tcPr>
          <w:p w14:paraId="71F0F90B" w14:textId="77777777" w:rsidR="00947621" w:rsidRPr="00DB48DA" w:rsidRDefault="00947621" w:rsidP="00AF3E03">
            <w:pPr>
              <w:jc w:val="center"/>
              <w:rPr>
                <w:color w:val="000000"/>
                <w:sz w:val="18"/>
                <w:szCs w:val="18"/>
                <w:lang w:eastAsia="en-US"/>
              </w:rPr>
            </w:pPr>
            <w:r w:rsidRPr="00DB48DA">
              <w:rPr>
                <w:color w:val="000000"/>
                <w:sz w:val="18"/>
                <w:szCs w:val="18"/>
                <w:lang w:eastAsia="en-US"/>
              </w:rPr>
              <w:t>4</w:t>
            </w:r>
          </w:p>
        </w:tc>
        <w:tc>
          <w:tcPr>
            <w:tcW w:w="1231" w:type="dxa"/>
            <w:tcBorders>
              <w:top w:val="nil"/>
              <w:left w:val="nil"/>
              <w:bottom w:val="single" w:sz="4" w:space="0" w:color="auto"/>
              <w:right w:val="single" w:sz="4" w:space="0" w:color="auto"/>
            </w:tcBorders>
            <w:shd w:val="clear" w:color="000000" w:fill="E7E6E6"/>
            <w:vAlign w:val="center"/>
            <w:hideMark/>
          </w:tcPr>
          <w:p w14:paraId="448F15E1" w14:textId="77777777" w:rsidR="00947621" w:rsidRPr="00DB48DA" w:rsidRDefault="00947621" w:rsidP="00AF3E03">
            <w:pPr>
              <w:jc w:val="center"/>
              <w:rPr>
                <w:color w:val="000000"/>
                <w:sz w:val="18"/>
                <w:szCs w:val="18"/>
                <w:lang w:eastAsia="en-US"/>
              </w:rPr>
            </w:pPr>
            <w:r w:rsidRPr="00DB48DA">
              <w:rPr>
                <w:color w:val="000000"/>
                <w:sz w:val="18"/>
                <w:szCs w:val="18"/>
                <w:lang w:eastAsia="en-US"/>
              </w:rPr>
              <w:t>5</w:t>
            </w:r>
          </w:p>
        </w:tc>
        <w:tc>
          <w:tcPr>
            <w:tcW w:w="1437" w:type="dxa"/>
            <w:tcBorders>
              <w:top w:val="nil"/>
              <w:left w:val="nil"/>
              <w:bottom w:val="single" w:sz="4" w:space="0" w:color="auto"/>
              <w:right w:val="single" w:sz="4" w:space="0" w:color="auto"/>
            </w:tcBorders>
            <w:shd w:val="clear" w:color="000000" w:fill="E7E6E6"/>
            <w:vAlign w:val="center"/>
            <w:hideMark/>
          </w:tcPr>
          <w:p w14:paraId="40472E62" w14:textId="77777777" w:rsidR="00947621" w:rsidRPr="00DB48DA" w:rsidRDefault="00947621" w:rsidP="00AF3E03">
            <w:pPr>
              <w:jc w:val="center"/>
              <w:rPr>
                <w:color w:val="000000"/>
                <w:sz w:val="18"/>
                <w:szCs w:val="18"/>
                <w:lang w:eastAsia="en-US"/>
              </w:rPr>
            </w:pPr>
            <w:r w:rsidRPr="00DB48DA">
              <w:rPr>
                <w:color w:val="000000"/>
                <w:sz w:val="18"/>
                <w:szCs w:val="18"/>
                <w:lang w:eastAsia="en-US"/>
              </w:rPr>
              <w:t>6</w:t>
            </w:r>
          </w:p>
        </w:tc>
        <w:tc>
          <w:tcPr>
            <w:tcW w:w="1232" w:type="dxa"/>
            <w:tcBorders>
              <w:top w:val="nil"/>
              <w:left w:val="nil"/>
              <w:bottom w:val="single" w:sz="4" w:space="0" w:color="auto"/>
              <w:right w:val="single" w:sz="4" w:space="0" w:color="auto"/>
            </w:tcBorders>
            <w:shd w:val="clear" w:color="000000" w:fill="E7E6E6"/>
            <w:vAlign w:val="center"/>
            <w:hideMark/>
          </w:tcPr>
          <w:p w14:paraId="05CB30AF" w14:textId="77777777" w:rsidR="00947621" w:rsidRPr="00DB48DA" w:rsidRDefault="00947621" w:rsidP="00AF3E03">
            <w:pPr>
              <w:jc w:val="center"/>
              <w:rPr>
                <w:color w:val="000000"/>
                <w:sz w:val="18"/>
                <w:szCs w:val="18"/>
                <w:lang w:eastAsia="en-US"/>
              </w:rPr>
            </w:pPr>
            <w:r w:rsidRPr="00DB48DA">
              <w:rPr>
                <w:color w:val="000000"/>
                <w:sz w:val="18"/>
                <w:szCs w:val="18"/>
                <w:lang w:eastAsia="en-US"/>
              </w:rPr>
              <w:t>7</w:t>
            </w:r>
          </w:p>
        </w:tc>
        <w:tc>
          <w:tcPr>
            <w:tcW w:w="1948" w:type="dxa"/>
            <w:tcBorders>
              <w:top w:val="single" w:sz="4" w:space="0" w:color="auto"/>
              <w:left w:val="nil"/>
              <w:bottom w:val="single" w:sz="4" w:space="0" w:color="auto"/>
              <w:right w:val="single" w:sz="4" w:space="0" w:color="auto"/>
            </w:tcBorders>
            <w:shd w:val="clear" w:color="000000" w:fill="E7E6E6"/>
            <w:vAlign w:val="center"/>
            <w:hideMark/>
          </w:tcPr>
          <w:p w14:paraId="5F175D33" w14:textId="77777777" w:rsidR="00947621" w:rsidRPr="00DB48DA" w:rsidRDefault="00947621" w:rsidP="00AF3E03">
            <w:pPr>
              <w:jc w:val="center"/>
              <w:rPr>
                <w:color w:val="000000"/>
                <w:sz w:val="18"/>
                <w:szCs w:val="18"/>
                <w:lang w:eastAsia="en-US"/>
              </w:rPr>
            </w:pPr>
            <w:r w:rsidRPr="00DB48DA">
              <w:rPr>
                <w:color w:val="000000"/>
                <w:sz w:val="18"/>
                <w:szCs w:val="18"/>
                <w:lang w:eastAsia="en-US"/>
              </w:rPr>
              <w:t>8</w:t>
            </w:r>
          </w:p>
        </w:tc>
        <w:tc>
          <w:tcPr>
            <w:tcW w:w="2108" w:type="dxa"/>
            <w:tcBorders>
              <w:top w:val="nil"/>
              <w:left w:val="nil"/>
              <w:bottom w:val="single" w:sz="4" w:space="0" w:color="auto"/>
              <w:right w:val="single" w:sz="4" w:space="0" w:color="auto"/>
            </w:tcBorders>
            <w:shd w:val="clear" w:color="000000" w:fill="E7E6E6"/>
            <w:vAlign w:val="center"/>
            <w:hideMark/>
          </w:tcPr>
          <w:p w14:paraId="1E5F4D23" w14:textId="77777777" w:rsidR="00947621" w:rsidRPr="00DB48DA" w:rsidRDefault="00947621" w:rsidP="00AF3E03">
            <w:pPr>
              <w:jc w:val="center"/>
              <w:rPr>
                <w:color w:val="000000"/>
                <w:sz w:val="18"/>
                <w:szCs w:val="18"/>
                <w:lang w:eastAsia="en-US"/>
              </w:rPr>
            </w:pPr>
            <w:r w:rsidRPr="00DB48DA">
              <w:rPr>
                <w:color w:val="000000"/>
                <w:sz w:val="18"/>
                <w:szCs w:val="18"/>
                <w:lang w:eastAsia="en-US"/>
              </w:rPr>
              <w:t>9</w:t>
            </w:r>
          </w:p>
        </w:tc>
      </w:tr>
      <w:tr w:rsidR="00947621" w:rsidRPr="00DB48DA" w14:paraId="0319D33E" w14:textId="77777777" w:rsidTr="00200220">
        <w:trPr>
          <w:trHeight w:val="305"/>
        </w:trPr>
        <w:tc>
          <w:tcPr>
            <w:tcW w:w="1229" w:type="dxa"/>
            <w:tcBorders>
              <w:top w:val="nil"/>
              <w:left w:val="single" w:sz="4" w:space="0" w:color="auto"/>
              <w:bottom w:val="nil"/>
              <w:right w:val="single" w:sz="4" w:space="0" w:color="auto"/>
            </w:tcBorders>
            <w:shd w:val="clear" w:color="auto" w:fill="auto"/>
            <w:vAlign w:val="center"/>
            <w:hideMark/>
          </w:tcPr>
          <w:p w14:paraId="46A3D542"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001</w:t>
            </w:r>
          </w:p>
        </w:tc>
        <w:tc>
          <w:tcPr>
            <w:tcW w:w="2872" w:type="dxa"/>
            <w:tcBorders>
              <w:top w:val="nil"/>
              <w:left w:val="nil"/>
              <w:bottom w:val="nil"/>
              <w:right w:val="single" w:sz="4" w:space="0" w:color="auto"/>
            </w:tcBorders>
            <w:shd w:val="clear" w:color="auto" w:fill="auto"/>
            <w:vAlign w:val="center"/>
            <w:hideMark/>
          </w:tcPr>
          <w:p w14:paraId="1639300D" w14:textId="77777777" w:rsidR="00947621" w:rsidRPr="00DB48DA" w:rsidRDefault="00947621" w:rsidP="00AF3E03">
            <w:pPr>
              <w:jc w:val="center"/>
              <w:rPr>
                <w:color w:val="000000"/>
                <w:sz w:val="18"/>
                <w:szCs w:val="18"/>
                <w:lang w:eastAsia="en-US"/>
              </w:rPr>
            </w:pPr>
            <w:r w:rsidRPr="00DB48DA">
              <w:rPr>
                <w:color w:val="000000"/>
                <w:sz w:val="18"/>
                <w:szCs w:val="18"/>
                <w:lang w:eastAsia="en-US"/>
              </w:rPr>
              <w:t>6180659; 318061</w:t>
            </w:r>
          </w:p>
        </w:tc>
        <w:tc>
          <w:tcPr>
            <w:tcW w:w="1231" w:type="dxa"/>
            <w:tcBorders>
              <w:top w:val="nil"/>
              <w:left w:val="nil"/>
              <w:bottom w:val="nil"/>
              <w:right w:val="single" w:sz="4" w:space="0" w:color="auto"/>
            </w:tcBorders>
            <w:shd w:val="clear" w:color="auto" w:fill="auto"/>
            <w:vAlign w:val="center"/>
            <w:hideMark/>
          </w:tcPr>
          <w:p w14:paraId="2AF52BDB" w14:textId="77777777" w:rsidR="00947621" w:rsidRPr="00DB48DA" w:rsidRDefault="00947621" w:rsidP="00AF3E03">
            <w:pPr>
              <w:jc w:val="center"/>
              <w:rPr>
                <w:color w:val="000000"/>
                <w:sz w:val="18"/>
                <w:szCs w:val="18"/>
                <w:lang w:eastAsia="en-US"/>
              </w:rPr>
            </w:pPr>
            <w:r w:rsidRPr="00DB48DA">
              <w:rPr>
                <w:color w:val="000000"/>
                <w:sz w:val="18"/>
                <w:szCs w:val="18"/>
                <w:lang w:eastAsia="en-US"/>
              </w:rPr>
              <w:t>25</w:t>
            </w:r>
          </w:p>
        </w:tc>
        <w:tc>
          <w:tcPr>
            <w:tcW w:w="1619" w:type="dxa"/>
            <w:tcBorders>
              <w:top w:val="nil"/>
              <w:left w:val="nil"/>
              <w:bottom w:val="nil"/>
              <w:right w:val="single" w:sz="4" w:space="0" w:color="auto"/>
            </w:tcBorders>
            <w:shd w:val="clear" w:color="auto" w:fill="auto"/>
            <w:vAlign w:val="center"/>
            <w:hideMark/>
          </w:tcPr>
          <w:p w14:paraId="1AA02ED4" w14:textId="77777777" w:rsidR="00947621" w:rsidRPr="00DB48DA" w:rsidRDefault="00947621" w:rsidP="00AF3E03">
            <w:pPr>
              <w:jc w:val="center"/>
              <w:rPr>
                <w:color w:val="000000"/>
                <w:sz w:val="18"/>
                <w:szCs w:val="18"/>
                <w:lang w:eastAsia="en-US"/>
              </w:rPr>
            </w:pPr>
            <w:r w:rsidRPr="00DB48DA">
              <w:rPr>
                <w:color w:val="000000"/>
                <w:sz w:val="18"/>
                <w:szCs w:val="18"/>
                <w:lang w:eastAsia="en-US"/>
              </w:rPr>
              <w:t>1</w:t>
            </w:r>
          </w:p>
        </w:tc>
        <w:tc>
          <w:tcPr>
            <w:tcW w:w="1231" w:type="dxa"/>
            <w:tcBorders>
              <w:top w:val="nil"/>
              <w:left w:val="nil"/>
              <w:bottom w:val="nil"/>
              <w:right w:val="single" w:sz="4" w:space="0" w:color="auto"/>
            </w:tcBorders>
            <w:shd w:val="clear" w:color="auto" w:fill="auto"/>
            <w:vAlign w:val="center"/>
            <w:hideMark/>
          </w:tcPr>
          <w:p w14:paraId="0E312C52" w14:textId="77777777" w:rsidR="00947621" w:rsidRPr="00DB48DA" w:rsidRDefault="00947621" w:rsidP="00AF3E03">
            <w:pPr>
              <w:jc w:val="center"/>
              <w:rPr>
                <w:color w:val="000000"/>
                <w:sz w:val="18"/>
                <w:szCs w:val="18"/>
                <w:lang w:eastAsia="en-US"/>
              </w:rPr>
            </w:pPr>
            <w:r w:rsidRPr="00DB48DA">
              <w:rPr>
                <w:color w:val="000000"/>
                <w:sz w:val="18"/>
                <w:szCs w:val="18"/>
                <w:lang w:eastAsia="en-US"/>
              </w:rPr>
              <w:t>6,7</w:t>
            </w:r>
          </w:p>
        </w:tc>
        <w:tc>
          <w:tcPr>
            <w:tcW w:w="1437" w:type="dxa"/>
            <w:tcBorders>
              <w:top w:val="nil"/>
              <w:left w:val="nil"/>
              <w:bottom w:val="nil"/>
              <w:right w:val="single" w:sz="4" w:space="0" w:color="auto"/>
            </w:tcBorders>
            <w:shd w:val="clear" w:color="auto" w:fill="auto"/>
            <w:vAlign w:val="center"/>
            <w:hideMark/>
          </w:tcPr>
          <w:p w14:paraId="0F7E0D33" w14:textId="77777777" w:rsidR="00947621" w:rsidRPr="00DB48DA" w:rsidRDefault="00947621" w:rsidP="00AF3E03">
            <w:pPr>
              <w:jc w:val="center"/>
              <w:rPr>
                <w:color w:val="000000"/>
                <w:sz w:val="18"/>
                <w:szCs w:val="18"/>
                <w:lang w:eastAsia="en-US"/>
              </w:rPr>
            </w:pPr>
            <w:r w:rsidRPr="00DB48DA">
              <w:rPr>
                <w:color w:val="000000"/>
                <w:sz w:val="18"/>
                <w:szCs w:val="18"/>
                <w:lang w:eastAsia="en-US"/>
              </w:rPr>
              <w:t>150</w:t>
            </w:r>
          </w:p>
        </w:tc>
        <w:tc>
          <w:tcPr>
            <w:tcW w:w="1232" w:type="dxa"/>
            <w:tcBorders>
              <w:top w:val="nil"/>
              <w:left w:val="nil"/>
              <w:bottom w:val="nil"/>
              <w:right w:val="single" w:sz="4" w:space="0" w:color="auto"/>
            </w:tcBorders>
            <w:shd w:val="clear" w:color="auto" w:fill="auto"/>
            <w:vAlign w:val="center"/>
            <w:hideMark/>
          </w:tcPr>
          <w:p w14:paraId="71CD14F9"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3,394</w:t>
            </w:r>
          </w:p>
        </w:tc>
        <w:tc>
          <w:tcPr>
            <w:tcW w:w="1948" w:type="dxa"/>
            <w:tcBorders>
              <w:top w:val="nil"/>
              <w:left w:val="nil"/>
              <w:bottom w:val="single" w:sz="4" w:space="0" w:color="auto"/>
              <w:right w:val="single" w:sz="4" w:space="0" w:color="auto"/>
            </w:tcBorders>
            <w:shd w:val="clear" w:color="auto" w:fill="auto"/>
            <w:vAlign w:val="center"/>
            <w:hideMark/>
          </w:tcPr>
          <w:p w14:paraId="63AA7E2E" w14:textId="77777777" w:rsidR="00947621" w:rsidRPr="00DB48DA" w:rsidRDefault="00947621" w:rsidP="00AF3E03">
            <w:pPr>
              <w:jc w:val="center"/>
              <w:rPr>
                <w:color w:val="000000"/>
                <w:sz w:val="18"/>
                <w:szCs w:val="18"/>
                <w:lang w:eastAsia="en-US"/>
              </w:rPr>
            </w:pPr>
            <w:r w:rsidRPr="00DB48DA">
              <w:rPr>
                <w:color w:val="000000"/>
                <w:sz w:val="18"/>
                <w:szCs w:val="18"/>
                <w:lang w:eastAsia="en-US"/>
              </w:rPr>
              <w:t>1285</w:t>
            </w:r>
          </w:p>
        </w:tc>
        <w:tc>
          <w:tcPr>
            <w:tcW w:w="2108" w:type="dxa"/>
            <w:tcBorders>
              <w:top w:val="nil"/>
              <w:left w:val="nil"/>
              <w:bottom w:val="single" w:sz="4" w:space="0" w:color="auto"/>
              <w:right w:val="single" w:sz="4" w:space="0" w:color="auto"/>
            </w:tcBorders>
            <w:shd w:val="clear" w:color="auto" w:fill="auto"/>
            <w:vAlign w:val="center"/>
            <w:hideMark/>
          </w:tcPr>
          <w:p w14:paraId="1EB78FF1" w14:textId="77777777" w:rsidR="00947621" w:rsidRPr="00DB48DA" w:rsidRDefault="00947621" w:rsidP="00AF3E03">
            <w:pPr>
              <w:jc w:val="center"/>
              <w:rPr>
                <w:color w:val="000000"/>
                <w:sz w:val="18"/>
                <w:szCs w:val="18"/>
                <w:lang w:eastAsia="en-US"/>
              </w:rPr>
            </w:pPr>
            <w:r w:rsidRPr="00DB48DA">
              <w:rPr>
                <w:color w:val="000000"/>
                <w:sz w:val="18"/>
                <w:szCs w:val="18"/>
                <w:lang w:eastAsia="en-US"/>
              </w:rPr>
              <w:t>Dujos</w:t>
            </w:r>
          </w:p>
        </w:tc>
      </w:tr>
      <w:tr w:rsidR="00947621" w:rsidRPr="00DB48DA" w14:paraId="15F34A5A" w14:textId="77777777" w:rsidTr="00200220">
        <w:trPr>
          <w:trHeight w:val="305"/>
        </w:trPr>
        <w:tc>
          <w:tcPr>
            <w:tcW w:w="1229" w:type="dxa"/>
            <w:tcBorders>
              <w:top w:val="single" w:sz="4" w:space="0" w:color="auto"/>
              <w:left w:val="single" w:sz="4" w:space="0" w:color="auto"/>
              <w:bottom w:val="nil"/>
              <w:right w:val="single" w:sz="4" w:space="0" w:color="auto"/>
            </w:tcBorders>
            <w:shd w:val="clear" w:color="auto" w:fill="auto"/>
            <w:vAlign w:val="center"/>
            <w:hideMark/>
          </w:tcPr>
          <w:p w14:paraId="10C997F7"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002</w:t>
            </w:r>
          </w:p>
        </w:tc>
        <w:tc>
          <w:tcPr>
            <w:tcW w:w="2872" w:type="dxa"/>
            <w:tcBorders>
              <w:top w:val="single" w:sz="4" w:space="0" w:color="auto"/>
              <w:left w:val="nil"/>
              <w:bottom w:val="nil"/>
              <w:right w:val="single" w:sz="4" w:space="0" w:color="auto"/>
            </w:tcBorders>
            <w:shd w:val="clear" w:color="auto" w:fill="auto"/>
            <w:vAlign w:val="center"/>
            <w:hideMark/>
          </w:tcPr>
          <w:p w14:paraId="20D7992E" w14:textId="77777777" w:rsidR="00947621" w:rsidRPr="00DB48DA" w:rsidRDefault="00947621" w:rsidP="00AF3E03">
            <w:pPr>
              <w:jc w:val="center"/>
              <w:rPr>
                <w:color w:val="000000"/>
                <w:sz w:val="18"/>
                <w:szCs w:val="18"/>
                <w:lang w:eastAsia="en-US"/>
              </w:rPr>
            </w:pPr>
            <w:r w:rsidRPr="00DB48DA">
              <w:rPr>
                <w:color w:val="000000"/>
                <w:sz w:val="18"/>
                <w:szCs w:val="18"/>
                <w:lang w:eastAsia="en-US"/>
              </w:rPr>
              <w:t>6180656; 318074</w:t>
            </w:r>
          </w:p>
        </w:tc>
        <w:tc>
          <w:tcPr>
            <w:tcW w:w="1231" w:type="dxa"/>
            <w:tcBorders>
              <w:top w:val="single" w:sz="4" w:space="0" w:color="auto"/>
              <w:left w:val="nil"/>
              <w:bottom w:val="nil"/>
              <w:right w:val="single" w:sz="4" w:space="0" w:color="auto"/>
            </w:tcBorders>
            <w:shd w:val="clear" w:color="auto" w:fill="auto"/>
            <w:vAlign w:val="center"/>
            <w:hideMark/>
          </w:tcPr>
          <w:p w14:paraId="0A1C37E8" w14:textId="77777777" w:rsidR="00947621" w:rsidRPr="00DB48DA" w:rsidRDefault="00947621" w:rsidP="00AF3E03">
            <w:pPr>
              <w:jc w:val="center"/>
              <w:rPr>
                <w:color w:val="000000"/>
                <w:sz w:val="18"/>
                <w:szCs w:val="18"/>
                <w:lang w:eastAsia="en-US"/>
              </w:rPr>
            </w:pPr>
            <w:r w:rsidRPr="00DB48DA">
              <w:rPr>
                <w:color w:val="000000"/>
                <w:sz w:val="18"/>
                <w:szCs w:val="18"/>
                <w:lang w:eastAsia="en-US"/>
              </w:rPr>
              <w:t>25</w:t>
            </w:r>
          </w:p>
        </w:tc>
        <w:tc>
          <w:tcPr>
            <w:tcW w:w="1619" w:type="dxa"/>
            <w:tcBorders>
              <w:top w:val="single" w:sz="4" w:space="0" w:color="auto"/>
              <w:left w:val="nil"/>
              <w:bottom w:val="nil"/>
              <w:right w:val="single" w:sz="4" w:space="0" w:color="auto"/>
            </w:tcBorders>
            <w:shd w:val="clear" w:color="auto" w:fill="auto"/>
            <w:vAlign w:val="center"/>
            <w:hideMark/>
          </w:tcPr>
          <w:p w14:paraId="7799699D" w14:textId="77777777" w:rsidR="00947621" w:rsidRPr="00DB48DA" w:rsidRDefault="00947621" w:rsidP="00AF3E03">
            <w:pPr>
              <w:jc w:val="center"/>
              <w:rPr>
                <w:color w:val="000000"/>
                <w:sz w:val="18"/>
                <w:szCs w:val="18"/>
                <w:lang w:eastAsia="en-US"/>
              </w:rPr>
            </w:pPr>
            <w:r w:rsidRPr="00DB48DA">
              <w:rPr>
                <w:color w:val="000000"/>
                <w:sz w:val="18"/>
                <w:szCs w:val="18"/>
                <w:lang w:eastAsia="en-US"/>
              </w:rPr>
              <w:t>2</w:t>
            </w:r>
          </w:p>
        </w:tc>
        <w:tc>
          <w:tcPr>
            <w:tcW w:w="1231" w:type="dxa"/>
            <w:tcBorders>
              <w:top w:val="single" w:sz="4" w:space="0" w:color="auto"/>
              <w:left w:val="nil"/>
              <w:bottom w:val="nil"/>
              <w:right w:val="single" w:sz="4" w:space="0" w:color="auto"/>
            </w:tcBorders>
            <w:shd w:val="clear" w:color="auto" w:fill="auto"/>
            <w:vAlign w:val="center"/>
            <w:hideMark/>
          </w:tcPr>
          <w:p w14:paraId="53759DED" w14:textId="77777777" w:rsidR="00947621" w:rsidRPr="00DB48DA" w:rsidRDefault="00947621" w:rsidP="00AF3E03">
            <w:pPr>
              <w:jc w:val="center"/>
              <w:rPr>
                <w:color w:val="000000"/>
                <w:sz w:val="18"/>
                <w:szCs w:val="18"/>
                <w:lang w:eastAsia="en-US"/>
              </w:rPr>
            </w:pPr>
            <w:r w:rsidRPr="00DB48DA">
              <w:rPr>
                <w:color w:val="000000"/>
                <w:sz w:val="18"/>
                <w:szCs w:val="18"/>
                <w:lang w:eastAsia="en-US"/>
              </w:rPr>
              <w:t>2,47</w:t>
            </w:r>
          </w:p>
        </w:tc>
        <w:tc>
          <w:tcPr>
            <w:tcW w:w="1437" w:type="dxa"/>
            <w:tcBorders>
              <w:top w:val="single" w:sz="4" w:space="0" w:color="auto"/>
              <w:left w:val="nil"/>
              <w:bottom w:val="nil"/>
              <w:right w:val="single" w:sz="4" w:space="0" w:color="auto"/>
            </w:tcBorders>
            <w:shd w:val="clear" w:color="auto" w:fill="auto"/>
            <w:vAlign w:val="center"/>
            <w:hideMark/>
          </w:tcPr>
          <w:p w14:paraId="62386A88" w14:textId="77777777" w:rsidR="00947621" w:rsidRPr="00DB48DA" w:rsidRDefault="00947621" w:rsidP="00AF3E03">
            <w:pPr>
              <w:jc w:val="center"/>
              <w:rPr>
                <w:color w:val="000000"/>
                <w:sz w:val="18"/>
                <w:szCs w:val="18"/>
                <w:lang w:eastAsia="en-US"/>
              </w:rPr>
            </w:pPr>
            <w:r w:rsidRPr="00DB48DA">
              <w:rPr>
                <w:color w:val="000000"/>
                <w:sz w:val="18"/>
                <w:szCs w:val="18"/>
                <w:lang w:eastAsia="en-US"/>
              </w:rPr>
              <w:t>123,5</w:t>
            </w:r>
          </w:p>
        </w:tc>
        <w:tc>
          <w:tcPr>
            <w:tcW w:w="1232" w:type="dxa"/>
            <w:tcBorders>
              <w:top w:val="single" w:sz="4" w:space="0" w:color="auto"/>
              <w:left w:val="nil"/>
              <w:bottom w:val="nil"/>
              <w:right w:val="single" w:sz="4" w:space="0" w:color="auto"/>
            </w:tcBorders>
            <w:shd w:val="clear" w:color="auto" w:fill="auto"/>
            <w:vAlign w:val="center"/>
            <w:hideMark/>
          </w:tcPr>
          <w:p w14:paraId="295BD0A7" w14:textId="77777777" w:rsidR="00947621" w:rsidRPr="00DB48DA" w:rsidRDefault="00947621" w:rsidP="00AF3E03">
            <w:pPr>
              <w:jc w:val="center"/>
              <w:rPr>
                <w:color w:val="000000"/>
                <w:sz w:val="18"/>
                <w:szCs w:val="18"/>
                <w:lang w:eastAsia="en-US"/>
              </w:rPr>
            </w:pPr>
            <w:r w:rsidRPr="00DB48DA">
              <w:rPr>
                <w:color w:val="000000"/>
                <w:sz w:val="18"/>
                <w:szCs w:val="18"/>
                <w:lang w:eastAsia="en-US"/>
              </w:rPr>
              <w:t>5,342</w:t>
            </w:r>
          </w:p>
        </w:tc>
        <w:tc>
          <w:tcPr>
            <w:tcW w:w="1948" w:type="dxa"/>
            <w:tcBorders>
              <w:top w:val="nil"/>
              <w:left w:val="nil"/>
              <w:bottom w:val="single" w:sz="4" w:space="0" w:color="auto"/>
              <w:right w:val="single" w:sz="4" w:space="0" w:color="auto"/>
            </w:tcBorders>
            <w:shd w:val="clear" w:color="auto" w:fill="auto"/>
            <w:vAlign w:val="center"/>
            <w:hideMark/>
          </w:tcPr>
          <w:p w14:paraId="42606A10" w14:textId="77777777" w:rsidR="00947621" w:rsidRPr="00DB48DA" w:rsidRDefault="00947621" w:rsidP="00AF3E03">
            <w:pPr>
              <w:jc w:val="center"/>
              <w:rPr>
                <w:color w:val="000000"/>
                <w:sz w:val="18"/>
                <w:szCs w:val="18"/>
                <w:lang w:eastAsia="en-US"/>
              </w:rPr>
            </w:pPr>
            <w:r w:rsidRPr="00DB48DA">
              <w:rPr>
                <w:color w:val="000000"/>
                <w:sz w:val="18"/>
                <w:szCs w:val="18"/>
                <w:lang w:eastAsia="en-US"/>
              </w:rPr>
              <w:t>4380</w:t>
            </w:r>
          </w:p>
        </w:tc>
        <w:tc>
          <w:tcPr>
            <w:tcW w:w="2108" w:type="dxa"/>
            <w:tcBorders>
              <w:top w:val="nil"/>
              <w:left w:val="nil"/>
              <w:bottom w:val="single" w:sz="4" w:space="0" w:color="auto"/>
              <w:right w:val="single" w:sz="4" w:space="0" w:color="auto"/>
            </w:tcBorders>
            <w:shd w:val="clear" w:color="auto" w:fill="auto"/>
            <w:vAlign w:val="center"/>
            <w:hideMark/>
          </w:tcPr>
          <w:p w14:paraId="07D1C806" w14:textId="77777777" w:rsidR="00947621" w:rsidRPr="00DB48DA" w:rsidRDefault="00947621" w:rsidP="00AF3E03">
            <w:pPr>
              <w:jc w:val="center"/>
              <w:rPr>
                <w:color w:val="000000"/>
                <w:sz w:val="18"/>
                <w:szCs w:val="18"/>
                <w:lang w:eastAsia="en-US"/>
              </w:rPr>
            </w:pPr>
            <w:r w:rsidRPr="00DB48DA">
              <w:rPr>
                <w:color w:val="000000"/>
                <w:sz w:val="18"/>
                <w:szCs w:val="18"/>
                <w:lang w:eastAsia="en-US"/>
              </w:rPr>
              <w:t>Dujos</w:t>
            </w:r>
          </w:p>
        </w:tc>
      </w:tr>
      <w:tr w:rsidR="00947621" w:rsidRPr="00DB48DA" w14:paraId="1BC2E554" w14:textId="77777777" w:rsidTr="00200220">
        <w:trPr>
          <w:trHeight w:val="305"/>
        </w:trPr>
        <w:tc>
          <w:tcPr>
            <w:tcW w:w="1229" w:type="dxa"/>
            <w:tcBorders>
              <w:top w:val="single" w:sz="4" w:space="0" w:color="auto"/>
              <w:left w:val="single" w:sz="4" w:space="0" w:color="auto"/>
              <w:bottom w:val="nil"/>
              <w:right w:val="single" w:sz="4" w:space="0" w:color="auto"/>
            </w:tcBorders>
            <w:shd w:val="clear" w:color="auto" w:fill="auto"/>
            <w:vAlign w:val="center"/>
            <w:hideMark/>
          </w:tcPr>
          <w:p w14:paraId="31780CB4"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003</w:t>
            </w:r>
          </w:p>
        </w:tc>
        <w:tc>
          <w:tcPr>
            <w:tcW w:w="2872" w:type="dxa"/>
            <w:tcBorders>
              <w:top w:val="single" w:sz="4" w:space="0" w:color="auto"/>
              <w:left w:val="nil"/>
              <w:bottom w:val="nil"/>
              <w:right w:val="single" w:sz="4" w:space="0" w:color="auto"/>
            </w:tcBorders>
            <w:shd w:val="clear" w:color="auto" w:fill="auto"/>
            <w:vAlign w:val="center"/>
            <w:hideMark/>
          </w:tcPr>
          <w:p w14:paraId="658C1D18" w14:textId="77777777" w:rsidR="00947621" w:rsidRPr="00DB48DA" w:rsidRDefault="00947621" w:rsidP="00AF3E03">
            <w:pPr>
              <w:jc w:val="center"/>
              <w:rPr>
                <w:color w:val="000000"/>
                <w:sz w:val="18"/>
                <w:szCs w:val="18"/>
                <w:lang w:eastAsia="en-US"/>
              </w:rPr>
            </w:pPr>
            <w:r w:rsidRPr="00DB48DA">
              <w:rPr>
                <w:color w:val="000000"/>
                <w:sz w:val="18"/>
                <w:szCs w:val="18"/>
                <w:lang w:eastAsia="en-US"/>
              </w:rPr>
              <w:t>6180652; 318086</w:t>
            </w:r>
          </w:p>
        </w:tc>
        <w:tc>
          <w:tcPr>
            <w:tcW w:w="1231" w:type="dxa"/>
            <w:tcBorders>
              <w:top w:val="single" w:sz="4" w:space="0" w:color="auto"/>
              <w:left w:val="nil"/>
              <w:bottom w:val="nil"/>
              <w:right w:val="single" w:sz="4" w:space="0" w:color="auto"/>
            </w:tcBorders>
            <w:shd w:val="clear" w:color="auto" w:fill="auto"/>
            <w:vAlign w:val="center"/>
            <w:hideMark/>
          </w:tcPr>
          <w:p w14:paraId="4B451B67" w14:textId="77777777" w:rsidR="00947621" w:rsidRPr="00DB48DA" w:rsidRDefault="00947621" w:rsidP="00AF3E03">
            <w:pPr>
              <w:jc w:val="center"/>
              <w:rPr>
                <w:color w:val="000000"/>
                <w:sz w:val="18"/>
                <w:szCs w:val="18"/>
                <w:lang w:eastAsia="en-US"/>
              </w:rPr>
            </w:pPr>
            <w:r w:rsidRPr="00DB48DA">
              <w:rPr>
                <w:color w:val="000000"/>
                <w:sz w:val="18"/>
                <w:szCs w:val="18"/>
                <w:lang w:eastAsia="en-US"/>
              </w:rPr>
              <w:t>25</w:t>
            </w:r>
          </w:p>
        </w:tc>
        <w:tc>
          <w:tcPr>
            <w:tcW w:w="1619" w:type="dxa"/>
            <w:tcBorders>
              <w:top w:val="single" w:sz="4" w:space="0" w:color="auto"/>
              <w:left w:val="nil"/>
              <w:bottom w:val="nil"/>
              <w:right w:val="single" w:sz="4" w:space="0" w:color="auto"/>
            </w:tcBorders>
            <w:shd w:val="clear" w:color="auto" w:fill="auto"/>
            <w:vAlign w:val="center"/>
            <w:hideMark/>
          </w:tcPr>
          <w:p w14:paraId="353917A9" w14:textId="77777777" w:rsidR="00947621" w:rsidRPr="00DB48DA" w:rsidRDefault="00947621" w:rsidP="00AF3E03">
            <w:pPr>
              <w:jc w:val="center"/>
              <w:rPr>
                <w:color w:val="000000"/>
                <w:sz w:val="18"/>
                <w:szCs w:val="18"/>
                <w:lang w:eastAsia="en-US"/>
              </w:rPr>
            </w:pPr>
            <w:r w:rsidRPr="00DB48DA">
              <w:rPr>
                <w:color w:val="000000"/>
                <w:sz w:val="18"/>
                <w:szCs w:val="18"/>
                <w:lang w:eastAsia="en-US"/>
              </w:rPr>
              <w:t>2</w:t>
            </w:r>
          </w:p>
        </w:tc>
        <w:tc>
          <w:tcPr>
            <w:tcW w:w="1231" w:type="dxa"/>
            <w:tcBorders>
              <w:top w:val="single" w:sz="4" w:space="0" w:color="auto"/>
              <w:left w:val="nil"/>
              <w:bottom w:val="nil"/>
              <w:right w:val="single" w:sz="4" w:space="0" w:color="auto"/>
            </w:tcBorders>
            <w:shd w:val="clear" w:color="auto" w:fill="auto"/>
            <w:vAlign w:val="center"/>
            <w:hideMark/>
          </w:tcPr>
          <w:p w14:paraId="6A4D6EAE" w14:textId="77777777" w:rsidR="00947621" w:rsidRPr="00DB48DA" w:rsidRDefault="00947621" w:rsidP="00AF3E03">
            <w:pPr>
              <w:jc w:val="center"/>
              <w:rPr>
                <w:color w:val="000000"/>
                <w:sz w:val="18"/>
                <w:szCs w:val="18"/>
                <w:lang w:eastAsia="en-US"/>
              </w:rPr>
            </w:pPr>
            <w:r w:rsidRPr="00DB48DA">
              <w:rPr>
                <w:color w:val="000000"/>
                <w:sz w:val="18"/>
                <w:szCs w:val="18"/>
                <w:lang w:eastAsia="en-US"/>
              </w:rPr>
              <w:t>2,47</w:t>
            </w:r>
          </w:p>
        </w:tc>
        <w:tc>
          <w:tcPr>
            <w:tcW w:w="1437" w:type="dxa"/>
            <w:tcBorders>
              <w:top w:val="single" w:sz="4" w:space="0" w:color="auto"/>
              <w:left w:val="nil"/>
              <w:bottom w:val="nil"/>
              <w:right w:val="single" w:sz="4" w:space="0" w:color="auto"/>
            </w:tcBorders>
            <w:shd w:val="clear" w:color="auto" w:fill="auto"/>
            <w:vAlign w:val="center"/>
            <w:hideMark/>
          </w:tcPr>
          <w:p w14:paraId="379C0392" w14:textId="77777777" w:rsidR="00947621" w:rsidRPr="00DB48DA" w:rsidRDefault="00947621" w:rsidP="00AF3E03">
            <w:pPr>
              <w:jc w:val="center"/>
              <w:rPr>
                <w:color w:val="000000"/>
                <w:sz w:val="18"/>
                <w:szCs w:val="18"/>
                <w:lang w:eastAsia="en-US"/>
              </w:rPr>
            </w:pPr>
            <w:r w:rsidRPr="00DB48DA">
              <w:rPr>
                <w:color w:val="000000"/>
                <w:sz w:val="18"/>
                <w:szCs w:val="18"/>
                <w:lang w:eastAsia="en-US"/>
              </w:rPr>
              <w:t>123,5</w:t>
            </w:r>
          </w:p>
        </w:tc>
        <w:tc>
          <w:tcPr>
            <w:tcW w:w="1232" w:type="dxa"/>
            <w:tcBorders>
              <w:top w:val="single" w:sz="4" w:space="0" w:color="auto"/>
              <w:left w:val="nil"/>
              <w:bottom w:val="nil"/>
              <w:right w:val="single" w:sz="4" w:space="0" w:color="auto"/>
            </w:tcBorders>
            <w:shd w:val="clear" w:color="auto" w:fill="auto"/>
            <w:vAlign w:val="center"/>
            <w:hideMark/>
          </w:tcPr>
          <w:p w14:paraId="7741C344" w14:textId="77777777" w:rsidR="00947621" w:rsidRPr="00DB48DA" w:rsidRDefault="00947621" w:rsidP="00AF3E03">
            <w:pPr>
              <w:jc w:val="center"/>
              <w:rPr>
                <w:color w:val="000000"/>
                <w:sz w:val="18"/>
                <w:szCs w:val="18"/>
                <w:lang w:eastAsia="en-US"/>
              </w:rPr>
            </w:pPr>
            <w:r w:rsidRPr="00DB48DA">
              <w:rPr>
                <w:color w:val="000000"/>
                <w:sz w:val="18"/>
                <w:szCs w:val="18"/>
                <w:lang w:eastAsia="en-US"/>
              </w:rPr>
              <w:t>5,342</w:t>
            </w:r>
          </w:p>
        </w:tc>
        <w:tc>
          <w:tcPr>
            <w:tcW w:w="1948" w:type="dxa"/>
            <w:tcBorders>
              <w:top w:val="nil"/>
              <w:left w:val="nil"/>
              <w:bottom w:val="single" w:sz="4" w:space="0" w:color="auto"/>
              <w:right w:val="single" w:sz="4" w:space="0" w:color="auto"/>
            </w:tcBorders>
            <w:shd w:val="clear" w:color="auto" w:fill="auto"/>
            <w:vAlign w:val="center"/>
            <w:hideMark/>
          </w:tcPr>
          <w:p w14:paraId="30ECEFA1" w14:textId="77777777" w:rsidR="00947621" w:rsidRPr="00DB48DA" w:rsidRDefault="00947621" w:rsidP="00AF3E03">
            <w:pPr>
              <w:jc w:val="center"/>
              <w:rPr>
                <w:color w:val="000000"/>
                <w:sz w:val="18"/>
                <w:szCs w:val="18"/>
                <w:lang w:eastAsia="en-US"/>
              </w:rPr>
            </w:pPr>
            <w:r w:rsidRPr="00DB48DA">
              <w:rPr>
                <w:color w:val="000000"/>
                <w:sz w:val="18"/>
                <w:szCs w:val="18"/>
                <w:lang w:eastAsia="en-US"/>
              </w:rPr>
              <w:t>4380</w:t>
            </w:r>
          </w:p>
        </w:tc>
        <w:tc>
          <w:tcPr>
            <w:tcW w:w="2108" w:type="dxa"/>
            <w:tcBorders>
              <w:top w:val="nil"/>
              <w:left w:val="nil"/>
              <w:bottom w:val="single" w:sz="4" w:space="0" w:color="auto"/>
              <w:right w:val="single" w:sz="4" w:space="0" w:color="auto"/>
            </w:tcBorders>
            <w:shd w:val="clear" w:color="auto" w:fill="auto"/>
            <w:vAlign w:val="center"/>
            <w:hideMark/>
          </w:tcPr>
          <w:p w14:paraId="0CB1CAEF" w14:textId="77777777" w:rsidR="00947621" w:rsidRPr="00DB48DA" w:rsidRDefault="00947621" w:rsidP="00AF3E03">
            <w:pPr>
              <w:jc w:val="center"/>
              <w:rPr>
                <w:color w:val="000000"/>
                <w:sz w:val="18"/>
                <w:szCs w:val="18"/>
                <w:lang w:eastAsia="en-US"/>
              </w:rPr>
            </w:pPr>
            <w:r w:rsidRPr="00DB48DA">
              <w:rPr>
                <w:color w:val="000000"/>
                <w:sz w:val="18"/>
                <w:szCs w:val="18"/>
                <w:lang w:eastAsia="en-US"/>
              </w:rPr>
              <w:t>Dujos</w:t>
            </w:r>
          </w:p>
        </w:tc>
      </w:tr>
      <w:tr w:rsidR="00947621" w:rsidRPr="00DB48DA" w14:paraId="79949C2C" w14:textId="77777777" w:rsidTr="00200220">
        <w:trPr>
          <w:trHeight w:val="305"/>
        </w:trPr>
        <w:tc>
          <w:tcPr>
            <w:tcW w:w="12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E48B54"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004</w:t>
            </w:r>
          </w:p>
        </w:tc>
        <w:tc>
          <w:tcPr>
            <w:tcW w:w="28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C1D7C1" w14:textId="77777777" w:rsidR="00947621" w:rsidRPr="00DB48DA" w:rsidRDefault="00947621" w:rsidP="00AF3E03">
            <w:pPr>
              <w:jc w:val="center"/>
              <w:rPr>
                <w:color w:val="000000"/>
                <w:sz w:val="18"/>
                <w:szCs w:val="18"/>
                <w:lang w:eastAsia="en-US"/>
              </w:rPr>
            </w:pPr>
            <w:r w:rsidRPr="00DB48DA">
              <w:rPr>
                <w:color w:val="000000"/>
                <w:sz w:val="18"/>
                <w:szCs w:val="18"/>
                <w:lang w:eastAsia="en-US"/>
              </w:rPr>
              <w:t>6181109;318066</w:t>
            </w:r>
          </w:p>
        </w:tc>
        <w:tc>
          <w:tcPr>
            <w:tcW w:w="12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7ED077" w14:textId="77777777" w:rsidR="00947621" w:rsidRPr="00DB48DA" w:rsidRDefault="00947621" w:rsidP="00AF3E03">
            <w:pPr>
              <w:jc w:val="center"/>
              <w:rPr>
                <w:color w:val="000000"/>
                <w:sz w:val="18"/>
                <w:szCs w:val="18"/>
                <w:lang w:eastAsia="en-US"/>
              </w:rPr>
            </w:pPr>
            <w:r w:rsidRPr="00DB48DA">
              <w:rPr>
                <w:color w:val="000000"/>
                <w:sz w:val="18"/>
                <w:szCs w:val="18"/>
                <w:lang w:eastAsia="en-US"/>
              </w:rPr>
              <w:t>16,7</w:t>
            </w:r>
          </w:p>
        </w:tc>
        <w:tc>
          <w:tcPr>
            <w:tcW w:w="16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105EC5"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0,37</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1A105082" w14:textId="77777777" w:rsidR="00947621" w:rsidRPr="00DB48DA" w:rsidRDefault="00947621" w:rsidP="00AF3E03">
            <w:pPr>
              <w:jc w:val="center"/>
              <w:rPr>
                <w:color w:val="000000"/>
                <w:sz w:val="18"/>
                <w:szCs w:val="18"/>
                <w:lang w:eastAsia="en-US"/>
              </w:rPr>
            </w:pPr>
            <w:r w:rsidRPr="00DB48DA">
              <w:rPr>
                <w:color w:val="000000"/>
                <w:sz w:val="18"/>
                <w:szCs w:val="18"/>
                <w:lang w:eastAsia="en-US"/>
              </w:rPr>
              <w:t>2,93</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7EED53C1"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36</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71B30CB8"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0,278</w:t>
            </w:r>
          </w:p>
        </w:tc>
        <w:tc>
          <w:tcPr>
            <w:tcW w:w="1948" w:type="dxa"/>
            <w:tcBorders>
              <w:top w:val="nil"/>
              <w:left w:val="nil"/>
              <w:bottom w:val="single" w:sz="4" w:space="0" w:color="auto"/>
              <w:right w:val="single" w:sz="4" w:space="0" w:color="auto"/>
            </w:tcBorders>
            <w:shd w:val="clear" w:color="auto" w:fill="auto"/>
            <w:vAlign w:val="center"/>
            <w:hideMark/>
          </w:tcPr>
          <w:p w14:paraId="7CFBE78D"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300</w:t>
            </w:r>
          </w:p>
        </w:tc>
        <w:tc>
          <w:tcPr>
            <w:tcW w:w="2108" w:type="dxa"/>
            <w:tcBorders>
              <w:top w:val="nil"/>
              <w:left w:val="nil"/>
              <w:bottom w:val="single" w:sz="4" w:space="0" w:color="auto"/>
              <w:right w:val="single" w:sz="4" w:space="0" w:color="auto"/>
            </w:tcBorders>
            <w:shd w:val="clear" w:color="auto" w:fill="auto"/>
            <w:vAlign w:val="center"/>
            <w:hideMark/>
          </w:tcPr>
          <w:p w14:paraId="66EEFE09" w14:textId="77777777" w:rsidR="00947621" w:rsidRPr="00DB48DA" w:rsidRDefault="00947621" w:rsidP="00AF3E03">
            <w:pPr>
              <w:jc w:val="center"/>
              <w:rPr>
                <w:color w:val="000000"/>
                <w:sz w:val="18"/>
                <w:szCs w:val="18"/>
                <w:lang w:eastAsia="en-US"/>
              </w:rPr>
            </w:pPr>
            <w:r w:rsidRPr="00DB48DA">
              <w:rPr>
                <w:color w:val="000000"/>
                <w:sz w:val="18"/>
                <w:szCs w:val="18"/>
                <w:lang w:eastAsia="en-US"/>
              </w:rPr>
              <w:t>Kraunant</w:t>
            </w:r>
          </w:p>
        </w:tc>
      </w:tr>
      <w:tr w:rsidR="00947621" w:rsidRPr="00DB48DA" w14:paraId="4D46C171" w14:textId="77777777" w:rsidTr="00200220">
        <w:trPr>
          <w:trHeight w:val="305"/>
        </w:trPr>
        <w:tc>
          <w:tcPr>
            <w:tcW w:w="1229" w:type="dxa"/>
            <w:vMerge/>
            <w:tcBorders>
              <w:top w:val="single" w:sz="4" w:space="0" w:color="auto"/>
              <w:left w:val="single" w:sz="4" w:space="0" w:color="auto"/>
              <w:bottom w:val="single" w:sz="4" w:space="0" w:color="000000"/>
              <w:right w:val="single" w:sz="4" w:space="0" w:color="auto"/>
            </w:tcBorders>
            <w:vAlign w:val="center"/>
            <w:hideMark/>
          </w:tcPr>
          <w:p w14:paraId="55383C51" w14:textId="77777777" w:rsidR="00947621" w:rsidRPr="00DB48DA" w:rsidRDefault="00947621" w:rsidP="00AF3E03">
            <w:pPr>
              <w:rPr>
                <w:color w:val="000000"/>
                <w:sz w:val="18"/>
                <w:szCs w:val="18"/>
                <w:lang w:eastAsia="en-US"/>
              </w:rPr>
            </w:pPr>
          </w:p>
        </w:tc>
        <w:tc>
          <w:tcPr>
            <w:tcW w:w="2872" w:type="dxa"/>
            <w:vMerge/>
            <w:tcBorders>
              <w:top w:val="single" w:sz="4" w:space="0" w:color="auto"/>
              <w:left w:val="single" w:sz="4" w:space="0" w:color="auto"/>
              <w:bottom w:val="single" w:sz="4" w:space="0" w:color="000000"/>
              <w:right w:val="single" w:sz="4" w:space="0" w:color="auto"/>
            </w:tcBorders>
            <w:vAlign w:val="center"/>
            <w:hideMark/>
          </w:tcPr>
          <w:p w14:paraId="696EE4D6" w14:textId="77777777" w:rsidR="00947621" w:rsidRPr="00DB48DA" w:rsidRDefault="00947621" w:rsidP="00AF3E03">
            <w:pPr>
              <w:rPr>
                <w:color w:val="000000"/>
                <w:sz w:val="18"/>
                <w:szCs w:val="18"/>
                <w:lang w:eastAsia="en-US"/>
              </w:rPr>
            </w:pPr>
          </w:p>
        </w:tc>
        <w:tc>
          <w:tcPr>
            <w:tcW w:w="1231" w:type="dxa"/>
            <w:vMerge/>
            <w:tcBorders>
              <w:top w:val="single" w:sz="4" w:space="0" w:color="auto"/>
              <w:left w:val="single" w:sz="4" w:space="0" w:color="auto"/>
              <w:bottom w:val="single" w:sz="4" w:space="0" w:color="000000"/>
              <w:right w:val="single" w:sz="4" w:space="0" w:color="auto"/>
            </w:tcBorders>
            <w:vAlign w:val="center"/>
            <w:hideMark/>
          </w:tcPr>
          <w:p w14:paraId="5E4DD7C8" w14:textId="77777777" w:rsidR="00947621" w:rsidRPr="00DB48DA" w:rsidRDefault="00947621" w:rsidP="00AF3E03">
            <w:pPr>
              <w:rPr>
                <w:color w:val="000000"/>
                <w:sz w:val="18"/>
                <w:szCs w:val="18"/>
                <w:lang w:eastAsia="en-US"/>
              </w:rPr>
            </w:pPr>
          </w:p>
        </w:tc>
        <w:tc>
          <w:tcPr>
            <w:tcW w:w="1619" w:type="dxa"/>
            <w:vMerge/>
            <w:tcBorders>
              <w:top w:val="single" w:sz="4" w:space="0" w:color="auto"/>
              <w:left w:val="single" w:sz="4" w:space="0" w:color="auto"/>
              <w:bottom w:val="single" w:sz="4" w:space="0" w:color="000000"/>
              <w:right w:val="single" w:sz="4" w:space="0" w:color="auto"/>
            </w:tcBorders>
            <w:vAlign w:val="center"/>
            <w:hideMark/>
          </w:tcPr>
          <w:p w14:paraId="6B5BFF07" w14:textId="77777777" w:rsidR="00947621" w:rsidRPr="00DB48DA" w:rsidRDefault="00947621" w:rsidP="00AF3E03">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4353948C"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0,92</w:t>
            </w:r>
          </w:p>
        </w:tc>
        <w:tc>
          <w:tcPr>
            <w:tcW w:w="1437" w:type="dxa"/>
            <w:tcBorders>
              <w:top w:val="nil"/>
              <w:left w:val="nil"/>
              <w:bottom w:val="single" w:sz="4" w:space="0" w:color="auto"/>
              <w:right w:val="single" w:sz="4" w:space="0" w:color="auto"/>
            </w:tcBorders>
            <w:shd w:val="clear" w:color="auto" w:fill="auto"/>
            <w:vAlign w:val="center"/>
            <w:hideMark/>
          </w:tcPr>
          <w:p w14:paraId="78769300" w14:textId="77777777" w:rsidR="00947621" w:rsidRPr="00DB48DA" w:rsidRDefault="00947621" w:rsidP="00AF3E03">
            <w:pPr>
              <w:jc w:val="center"/>
              <w:rPr>
                <w:color w:val="000000"/>
                <w:sz w:val="18"/>
                <w:szCs w:val="18"/>
                <w:lang w:eastAsia="en-US"/>
              </w:rPr>
            </w:pPr>
            <w:r w:rsidRPr="00DB48DA">
              <w:rPr>
                <w:color w:val="000000"/>
                <w:sz w:val="18"/>
                <w:szCs w:val="18"/>
                <w:lang w:eastAsia="en-US"/>
              </w:rPr>
              <w:t>24</w:t>
            </w:r>
          </w:p>
        </w:tc>
        <w:tc>
          <w:tcPr>
            <w:tcW w:w="1232" w:type="dxa"/>
            <w:tcBorders>
              <w:top w:val="nil"/>
              <w:left w:val="nil"/>
              <w:bottom w:val="single" w:sz="4" w:space="0" w:color="auto"/>
              <w:right w:val="single" w:sz="4" w:space="0" w:color="auto"/>
            </w:tcBorders>
            <w:shd w:val="clear" w:color="auto" w:fill="auto"/>
            <w:vAlign w:val="center"/>
            <w:hideMark/>
          </w:tcPr>
          <w:p w14:paraId="77F26686"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0,091</w:t>
            </w:r>
          </w:p>
        </w:tc>
        <w:tc>
          <w:tcPr>
            <w:tcW w:w="1948" w:type="dxa"/>
            <w:tcBorders>
              <w:top w:val="nil"/>
              <w:left w:val="nil"/>
              <w:bottom w:val="single" w:sz="4" w:space="0" w:color="auto"/>
              <w:right w:val="single" w:sz="4" w:space="0" w:color="auto"/>
            </w:tcBorders>
            <w:shd w:val="clear" w:color="auto" w:fill="auto"/>
            <w:vAlign w:val="center"/>
            <w:hideMark/>
          </w:tcPr>
          <w:p w14:paraId="295428E1"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1CB0FF81" w14:textId="77777777" w:rsidR="00947621" w:rsidRPr="00DB48DA" w:rsidRDefault="00947621" w:rsidP="00AF3E03">
            <w:pPr>
              <w:jc w:val="center"/>
              <w:rPr>
                <w:color w:val="000000"/>
                <w:sz w:val="18"/>
                <w:szCs w:val="18"/>
                <w:lang w:eastAsia="en-US"/>
              </w:rPr>
            </w:pPr>
            <w:r w:rsidRPr="00DB48DA">
              <w:rPr>
                <w:color w:val="000000"/>
                <w:sz w:val="18"/>
                <w:szCs w:val="18"/>
                <w:lang w:eastAsia="en-US"/>
              </w:rPr>
              <w:t>Saugant</w:t>
            </w:r>
          </w:p>
        </w:tc>
      </w:tr>
      <w:tr w:rsidR="00947621" w:rsidRPr="00DB48DA" w14:paraId="3C16B755"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2E77F421"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005</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4ADD54ED" w14:textId="77777777" w:rsidR="00947621" w:rsidRPr="00DB48DA" w:rsidRDefault="00947621" w:rsidP="00AF3E03">
            <w:pPr>
              <w:jc w:val="center"/>
              <w:rPr>
                <w:color w:val="000000"/>
                <w:sz w:val="18"/>
                <w:szCs w:val="18"/>
                <w:lang w:eastAsia="en-US"/>
              </w:rPr>
            </w:pPr>
            <w:r w:rsidRPr="00DB48DA">
              <w:rPr>
                <w:color w:val="000000"/>
                <w:sz w:val="18"/>
                <w:szCs w:val="18"/>
                <w:lang w:eastAsia="en-US"/>
              </w:rPr>
              <w:t>6181095; 318119</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280FF81E" w14:textId="77777777" w:rsidR="00947621" w:rsidRPr="00DB48DA" w:rsidRDefault="00947621" w:rsidP="00AF3E03">
            <w:pPr>
              <w:jc w:val="center"/>
              <w:rPr>
                <w:color w:val="000000"/>
                <w:sz w:val="18"/>
                <w:szCs w:val="18"/>
                <w:lang w:eastAsia="en-US"/>
              </w:rPr>
            </w:pPr>
            <w:r w:rsidRPr="00DB48DA">
              <w:rPr>
                <w:color w:val="000000"/>
                <w:sz w:val="18"/>
                <w:szCs w:val="18"/>
                <w:lang w:eastAsia="en-US"/>
              </w:rPr>
              <w:t>16,7</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07AE5F95"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0,37</w:t>
            </w:r>
          </w:p>
        </w:tc>
        <w:tc>
          <w:tcPr>
            <w:tcW w:w="1231" w:type="dxa"/>
            <w:tcBorders>
              <w:top w:val="nil"/>
              <w:left w:val="nil"/>
              <w:bottom w:val="single" w:sz="4" w:space="0" w:color="auto"/>
              <w:right w:val="single" w:sz="4" w:space="0" w:color="auto"/>
            </w:tcBorders>
            <w:shd w:val="clear" w:color="auto" w:fill="auto"/>
            <w:vAlign w:val="center"/>
            <w:hideMark/>
          </w:tcPr>
          <w:p w14:paraId="479591F3" w14:textId="77777777" w:rsidR="00947621" w:rsidRPr="00DB48DA" w:rsidRDefault="00947621" w:rsidP="00AF3E03">
            <w:pPr>
              <w:jc w:val="center"/>
              <w:rPr>
                <w:color w:val="000000"/>
                <w:sz w:val="18"/>
                <w:szCs w:val="18"/>
                <w:lang w:eastAsia="en-US"/>
              </w:rPr>
            </w:pPr>
            <w:r w:rsidRPr="00DB48DA">
              <w:rPr>
                <w:color w:val="000000"/>
                <w:sz w:val="18"/>
                <w:szCs w:val="18"/>
                <w:lang w:eastAsia="en-US"/>
              </w:rPr>
              <w:t>2,93</w:t>
            </w:r>
          </w:p>
        </w:tc>
        <w:tc>
          <w:tcPr>
            <w:tcW w:w="1437" w:type="dxa"/>
            <w:tcBorders>
              <w:top w:val="nil"/>
              <w:left w:val="nil"/>
              <w:bottom w:val="single" w:sz="4" w:space="0" w:color="auto"/>
              <w:right w:val="single" w:sz="4" w:space="0" w:color="auto"/>
            </w:tcBorders>
            <w:shd w:val="clear" w:color="auto" w:fill="auto"/>
            <w:vAlign w:val="center"/>
            <w:hideMark/>
          </w:tcPr>
          <w:p w14:paraId="500CE14E"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36</w:t>
            </w:r>
          </w:p>
        </w:tc>
        <w:tc>
          <w:tcPr>
            <w:tcW w:w="1232" w:type="dxa"/>
            <w:tcBorders>
              <w:top w:val="nil"/>
              <w:left w:val="nil"/>
              <w:bottom w:val="single" w:sz="4" w:space="0" w:color="auto"/>
              <w:right w:val="single" w:sz="4" w:space="0" w:color="auto"/>
            </w:tcBorders>
            <w:shd w:val="clear" w:color="auto" w:fill="auto"/>
            <w:vAlign w:val="center"/>
            <w:hideMark/>
          </w:tcPr>
          <w:p w14:paraId="192C58DC"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0,278</w:t>
            </w:r>
          </w:p>
        </w:tc>
        <w:tc>
          <w:tcPr>
            <w:tcW w:w="1948" w:type="dxa"/>
            <w:tcBorders>
              <w:top w:val="nil"/>
              <w:left w:val="nil"/>
              <w:bottom w:val="single" w:sz="4" w:space="0" w:color="auto"/>
              <w:right w:val="single" w:sz="4" w:space="0" w:color="auto"/>
            </w:tcBorders>
            <w:shd w:val="clear" w:color="auto" w:fill="auto"/>
            <w:vAlign w:val="center"/>
            <w:hideMark/>
          </w:tcPr>
          <w:p w14:paraId="5559BC7F"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300</w:t>
            </w:r>
          </w:p>
        </w:tc>
        <w:tc>
          <w:tcPr>
            <w:tcW w:w="2108" w:type="dxa"/>
            <w:tcBorders>
              <w:top w:val="nil"/>
              <w:left w:val="nil"/>
              <w:bottom w:val="single" w:sz="4" w:space="0" w:color="auto"/>
              <w:right w:val="single" w:sz="4" w:space="0" w:color="auto"/>
            </w:tcBorders>
            <w:shd w:val="clear" w:color="auto" w:fill="auto"/>
            <w:vAlign w:val="center"/>
            <w:hideMark/>
          </w:tcPr>
          <w:p w14:paraId="6EA14666" w14:textId="77777777" w:rsidR="00947621" w:rsidRPr="00DB48DA" w:rsidRDefault="00947621" w:rsidP="00AF3E03">
            <w:pPr>
              <w:jc w:val="center"/>
              <w:rPr>
                <w:color w:val="000000"/>
                <w:sz w:val="18"/>
                <w:szCs w:val="18"/>
                <w:lang w:eastAsia="en-US"/>
              </w:rPr>
            </w:pPr>
            <w:r w:rsidRPr="00DB48DA">
              <w:rPr>
                <w:color w:val="000000"/>
                <w:sz w:val="18"/>
                <w:szCs w:val="18"/>
                <w:lang w:eastAsia="en-US"/>
              </w:rPr>
              <w:t>Kraunant</w:t>
            </w:r>
          </w:p>
        </w:tc>
      </w:tr>
      <w:tr w:rsidR="00947621" w:rsidRPr="00DB48DA" w14:paraId="364B73EA"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4E841085" w14:textId="77777777" w:rsidR="00947621" w:rsidRPr="00DB48DA" w:rsidRDefault="00947621" w:rsidP="00AF3E03">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3B7A9396" w14:textId="77777777" w:rsidR="00947621" w:rsidRPr="00DB48DA" w:rsidRDefault="00947621" w:rsidP="00AF3E03">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687CB017" w14:textId="77777777" w:rsidR="00947621" w:rsidRPr="00DB48DA" w:rsidRDefault="00947621" w:rsidP="00AF3E03">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127C50F4" w14:textId="77777777" w:rsidR="00947621" w:rsidRPr="00DB48DA" w:rsidRDefault="00947621" w:rsidP="00AF3E03">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463A5803"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0,92</w:t>
            </w:r>
          </w:p>
        </w:tc>
        <w:tc>
          <w:tcPr>
            <w:tcW w:w="1437" w:type="dxa"/>
            <w:tcBorders>
              <w:top w:val="nil"/>
              <w:left w:val="nil"/>
              <w:bottom w:val="single" w:sz="4" w:space="0" w:color="auto"/>
              <w:right w:val="single" w:sz="4" w:space="0" w:color="auto"/>
            </w:tcBorders>
            <w:shd w:val="clear" w:color="auto" w:fill="auto"/>
            <w:vAlign w:val="center"/>
            <w:hideMark/>
          </w:tcPr>
          <w:p w14:paraId="474F4DD8" w14:textId="77777777" w:rsidR="00947621" w:rsidRPr="00DB48DA" w:rsidRDefault="00947621" w:rsidP="00AF3E03">
            <w:pPr>
              <w:jc w:val="center"/>
              <w:rPr>
                <w:color w:val="000000"/>
                <w:sz w:val="18"/>
                <w:szCs w:val="18"/>
                <w:lang w:eastAsia="en-US"/>
              </w:rPr>
            </w:pPr>
            <w:r w:rsidRPr="00DB48DA">
              <w:rPr>
                <w:color w:val="000000"/>
                <w:sz w:val="18"/>
                <w:szCs w:val="18"/>
                <w:lang w:eastAsia="en-US"/>
              </w:rPr>
              <w:t>24</w:t>
            </w:r>
          </w:p>
        </w:tc>
        <w:tc>
          <w:tcPr>
            <w:tcW w:w="1232" w:type="dxa"/>
            <w:tcBorders>
              <w:top w:val="nil"/>
              <w:left w:val="nil"/>
              <w:bottom w:val="single" w:sz="4" w:space="0" w:color="auto"/>
              <w:right w:val="single" w:sz="4" w:space="0" w:color="auto"/>
            </w:tcBorders>
            <w:shd w:val="clear" w:color="auto" w:fill="auto"/>
            <w:vAlign w:val="center"/>
            <w:hideMark/>
          </w:tcPr>
          <w:p w14:paraId="486A40BE"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0,091</w:t>
            </w:r>
          </w:p>
        </w:tc>
        <w:tc>
          <w:tcPr>
            <w:tcW w:w="1948" w:type="dxa"/>
            <w:tcBorders>
              <w:top w:val="nil"/>
              <w:left w:val="nil"/>
              <w:bottom w:val="single" w:sz="4" w:space="0" w:color="auto"/>
              <w:right w:val="single" w:sz="4" w:space="0" w:color="auto"/>
            </w:tcBorders>
            <w:shd w:val="clear" w:color="auto" w:fill="auto"/>
            <w:vAlign w:val="center"/>
            <w:hideMark/>
          </w:tcPr>
          <w:p w14:paraId="2F429ABB"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2936CC61" w14:textId="77777777" w:rsidR="00947621" w:rsidRPr="00DB48DA" w:rsidRDefault="00947621" w:rsidP="00AF3E03">
            <w:pPr>
              <w:jc w:val="center"/>
              <w:rPr>
                <w:color w:val="000000"/>
                <w:sz w:val="18"/>
                <w:szCs w:val="18"/>
                <w:lang w:eastAsia="en-US"/>
              </w:rPr>
            </w:pPr>
            <w:r w:rsidRPr="00DB48DA">
              <w:rPr>
                <w:color w:val="000000"/>
                <w:sz w:val="18"/>
                <w:szCs w:val="18"/>
                <w:lang w:eastAsia="en-US"/>
              </w:rPr>
              <w:t>Saugant</w:t>
            </w:r>
          </w:p>
        </w:tc>
      </w:tr>
      <w:tr w:rsidR="00947621" w:rsidRPr="00DB48DA" w14:paraId="3A379820"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07AAA736"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006</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38DD75DE" w14:textId="77777777" w:rsidR="00947621" w:rsidRPr="00DB48DA" w:rsidRDefault="00947621" w:rsidP="00AF3E03">
            <w:pPr>
              <w:jc w:val="center"/>
              <w:rPr>
                <w:color w:val="000000"/>
                <w:sz w:val="18"/>
                <w:szCs w:val="18"/>
                <w:lang w:eastAsia="en-US"/>
              </w:rPr>
            </w:pPr>
            <w:r w:rsidRPr="00DB48DA">
              <w:rPr>
                <w:color w:val="000000"/>
                <w:sz w:val="18"/>
                <w:szCs w:val="18"/>
                <w:lang w:eastAsia="en-US"/>
              </w:rPr>
              <w:t>6181054; 318050</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22FFA8C8" w14:textId="77777777" w:rsidR="00947621" w:rsidRPr="00DB48DA" w:rsidRDefault="00947621" w:rsidP="00AF3E03">
            <w:pPr>
              <w:jc w:val="center"/>
              <w:rPr>
                <w:color w:val="000000"/>
                <w:sz w:val="18"/>
                <w:szCs w:val="18"/>
                <w:lang w:eastAsia="en-US"/>
              </w:rPr>
            </w:pPr>
            <w:r w:rsidRPr="00DB48DA">
              <w:rPr>
                <w:color w:val="000000"/>
                <w:sz w:val="18"/>
                <w:szCs w:val="18"/>
                <w:lang w:eastAsia="en-US"/>
              </w:rPr>
              <w:t>16,7</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44FAC00C"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0,37</w:t>
            </w:r>
          </w:p>
        </w:tc>
        <w:tc>
          <w:tcPr>
            <w:tcW w:w="1231" w:type="dxa"/>
            <w:tcBorders>
              <w:top w:val="nil"/>
              <w:left w:val="nil"/>
              <w:bottom w:val="single" w:sz="4" w:space="0" w:color="auto"/>
              <w:right w:val="single" w:sz="4" w:space="0" w:color="auto"/>
            </w:tcBorders>
            <w:shd w:val="clear" w:color="auto" w:fill="auto"/>
            <w:vAlign w:val="center"/>
            <w:hideMark/>
          </w:tcPr>
          <w:p w14:paraId="62A65975" w14:textId="77777777" w:rsidR="00947621" w:rsidRPr="00DB48DA" w:rsidRDefault="00947621" w:rsidP="00AF3E03">
            <w:pPr>
              <w:jc w:val="center"/>
              <w:rPr>
                <w:color w:val="000000"/>
                <w:sz w:val="18"/>
                <w:szCs w:val="18"/>
                <w:lang w:eastAsia="en-US"/>
              </w:rPr>
            </w:pPr>
            <w:r w:rsidRPr="00DB48DA">
              <w:rPr>
                <w:color w:val="000000"/>
                <w:sz w:val="18"/>
                <w:szCs w:val="18"/>
                <w:lang w:eastAsia="en-US"/>
              </w:rPr>
              <w:t>2,93</w:t>
            </w:r>
          </w:p>
        </w:tc>
        <w:tc>
          <w:tcPr>
            <w:tcW w:w="1437" w:type="dxa"/>
            <w:tcBorders>
              <w:top w:val="nil"/>
              <w:left w:val="nil"/>
              <w:bottom w:val="single" w:sz="4" w:space="0" w:color="auto"/>
              <w:right w:val="single" w:sz="4" w:space="0" w:color="auto"/>
            </w:tcBorders>
            <w:shd w:val="clear" w:color="auto" w:fill="auto"/>
            <w:vAlign w:val="center"/>
            <w:hideMark/>
          </w:tcPr>
          <w:p w14:paraId="22C2DA30"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36</w:t>
            </w:r>
          </w:p>
        </w:tc>
        <w:tc>
          <w:tcPr>
            <w:tcW w:w="1232" w:type="dxa"/>
            <w:tcBorders>
              <w:top w:val="nil"/>
              <w:left w:val="nil"/>
              <w:bottom w:val="single" w:sz="4" w:space="0" w:color="auto"/>
              <w:right w:val="single" w:sz="4" w:space="0" w:color="auto"/>
            </w:tcBorders>
            <w:shd w:val="clear" w:color="auto" w:fill="auto"/>
            <w:vAlign w:val="center"/>
            <w:hideMark/>
          </w:tcPr>
          <w:p w14:paraId="28392081"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0,278</w:t>
            </w:r>
          </w:p>
        </w:tc>
        <w:tc>
          <w:tcPr>
            <w:tcW w:w="1948" w:type="dxa"/>
            <w:tcBorders>
              <w:top w:val="nil"/>
              <w:left w:val="nil"/>
              <w:bottom w:val="single" w:sz="4" w:space="0" w:color="auto"/>
              <w:right w:val="single" w:sz="4" w:space="0" w:color="auto"/>
            </w:tcBorders>
            <w:shd w:val="clear" w:color="auto" w:fill="auto"/>
            <w:vAlign w:val="center"/>
            <w:hideMark/>
          </w:tcPr>
          <w:p w14:paraId="32A0D021"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300</w:t>
            </w:r>
          </w:p>
        </w:tc>
        <w:tc>
          <w:tcPr>
            <w:tcW w:w="2108" w:type="dxa"/>
            <w:tcBorders>
              <w:top w:val="nil"/>
              <w:left w:val="nil"/>
              <w:bottom w:val="single" w:sz="4" w:space="0" w:color="auto"/>
              <w:right w:val="single" w:sz="4" w:space="0" w:color="auto"/>
            </w:tcBorders>
            <w:shd w:val="clear" w:color="auto" w:fill="auto"/>
            <w:vAlign w:val="center"/>
            <w:hideMark/>
          </w:tcPr>
          <w:p w14:paraId="5E5D3E9B" w14:textId="77777777" w:rsidR="00947621" w:rsidRPr="00DB48DA" w:rsidRDefault="00947621" w:rsidP="00AF3E03">
            <w:pPr>
              <w:jc w:val="center"/>
              <w:rPr>
                <w:color w:val="000000"/>
                <w:sz w:val="18"/>
                <w:szCs w:val="18"/>
                <w:lang w:eastAsia="en-US"/>
              </w:rPr>
            </w:pPr>
            <w:r w:rsidRPr="00DB48DA">
              <w:rPr>
                <w:color w:val="000000"/>
                <w:sz w:val="18"/>
                <w:szCs w:val="18"/>
                <w:lang w:eastAsia="en-US"/>
              </w:rPr>
              <w:t>Kraunant</w:t>
            </w:r>
          </w:p>
        </w:tc>
      </w:tr>
      <w:tr w:rsidR="00947621" w:rsidRPr="00DB48DA" w14:paraId="2CCE828C"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01D3D8F9" w14:textId="77777777" w:rsidR="00947621" w:rsidRPr="00DB48DA" w:rsidRDefault="00947621" w:rsidP="00AF3E03">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373777AA" w14:textId="77777777" w:rsidR="00947621" w:rsidRPr="00DB48DA" w:rsidRDefault="00947621" w:rsidP="00AF3E03">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65F678DE" w14:textId="77777777" w:rsidR="00947621" w:rsidRPr="00DB48DA" w:rsidRDefault="00947621" w:rsidP="00AF3E03">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3B87D1C3" w14:textId="77777777" w:rsidR="00947621" w:rsidRPr="00DB48DA" w:rsidRDefault="00947621" w:rsidP="00AF3E03">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6486FC01"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0,92</w:t>
            </w:r>
          </w:p>
        </w:tc>
        <w:tc>
          <w:tcPr>
            <w:tcW w:w="1437" w:type="dxa"/>
            <w:tcBorders>
              <w:top w:val="nil"/>
              <w:left w:val="nil"/>
              <w:bottom w:val="single" w:sz="4" w:space="0" w:color="auto"/>
              <w:right w:val="single" w:sz="4" w:space="0" w:color="auto"/>
            </w:tcBorders>
            <w:shd w:val="clear" w:color="auto" w:fill="auto"/>
            <w:vAlign w:val="center"/>
            <w:hideMark/>
          </w:tcPr>
          <w:p w14:paraId="297EAE39" w14:textId="77777777" w:rsidR="00947621" w:rsidRPr="00DB48DA" w:rsidRDefault="00947621" w:rsidP="00AF3E03">
            <w:pPr>
              <w:jc w:val="center"/>
              <w:rPr>
                <w:color w:val="000000"/>
                <w:sz w:val="18"/>
                <w:szCs w:val="18"/>
                <w:lang w:eastAsia="en-US"/>
              </w:rPr>
            </w:pPr>
            <w:r w:rsidRPr="00DB48DA">
              <w:rPr>
                <w:color w:val="000000"/>
                <w:sz w:val="18"/>
                <w:szCs w:val="18"/>
                <w:lang w:eastAsia="en-US"/>
              </w:rPr>
              <w:t>24</w:t>
            </w:r>
          </w:p>
        </w:tc>
        <w:tc>
          <w:tcPr>
            <w:tcW w:w="1232" w:type="dxa"/>
            <w:tcBorders>
              <w:top w:val="nil"/>
              <w:left w:val="nil"/>
              <w:bottom w:val="single" w:sz="4" w:space="0" w:color="auto"/>
              <w:right w:val="single" w:sz="4" w:space="0" w:color="auto"/>
            </w:tcBorders>
            <w:shd w:val="clear" w:color="auto" w:fill="auto"/>
            <w:vAlign w:val="center"/>
            <w:hideMark/>
          </w:tcPr>
          <w:p w14:paraId="7BEE7DD8"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0,091</w:t>
            </w:r>
          </w:p>
        </w:tc>
        <w:tc>
          <w:tcPr>
            <w:tcW w:w="1948" w:type="dxa"/>
            <w:tcBorders>
              <w:top w:val="nil"/>
              <w:left w:val="nil"/>
              <w:bottom w:val="single" w:sz="4" w:space="0" w:color="auto"/>
              <w:right w:val="single" w:sz="4" w:space="0" w:color="auto"/>
            </w:tcBorders>
            <w:shd w:val="clear" w:color="auto" w:fill="auto"/>
            <w:vAlign w:val="center"/>
            <w:hideMark/>
          </w:tcPr>
          <w:p w14:paraId="075ED011"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5B60D4BF" w14:textId="77777777" w:rsidR="00947621" w:rsidRPr="00DB48DA" w:rsidRDefault="00947621" w:rsidP="00AF3E03">
            <w:pPr>
              <w:jc w:val="center"/>
              <w:rPr>
                <w:color w:val="000000"/>
                <w:sz w:val="18"/>
                <w:szCs w:val="18"/>
                <w:lang w:eastAsia="en-US"/>
              </w:rPr>
            </w:pPr>
            <w:r w:rsidRPr="00DB48DA">
              <w:rPr>
                <w:color w:val="000000"/>
                <w:sz w:val="18"/>
                <w:szCs w:val="18"/>
                <w:lang w:eastAsia="en-US"/>
              </w:rPr>
              <w:t>Saugant</w:t>
            </w:r>
          </w:p>
        </w:tc>
      </w:tr>
      <w:tr w:rsidR="00947621" w:rsidRPr="00DB48DA" w14:paraId="6DE624CD"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09730290"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007</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1C360FA7" w14:textId="77777777" w:rsidR="00947621" w:rsidRPr="00DB48DA" w:rsidRDefault="00947621" w:rsidP="00AF3E03">
            <w:pPr>
              <w:jc w:val="center"/>
              <w:rPr>
                <w:color w:val="000000"/>
                <w:sz w:val="18"/>
                <w:szCs w:val="18"/>
                <w:lang w:eastAsia="en-US"/>
              </w:rPr>
            </w:pPr>
            <w:r w:rsidRPr="00DB48DA">
              <w:rPr>
                <w:color w:val="000000"/>
                <w:sz w:val="18"/>
                <w:szCs w:val="18"/>
                <w:lang w:eastAsia="en-US"/>
              </w:rPr>
              <w:t>6181040; 318104</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61033C21" w14:textId="77777777" w:rsidR="00947621" w:rsidRPr="00DB48DA" w:rsidRDefault="00947621" w:rsidP="00AF3E03">
            <w:pPr>
              <w:jc w:val="center"/>
              <w:rPr>
                <w:color w:val="000000"/>
                <w:sz w:val="18"/>
                <w:szCs w:val="18"/>
                <w:lang w:eastAsia="en-US"/>
              </w:rPr>
            </w:pPr>
            <w:r w:rsidRPr="00DB48DA">
              <w:rPr>
                <w:color w:val="000000"/>
                <w:sz w:val="18"/>
                <w:szCs w:val="18"/>
                <w:lang w:eastAsia="en-US"/>
              </w:rPr>
              <w:t>16,7</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54269C3F"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0,37</w:t>
            </w:r>
          </w:p>
        </w:tc>
        <w:tc>
          <w:tcPr>
            <w:tcW w:w="1231" w:type="dxa"/>
            <w:tcBorders>
              <w:top w:val="nil"/>
              <w:left w:val="nil"/>
              <w:bottom w:val="single" w:sz="4" w:space="0" w:color="auto"/>
              <w:right w:val="single" w:sz="4" w:space="0" w:color="auto"/>
            </w:tcBorders>
            <w:shd w:val="clear" w:color="auto" w:fill="auto"/>
            <w:vAlign w:val="center"/>
            <w:hideMark/>
          </w:tcPr>
          <w:p w14:paraId="68450A0E" w14:textId="77777777" w:rsidR="00947621" w:rsidRPr="00DB48DA" w:rsidRDefault="00947621" w:rsidP="00AF3E03">
            <w:pPr>
              <w:jc w:val="center"/>
              <w:rPr>
                <w:color w:val="000000"/>
                <w:sz w:val="18"/>
                <w:szCs w:val="18"/>
                <w:lang w:eastAsia="en-US"/>
              </w:rPr>
            </w:pPr>
            <w:r w:rsidRPr="00DB48DA">
              <w:rPr>
                <w:color w:val="000000"/>
                <w:sz w:val="18"/>
                <w:szCs w:val="18"/>
                <w:lang w:eastAsia="en-US"/>
              </w:rPr>
              <w:t>2,93</w:t>
            </w:r>
          </w:p>
        </w:tc>
        <w:tc>
          <w:tcPr>
            <w:tcW w:w="1437" w:type="dxa"/>
            <w:tcBorders>
              <w:top w:val="nil"/>
              <w:left w:val="nil"/>
              <w:bottom w:val="single" w:sz="4" w:space="0" w:color="auto"/>
              <w:right w:val="single" w:sz="4" w:space="0" w:color="auto"/>
            </w:tcBorders>
            <w:shd w:val="clear" w:color="auto" w:fill="auto"/>
            <w:vAlign w:val="center"/>
            <w:hideMark/>
          </w:tcPr>
          <w:p w14:paraId="3B9FADE0"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36</w:t>
            </w:r>
          </w:p>
        </w:tc>
        <w:tc>
          <w:tcPr>
            <w:tcW w:w="1232" w:type="dxa"/>
            <w:tcBorders>
              <w:top w:val="nil"/>
              <w:left w:val="nil"/>
              <w:bottom w:val="single" w:sz="4" w:space="0" w:color="auto"/>
              <w:right w:val="single" w:sz="4" w:space="0" w:color="auto"/>
            </w:tcBorders>
            <w:shd w:val="clear" w:color="auto" w:fill="auto"/>
            <w:vAlign w:val="center"/>
            <w:hideMark/>
          </w:tcPr>
          <w:p w14:paraId="77DE4EB3"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0,278</w:t>
            </w:r>
          </w:p>
        </w:tc>
        <w:tc>
          <w:tcPr>
            <w:tcW w:w="1948" w:type="dxa"/>
            <w:tcBorders>
              <w:top w:val="nil"/>
              <w:left w:val="nil"/>
              <w:bottom w:val="single" w:sz="4" w:space="0" w:color="auto"/>
              <w:right w:val="single" w:sz="4" w:space="0" w:color="auto"/>
            </w:tcBorders>
            <w:shd w:val="clear" w:color="auto" w:fill="auto"/>
            <w:vAlign w:val="center"/>
            <w:hideMark/>
          </w:tcPr>
          <w:p w14:paraId="267E318C"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300</w:t>
            </w:r>
          </w:p>
        </w:tc>
        <w:tc>
          <w:tcPr>
            <w:tcW w:w="2108" w:type="dxa"/>
            <w:tcBorders>
              <w:top w:val="nil"/>
              <w:left w:val="nil"/>
              <w:bottom w:val="single" w:sz="4" w:space="0" w:color="auto"/>
              <w:right w:val="single" w:sz="4" w:space="0" w:color="auto"/>
            </w:tcBorders>
            <w:shd w:val="clear" w:color="auto" w:fill="auto"/>
            <w:vAlign w:val="center"/>
            <w:hideMark/>
          </w:tcPr>
          <w:p w14:paraId="523F9FE6" w14:textId="77777777" w:rsidR="00947621" w:rsidRPr="00DB48DA" w:rsidRDefault="00947621" w:rsidP="00AF3E03">
            <w:pPr>
              <w:jc w:val="center"/>
              <w:rPr>
                <w:color w:val="000000"/>
                <w:sz w:val="18"/>
                <w:szCs w:val="18"/>
                <w:lang w:eastAsia="en-US"/>
              </w:rPr>
            </w:pPr>
            <w:r w:rsidRPr="00DB48DA">
              <w:rPr>
                <w:color w:val="000000"/>
                <w:sz w:val="18"/>
                <w:szCs w:val="18"/>
                <w:lang w:eastAsia="en-US"/>
              </w:rPr>
              <w:t>Kraunant</w:t>
            </w:r>
          </w:p>
        </w:tc>
      </w:tr>
      <w:tr w:rsidR="00947621" w:rsidRPr="00DB48DA" w14:paraId="18478D6D"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311EBC0B" w14:textId="77777777" w:rsidR="00947621" w:rsidRPr="00DB48DA" w:rsidRDefault="00947621" w:rsidP="00AF3E03">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0320B74F" w14:textId="77777777" w:rsidR="00947621" w:rsidRPr="00DB48DA" w:rsidRDefault="00947621" w:rsidP="00AF3E03">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192505DA" w14:textId="77777777" w:rsidR="00947621" w:rsidRPr="00DB48DA" w:rsidRDefault="00947621" w:rsidP="00AF3E03">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3C5E3FDC" w14:textId="77777777" w:rsidR="00947621" w:rsidRPr="00DB48DA" w:rsidRDefault="00947621" w:rsidP="00AF3E03">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06C4A63B"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0,92</w:t>
            </w:r>
          </w:p>
        </w:tc>
        <w:tc>
          <w:tcPr>
            <w:tcW w:w="1437" w:type="dxa"/>
            <w:tcBorders>
              <w:top w:val="nil"/>
              <w:left w:val="nil"/>
              <w:bottom w:val="single" w:sz="4" w:space="0" w:color="auto"/>
              <w:right w:val="single" w:sz="4" w:space="0" w:color="auto"/>
            </w:tcBorders>
            <w:shd w:val="clear" w:color="auto" w:fill="auto"/>
            <w:vAlign w:val="center"/>
            <w:hideMark/>
          </w:tcPr>
          <w:p w14:paraId="4129C79A" w14:textId="77777777" w:rsidR="00947621" w:rsidRPr="00DB48DA" w:rsidRDefault="00947621" w:rsidP="00AF3E03">
            <w:pPr>
              <w:jc w:val="center"/>
              <w:rPr>
                <w:color w:val="000000"/>
                <w:sz w:val="18"/>
                <w:szCs w:val="18"/>
                <w:lang w:eastAsia="en-US"/>
              </w:rPr>
            </w:pPr>
            <w:r w:rsidRPr="00DB48DA">
              <w:rPr>
                <w:color w:val="000000"/>
                <w:sz w:val="18"/>
                <w:szCs w:val="18"/>
                <w:lang w:eastAsia="en-US"/>
              </w:rPr>
              <w:t>24</w:t>
            </w:r>
          </w:p>
        </w:tc>
        <w:tc>
          <w:tcPr>
            <w:tcW w:w="1232" w:type="dxa"/>
            <w:tcBorders>
              <w:top w:val="nil"/>
              <w:left w:val="nil"/>
              <w:bottom w:val="single" w:sz="4" w:space="0" w:color="auto"/>
              <w:right w:val="single" w:sz="4" w:space="0" w:color="auto"/>
            </w:tcBorders>
            <w:shd w:val="clear" w:color="auto" w:fill="auto"/>
            <w:vAlign w:val="center"/>
            <w:hideMark/>
          </w:tcPr>
          <w:p w14:paraId="7ADB3230"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0,091</w:t>
            </w:r>
          </w:p>
        </w:tc>
        <w:tc>
          <w:tcPr>
            <w:tcW w:w="1948" w:type="dxa"/>
            <w:tcBorders>
              <w:top w:val="nil"/>
              <w:left w:val="nil"/>
              <w:bottom w:val="single" w:sz="4" w:space="0" w:color="auto"/>
              <w:right w:val="single" w:sz="4" w:space="0" w:color="auto"/>
            </w:tcBorders>
            <w:shd w:val="clear" w:color="auto" w:fill="auto"/>
            <w:vAlign w:val="center"/>
            <w:hideMark/>
          </w:tcPr>
          <w:p w14:paraId="46215412"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07A32177" w14:textId="77777777" w:rsidR="00947621" w:rsidRPr="00DB48DA" w:rsidRDefault="00947621" w:rsidP="00AF3E03">
            <w:pPr>
              <w:jc w:val="center"/>
              <w:rPr>
                <w:color w:val="000000"/>
                <w:sz w:val="18"/>
                <w:szCs w:val="18"/>
                <w:lang w:eastAsia="en-US"/>
              </w:rPr>
            </w:pPr>
            <w:r w:rsidRPr="00DB48DA">
              <w:rPr>
                <w:color w:val="000000"/>
                <w:sz w:val="18"/>
                <w:szCs w:val="18"/>
                <w:lang w:eastAsia="en-US"/>
              </w:rPr>
              <w:t>Saugant</w:t>
            </w:r>
          </w:p>
        </w:tc>
      </w:tr>
      <w:tr w:rsidR="00947621" w:rsidRPr="00DB48DA" w14:paraId="48A877F2"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0C09551C"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008</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5D12C3B9" w14:textId="77777777" w:rsidR="00947621" w:rsidRPr="00DB48DA" w:rsidRDefault="00947621" w:rsidP="00AF3E03">
            <w:pPr>
              <w:jc w:val="center"/>
              <w:rPr>
                <w:color w:val="000000"/>
                <w:sz w:val="18"/>
                <w:szCs w:val="18"/>
                <w:lang w:eastAsia="en-US"/>
              </w:rPr>
            </w:pPr>
            <w:r w:rsidRPr="00DB48DA">
              <w:rPr>
                <w:color w:val="000000"/>
                <w:sz w:val="18"/>
                <w:szCs w:val="18"/>
                <w:lang w:eastAsia="en-US"/>
              </w:rPr>
              <w:t>6181000; 318037</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33EB8505" w14:textId="77777777" w:rsidR="00947621" w:rsidRPr="00DB48DA" w:rsidRDefault="00947621" w:rsidP="00AF3E03">
            <w:pPr>
              <w:jc w:val="center"/>
              <w:rPr>
                <w:color w:val="000000"/>
                <w:sz w:val="18"/>
                <w:szCs w:val="18"/>
                <w:lang w:eastAsia="en-US"/>
              </w:rPr>
            </w:pPr>
            <w:r w:rsidRPr="00DB48DA">
              <w:rPr>
                <w:color w:val="000000"/>
                <w:sz w:val="18"/>
                <w:szCs w:val="18"/>
                <w:lang w:eastAsia="en-US"/>
              </w:rPr>
              <w:t>16,7</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6D5AF179"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0,37</w:t>
            </w:r>
          </w:p>
        </w:tc>
        <w:tc>
          <w:tcPr>
            <w:tcW w:w="1231" w:type="dxa"/>
            <w:tcBorders>
              <w:top w:val="nil"/>
              <w:left w:val="nil"/>
              <w:bottom w:val="single" w:sz="4" w:space="0" w:color="auto"/>
              <w:right w:val="single" w:sz="4" w:space="0" w:color="auto"/>
            </w:tcBorders>
            <w:shd w:val="clear" w:color="auto" w:fill="auto"/>
            <w:vAlign w:val="center"/>
            <w:hideMark/>
          </w:tcPr>
          <w:p w14:paraId="54EE94EF" w14:textId="77777777" w:rsidR="00947621" w:rsidRPr="00DB48DA" w:rsidRDefault="00947621" w:rsidP="00AF3E03">
            <w:pPr>
              <w:jc w:val="center"/>
              <w:rPr>
                <w:color w:val="000000"/>
                <w:sz w:val="18"/>
                <w:szCs w:val="18"/>
                <w:lang w:eastAsia="en-US"/>
              </w:rPr>
            </w:pPr>
            <w:r w:rsidRPr="00DB48DA">
              <w:rPr>
                <w:color w:val="000000"/>
                <w:sz w:val="18"/>
                <w:szCs w:val="18"/>
                <w:lang w:eastAsia="en-US"/>
              </w:rPr>
              <w:t>2,93</w:t>
            </w:r>
          </w:p>
        </w:tc>
        <w:tc>
          <w:tcPr>
            <w:tcW w:w="1437" w:type="dxa"/>
            <w:tcBorders>
              <w:top w:val="nil"/>
              <w:left w:val="nil"/>
              <w:bottom w:val="single" w:sz="4" w:space="0" w:color="auto"/>
              <w:right w:val="single" w:sz="4" w:space="0" w:color="auto"/>
            </w:tcBorders>
            <w:shd w:val="clear" w:color="auto" w:fill="auto"/>
            <w:vAlign w:val="center"/>
            <w:hideMark/>
          </w:tcPr>
          <w:p w14:paraId="5FD476E7"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36</w:t>
            </w:r>
          </w:p>
        </w:tc>
        <w:tc>
          <w:tcPr>
            <w:tcW w:w="1232" w:type="dxa"/>
            <w:tcBorders>
              <w:top w:val="nil"/>
              <w:left w:val="nil"/>
              <w:bottom w:val="single" w:sz="4" w:space="0" w:color="auto"/>
              <w:right w:val="single" w:sz="4" w:space="0" w:color="auto"/>
            </w:tcBorders>
            <w:shd w:val="clear" w:color="auto" w:fill="auto"/>
            <w:vAlign w:val="center"/>
            <w:hideMark/>
          </w:tcPr>
          <w:p w14:paraId="74E27333"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0,278</w:t>
            </w:r>
          </w:p>
        </w:tc>
        <w:tc>
          <w:tcPr>
            <w:tcW w:w="1948" w:type="dxa"/>
            <w:tcBorders>
              <w:top w:val="nil"/>
              <w:left w:val="nil"/>
              <w:bottom w:val="single" w:sz="4" w:space="0" w:color="auto"/>
              <w:right w:val="single" w:sz="4" w:space="0" w:color="auto"/>
            </w:tcBorders>
            <w:shd w:val="clear" w:color="auto" w:fill="auto"/>
            <w:vAlign w:val="center"/>
            <w:hideMark/>
          </w:tcPr>
          <w:p w14:paraId="2E6A7253"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300</w:t>
            </w:r>
          </w:p>
        </w:tc>
        <w:tc>
          <w:tcPr>
            <w:tcW w:w="2108" w:type="dxa"/>
            <w:tcBorders>
              <w:top w:val="nil"/>
              <w:left w:val="nil"/>
              <w:bottom w:val="single" w:sz="4" w:space="0" w:color="auto"/>
              <w:right w:val="single" w:sz="4" w:space="0" w:color="auto"/>
            </w:tcBorders>
            <w:shd w:val="clear" w:color="auto" w:fill="auto"/>
            <w:vAlign w:val="center"/>
            <w:hideMark/>
          </w:tcPr>
          <w:p w14:paraId="44B0AB4D" w14:textId="77777777" w:rsidR="00947621" w:rsidRPr="00DB48DA" w:rsidRDefault="00947621" w:rsidP="00AF3E03">
            <w:pPr>
              <w:jc w:val="center"/>
              <w:rPr>
                <w:color w:val="000000"/>
                <w:sz w:val="18"/>
                <w:szCs w:val="18"/>
                <w:lang w:eastAsia="en-US"/>
              </w:rPr>
            </w:pPr>
            <w:r w:rsidRPr="00DB48DA">
              <w:rPr>
                <w:color w:val="000000"/>
                <w:sz w:val="18"/>
                <w:szCs w:val="18"/>
                <w:lang w:eastAsia="en-US"/>
              </w:rPr>
              <w:t>Kraunant</w:t>
            </w:r>
          </w:p>
        </w:tc>
      </w:tr>
      <w:tr w:rsidR="00947621" w:rsidRPr="00DB48DA" w14:paraId="3BC91B54"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020E69FE" w14:textId="77777777" w:rsidR="00947621" w:rsidRPr="00DB48DA" w:rsidRDefault="00947621" w:rsidP="00AF3E03">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7E04D809" w14:textId="77777777" w:rsidR="00947621" w:rsidRPr="00DB48DA" w:rsidRDefault="00947621" w:rsidP="00AF3E03">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1AE0DC44" w14:textId="77777777" w:rsidR="00947621" w:rsidRPr="00DB48DA" w:rsidRDefault="00947621" w:rsidP="00AF3E03">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3F6EE502" w14:textId="77777777" w:rsidR="00947621" w:rsidRPr="00DB48DA" w:rsidRDefault="00947621" w:rsidP="00AF3E03">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1C54626F"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0,92</w:t>
            </w:r>
          </w:p>
        </w:tc>
        <w:tc>
          <w:tcPr>
            <w:tcW w:w="1437" w:type="dxa"/>
            <w:tcBorders>
              <w:top w:val="nil"/>
              <w:left w:val="nil"/>
              <w:bottom w:val="single" w:sz="4" w:space="0" w:color="auto"/>
              <w:right w:val="single" w:sz="4" w:space="0" w:color="auto"/>
            </w:tcBorders>
            <w:shd w:val="clear" w:color="auto" w:fill="auto"/>
            <w:vAlign w:val="center"/>
            <w:hideMark/>
          </w:tcPr>
          <w:p w14:paraId="6C50F498" w14:textId="77777777" w:rsidR="00947621" w:rsidRPr="00DB48DA" w:rsidRDefault="00947621" w:rsidP="00AF3E03">
            <w:pPr>
              <w:jc w:val="center"/>
              <w:rPr>
                <w:color w:val="000000"/>
                <w:sz w:val="18"/>
                <w:szCs w:val="18"/>
                <w:lang w:eastAsia="en-US"/>
              </w:rPr>
            </w:pPr>
            <w:r w:rsidRPr="00DB48DA">
              <w:rPr>
                <w:color w:val="000000"/>
                <w:sz w:val="18"/>
                <w:szCs w:val="18"/>
                <w:lang w:eastAsia="en-US"/>
              </w:rPr>
              <w:t>24</w:t>
            </w:r>
          </w:p>
        </w:tc>
        <w:tc>
          <w:tcPr>
            <w:tcW w:w="1232" w:type="dxa"/>
            <w:tcBorders>
              <w:top w:val="nil"/>
              <w:left w:val="nil"/>
              <w:bottom w:val="single" w:sz="4" w:space="0" w:color="auto"/>
              <w:right w:val="single" w:sz="4" w:space="0" w:color="auto"/>
            </w:tcBorders>
            <w:shd w:val="clear" w:color="auto" w:fill="auto"/>
            <w:vAlign w:val="center"/>
            <w:hideMark/>
          </w:tcPr>
          <w:p w14:paraId="78C454DD"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0,091</w:t>
            </w:r>
          </w:p>
        </w:tc>
        <w:tc>
          <w:tcPr>
            <w:tcW w:w="1948" w:type="dxa"/>
            <w:tcBorders>
              <w:top w:val="nil"/>
              <w:left w:val="nil"/>
              <w:bottom w:val="single" w:sz="4" w:space="0" w:color="auto"/>
              <w:right w:val="single" w:sz="4" w:space="0" w:color="auto"/>
            </w:tcBorders>
            <w:shd w:val="clear" w:color="auto" w:fill="auto"/>
            <w:vAlign w:val="center"/>
            <w:hideMark/>
          </w:tcPr>
          <w:p w14:paraId="1EF8A6FC"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442ADF66" w14:textId="77777777" w:rsidR="00947621" w:rsidRPr="00DB48DA" w:rsidRDefault="00947621" w:rsidP="00AF3E03">
            <w:pPr>
              <w:jc w:val="center"/>
              <w:rPr>
                <w:color w:val="000000"/>
                <w:sz w:val="18"/>
                <w:szCs w:val="18"/>
                <w:lang w:eastAsia="en-US"/>
              </w:rPr>
            </w:pPr>
            <w:r w:rsidRPr="00DB48DA">
              <w:rPr>
                <w:color w:val="000000"/>
                <w:sz w:val="18"/>
                <w:szCs w:val="18"/>
                <w:lang w:eastAsia="en-US"/>
              </w:rPr>
              <w:t>Saugant</w:t>
            </w:r>
          </w:p>
        </w:tc>
      </w:tr>
      <w:tr w:rsidR="00947621" w:rsidRPr="00DB48DA" w14:paraId="6CCC2EE5"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2D2A461A"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009</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49D00C17" w14:textId="77777777" w:rsidR="00947621" w:rsidRPr="00DB48DA" w:rsidRDefault="00947621" w:rsidP="00AF3E03">
            <w:pPr>
              <w:jc w:val="center"/>
              <w:rPr>
                <w:color w:val="000000"/>
                <w:sz w:val="18"/>
                <w:szCs w:val="18"/>
                <w:lang w:eastAsia="en-US"/>
              </w:rPr>
            </w:pPr>
            <w:r w:rsidRPr="00DB48DA">
              <w:rPr>
                <w:color w:val="000000"/>
                <w:sz w:val="18"/>
                <w:szCs w:val="18"/>
                <w:lang w:eastAsia="en-US"/>
              </w:rPr>
              <w:t>6180985; 318091</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4D6CB47B" w14:textId="77777777" w:rsidR="00947621" w:rsidRPr="00DB48DA" w:rsidRDefault="00947621" w:rsidP="00AF3E03">
            <w:pPr>
              <w:jc w:val="center"/>
              <w:rPr>
                <w:color w:val="000000"/>
                <w:sz w:val="18"/>
                <w:szCs w:val="18"/>
                <w:lang w:eastAsia="en-US"/>
              </w:rPr>
            </w:pPr>
            <w:r w:rsidRPr="00DB48DA">
              <w:rPr>
                <w:color w:val="000000"/>
                <w:sz w:val="18"/>
                <w:szCs w:val="18"/>
                <w:lang w:eastAsia="en-US"/>
              </w:rPr>
              <w:t>16,7</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5E54C2A0"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0,37</w:t>
            </w:r>
          </w:p>
        </w:tc>
        <w:tc>
          <w:tcPr>
            <w:tcW w:w="1231" w:type="dxa"/>
            <w:tcBorders>
              <w:top w:val="nil"/>
              <w:left w:val="nil"/>
              <w:bottom w:val="single" w:sz="4" w:space="0" w:color="auto"/>
              <w:right w:val="single" w:sz="4" w:space="0" w:color="auto"/>
            </w:tcBorders>
            <w:shd w:val="clear" w:color="auto" w:fill="auto"/>
            <w:vAlign w:val="center"/>
            <w:hideMark/>
          </w:tcPr>
          <w:p w14:paraId="74BB5C33" w14:textId="77777777" w:rsidR="00947621" w:rsidRPr="00DB48DA" w:rsidRDefault="00947621" w:rsidP="00AF3E03">
            <w:pPr>
              <w:jc w:val="center"/>
              <w:rPr>
                <w:color w:val="000000"/>
                <w:sz w:val="18"/>
                <w:szCs w:val="18"/>
                <w:lang w:eastAsia="en-US"/>
              </w:rPr>
            </w:pPr>
            <w:r w:rsidRPr="00DB48DA">
              <w:rPr>
                <w:color w:val="000000"/>
                <w:sz w:val="18"/>
                <w:szCs w:val="18"/>
                <w:lang w:eastAsia="en-US"/>
              </w:rPr>
              <w:t>2,93</w:t>
            </w:r>
          </w:p>
        </w:tc>
        <w:tc>
          <w:tcPr>
            <w:tcW w:w="1437" w:type="dxa"/>
            <w:tcBorders>
              <w:top w:val="nil"/>
              <w:left w:val="nil"/>
              <w:bottom w:val="single" w:sz="4" w:space="0" w:color="auto"/>
              <w:right w:val="single" w:sz="4" w:space="0" w:color="auto"/>
            </w:tcBorders>
            <w:shd w:val="clear" w:color="auto" w:fill="auto"/>
            <w:vAlign w:val="center"/>
            <w:hideMark/>
          </w:tcPr>
          <w:p w14:paraId="52CCF5D4"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36</w:t>
            </w:r>
          </w:p>
        </w:tc>
        <w:tc>
          <w:tcPr>
            <w:tcW w:w="1232" w:type="dxa"/>
            <w:tcBorders>
              <w:top w:val="nil"/>
              <w:left w:val="nil"/>
              <w:bottom w:val="single" w:sz="4" w:space="0" w:color="auto"/>
              <w:right w:val="single" w:sz="4" w:space="0" w:color="auto"/>
            </w:tcBorders>
            <w:shd w:val="clear" w:color="auto" w:fill="auto"/>
            <w:vAlign w:val="center"/>
            <w:hideMark/>
          </w:tcPr>
          <w:p w14:paraId="1BFFB609"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0,278</w:t>
            </w:r>
          </w:p>
        </w:tc>
        <w:tc>
          <w:tcPr>
            <w:tcW w:w="1948" w:type="dxa"/>
            <w:tcBorders>
              <w:top w:val="nil"/>
              <w:left w:val="nil"/>
              <w:bottom w:val="single" w:sz="4" w:space="0" w:color="auto"/>
              <w:right w:val="single" w:sz="4" w:space="0" w:color="auto"/>
            </w:tcBorders>
            <w:shd w:val="clear" w:color="auto" w:fill="auto"/>
            <w:vAlign w:val="center"/>
            <w:hideMark/>
          </w:tcPr>
          <w:p w14:paraId="3BF73FF3"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300</w:t>
            </w:r>
          </w:p>
        </w:tc>
        <w:tc>
          <w:tcPr>
            <w:tcW w:w="2108" w:type="dxa"/>
            <w:tcBorders>
              <w:top w:val="nil"/>
              <w:left w:val="nil"/>
              <w:bottom w:val="single" w:sz="4" w:space="0" w:color="auto"/>
              <w:right w:val="single" w:sz="4" w:space="0" w:color="auto"/>
            </w:tcBorders>
            <w:shd w:val="clear" w:color="auto" w:fill="auto"/>
            <w:vAlign w:val="center"/>
            <w:hideMark/>
          </w:tcPr>
          <w:p w14:paraId="175D2E76" w14:textId="77777777" w:rsidR="00947621" w:rsidRPr="00DB48DA" w:rsidRDefault="00947621" w:rsidP="00AF3E03">
            <w:pPr>
              <w:jc w:val="center"/>
              <w:rPr>
                <w:color w:val="000000"/>
                <w:sz w:val="18"/>
                <w:szCs w:val="18"/>
                <w:lang w:eastAsia="en-US"/>
              </w:rPr>
            </w:pPr>
            <w:r w:rsidRPr="00DB48DA">
              <w:rPr>
                <w:color w:val="000000"/>
                <w:sz w:val="18"/>
                <w:szCs w:val="18"/>
                <w:lang w:eastAsia="en-US"/>
              </w:rPr>
              <w:t>Kraunant</w:t>
            </w:r>
          </w:p>
        </w:tc>
      </w:tr>
      <w:tr w:rsidR="00947621" w:rsidRPr="00DB48DA" w14:paraId="5894ABF7"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702FF2B6" w14:textId="77777777" w:rsidR="00947621" w:rsidRPr="00DB48DA" w:rsidRDefault="00947621" w:rsidP="00AF3E03">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7A7F2321" w14:textId="77777777" w:rsidR="00947621" w:rsidRPr="00DB48DA" w:rsidRDefault="00947621" w:rsidP="00AF3E03">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7A73A24B" w14:textId="77777777" w:rsidR="00947621" w:rsidRPr="00DB48DA" w:rsidRDefault="00947621" w:rsidP="00AF3E03">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41261A72" w14:textId="77777777" w:rsidR="00947621" w:rsidRPr="00DB48DA" w:rsidRDefault="00947621" w:rsidP="00AF3E03">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6DD16359"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0,92</w:t>
            </w:r>
          </w:p>
        </w:tc>
        <w:tc>
          <w:tcPr>
            <w:tcW w:w="1437" w:type="dxa"/>
            <w:tcBorders>
              <w:top w:val="nil"/>
              <w:left w:val="nil"/>
              <w:bottom w:val="single" w:sz="4" w:space="0" w:color="auto"/>
              <w:right w:val="single" w:sz="4" w:space="0" w:color="auto"/>
            </w:tcBorders>
            <w:shd w:val="clear" w:color="auto" w:fill="auto"/>
            <w:vAlign w:val="center"/>
            <w:hideMark/>
          </w:tcPr>
          <w:p w14:paraId="14DD48AB" w14:textId="77777777" w:rsidR="00947621" w:rsidRPr="00DB48DA" w:rsidRDefault="00947621" w:rsidP="00AF3E03">
            <w:pPr>
              <w:jc w:val="center"/>
              <w:rPr>
                <w:color w:val="000000"/>
                <w:sz w:val="18"/>
                <w:szCs w:val="18"/>
                <w:lang w:eastAsia="en-US"/>
              </w:rPr>
            </w:pPr>
            <w:r w:rsidRPr="00DB48DA">
              <w:rPr>
                <w:color w:val="000000"/>
                <w:sz w:val="18"/>
                <w:szCs w:val="18"/>
                <w:lang w:eastAsia="en-US"/>
              </w:rPr>
              <w:t>24</w:t>
            </w:r>
          </w:p>
        </w:tc>
        <w:tc>
          <w:tcPr>
            <w:tcW w:w="1232" w:type="dxa"/>
            <w:tcBorders>
              <w:top w:val="nil"/>
              <w:left w:val="nil"/>
              <w:bottom w:val="single" w:sz="4" w:space="0" w:color="auto"/>
              <w:right w:val="single" w:sz="4" w:space="0" w:color="auto"/>
            </w:tcBorders>
            <w:shd w:val="clear" w:color="auto" w:fill="auto"/>
            <w:vAlign w:val="center"/>
            <w:hideMark/>
          </w:tcPr>
          <w:p w14:paraId="08397B00"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0,091</w:t>
            </w:r>
          </w:p>
        </w:tc>
        <w:tc>
          <w:tcPr>
            <w:tcW w:w="1948" w:type="dxa"/>
            <w:tcBorders>
              <w:top w:val="nil"/>
              <w:left w:val="nil"/>
              <w:bottom w:val="single" w:sz="4" w:space="0" w:color="auto"/>
              <w:right w:val="single" w:sz="4" w:space="0" w:color="auto"/>
            </w:tcBorders>
            <w:shd w:val="clear" w:color="auto" w:fill="auto"/>
            <w:vAlign w:val="center"/>
            <w:hideMark/>
          </w:tcPr>
          <w:p w14:paraId="20306F4A"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7D2A3DE0" w14:textId="77777777" w:rsidR="00947621" w:rsidRPr="00DB48DA" w:rsidRDefault="00947621" w:rsidP="00AF3E03">
            <w:pPr>
              <w:jc w:val="center"/>
              <w:rPr>
                <w:color w:val="000000"/>
                <w:sz w:val="18"/>
                <w:szCs w:val="18"/>
                <w:lang w:eastAsia="en-US"/>
              </w:rPr>
            </w:pPr>
            <w:r w:rsidRPr="00DB48DA">
              <w:rPr>
                <w:color w:val="000000"/>
                <w:sz w:val="18"/>
                <w:szCs w:val="18"/>
                <w:lang w:eastAsia="en-US"/>
              </w:rPr>
              <w:t>Saugant</w:t>
            </w:r>
          </w:p>
        </w:tc>
      </w:tr>
      <w:tr w:rsidR="00947621" w:rsidRPr="00DB48DA" w14:paraId="16818158"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5A960AA8"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010</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4923A666" w14:textId="77777777" w:rsidR="00947621" w:rsidRPr="00DB48DA" w:rsidRDefault="00947621" w:rsidP="00AF3E03">
            <w:pPr>
              <w:jc w:val="center"/>
              <w:rPr>
                <w:color w:val="000000"/>
                <w:sz w:val="18"/>
                <w:szCs w:val="18"/>
                <w:lang w:eastAsia="en-US"/>
              </w:rPr>
            </w:pPr>
            <w:r w:rsidRPr="00DB48DA">
              <w:rPr>
                <w:color w:val="000000"/>
                <w:sz w:val="18"/>
                <w:szCs w:val="18"/>
                <w:lang w:eastAsia="en-US"/>
              </w:rPr>
              <w:t>6180913; 318014</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77B368F3" w14:textId="77777777" w:rsidR="00947621" w:rsidRPr="00DB48DA" w:rsidRDefault="00947621" w:rsidP="00AF3E03">
            <w:pPr>
              <w:jc w:val="center"/>
              <w:rPr>
                <w:color w:val="000000"/>
                <w:sz w:val="18"/>
                <w:szCs w:val="18"/>
                <w:lang w:eastAsia="en-US"/>
              </w:rPr>
            </w:pPr>
            <w:r w:rsidRPr="00DB48DA">
              <w:rPr>
                <w:color w:val="000000"/>
                <w:sz w:val="18"/>
                <w:szCs w:val="18"/>
                <w:lang w:eastAsia="en-US"/>
              </w:rPr>
              <w:t>13,7</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38CE2093"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0,3</w:t>
            </w:r>
          </w:p>
        </w:tc>
        <w:tc>
          <w:tcPr>
            <w:tcW w:w="1231" w:type="dxa"/>
            <w:tcBorders>
              <w:top w:val="nil"/>
              <w:left w:val="nil"/>
              <w:bottom w:val="single" w:sz="4" w:space="0" w:color="auto"/>
              <w:right w:val="single" w:sz="4" w:space="0" w:color="auto"/>
            </w:tcBorders>
            <w:shd w:val="clear" w:color="auto" w:fill="auto"/>
            <w:vAlign w:val="center"/>
            <w:hideMark/>
          </w:tcPr>
          <w:p w14:paraId="56C46943" w14:textId="77777777" w:rsidR="00947621" w:rsidRPr="00DB48DA" w:rsidRDefault="00947621" w:rsidP="00AF3E03">
            <w:pPr>
              <w:jc w:val="center"/>
              <w:rPr>
                <w:color w:val="000000"/>
                <w:sz w:val="18"/>
                <w:szCs w:val="18"/>
                <w:lang w:eastAsia="en-US"/>
              </w:rPr>
            </w:pPr>
            <w:r w:rsidRPr="00DB48DA">
              <w:rPr>
                <w:color w:val="000000"/>
                <w:sz w:val="18"/>
                <w:szCs w:val="18"/>
                <w:lang w:eastAsia="en-US"/>
              </w:rPr>
              <w:t>4,45</w:t>
            </w:r>
          </w:p>
        </w:tc>
        <w:tc>
          <w:tcPr>
            <w:tcW w:w="1437" w:type="dxa"/>
            <w:tcBorders>
              <w:top w:val="nil"/>
              <w:left w:val="nil"/>
              <w:bottom w:val="single" w:sz="4" w:space="0" w:color="auto"/>
              <w:right w:val="single" w:sz="4" w:space="0" w:color="auto"/>
            </w:tcBorders>
            <w:shd w:val="clear" w:color="auto" w:fill="auto"/>
            <w:vAlign w:val="center"/>
            <w:hideMark/>
          </w:tcPr>
          <w:p w14:paraId="48072294"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36</w:t>
            </w:r>
          </w:p>
        </w:tc>
        <w:tc>
          <w:tcPr>
            <w:tcW w:w="1232" w:type="dxa"/>
            <w:tcBorders>
              <w:top w:val="nil"/>
              <w:left w:val="nil"/>
              <w:bottom w:val="single" w:sz="4" w:space="0" w:color="auto"/>
              <w:right w:val="single" w:sz="4" w:space="0" w:color="auto"/>
            </w:tcBorders>
            <w:shd w:val="clear" w:color="auto" w:fill="auto"/>
            <w:vAlign w:val="center"/>
            <w:hideMark/>
          </w:tcPr>
          <w:p w14:paraId="54C66F8A"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0,278</w:t>
            </w:r>
          </w:p>
        </w:tc>
        <w:tc>
          <w:tcPr>
            <w:tcW w:w="1948" w:type="dxa"/>
            <w:tcBorders>
              <w:top w:val="nil"/>
              <w:left w:val="nil"/>
              <w:bottom w:val="single" w:sz="4" w:space="0" w:color="auto"/>
              <w:right w:val="single" w:sz="4" w:space="0" w:color="auto"/>
            </w:tcBorders>
            <w:shd w:val="clear" w:color="auto" w:fill="auto"/>
            <w:vAlign w:val="center"/>
            <w:hideMark/>
          </w:tcPr>
          <w:p w14:paraId="5BB1F0ED"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380</w:t>
            </w:r>
          </w:p>
        </w:tc>
        <w:tc>
          <w:tcPr>
            <w:tcW w:w="2108" w:type="dxa"/>
            <w:tcBorders>
              <w:top w:val="nil"/>
              <w:left w:val="nil"/>
              <w:bottom w:val="single" w:sz="4" w:space="0" w:color="auto"/>
              <w:right w:val="single" w:sz="4" w:space="0" w:color="auto"/>
            </w:tcBorders>
            <w:shd w:val="clear" w:color="auto" w:fill="auto"/>
            <w:vAlign w:val="center"/>
            <w:hideMark/>
          </w:tcPr>
          <w:p w14:paraId="54748E3C" w14:textId="77777777" w:rsidR="00947621" w:rsidRPr="00DB48DA" w:rsidRDefault="00947621" w:rsidP="00AF3E03">
            <w:pPr>
              <w:jc w:val="center"/>
              <w:rPr>
                <w:color w:val="000000"/>
                <w:sz w:val="18"/>
                <w:szCs w:val="18"/>
                <w:lang w:eastAsia="en-US"/>
              </w:rPr>
            </w:pPr>
            <w:r w:rsidRPr="00DB48DA">
              <w:rPr>
                <w:color w:val="000000"/>
                <w:sz w:val="18"/>
                <w:szCs w:val="18"/>
                <w:lang w:eastAsia="en-US"/>
              </w:rPr>
              <w:t>Kraunant</w:t>
            </w:r>
          </w:p>
        </w:tc>
      </w:tr>
      <w:tr w:rsidR="00947621" w:rsidRPr="00DB48DA" w14:paraId="65BA43F0"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014BD5E1" w14:textId="77777777" w:rsidR="00947621" w:rsidRPr="00DB48DA" w:rsidRDefault="00947621" w:rsidP="00AF3E03">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5558C219" w14:textId="77777777" w:rsidR="00947621" w:rsidRPr="00DB48DA" w:rsidRDefault="00947621" w:rsidP="00AF3E03">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491B1D1D" w14:textId="77777777" w:rsidR="00947621" w:rsidRPr="00DB48DA" w:rsidRDefault="00947621" w:rsidP="00AF3E03">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3038B349" w14:textId="77777777" w:rsidR="00947621" w:rsidRPr="00DB48DA" w:rsidRDefault="00947621" w:rsidP="00AF3E03">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0A42B185" w14:textId="77777777" w:rsidR="00947621" w:rsidRPr="00DB48DA" w:rsidRDefault="00947621" w:rsidP="00AF3E03">
            <w:pPr>
              <w:jc w:val="center"/>
              <w:rPr>
                <w:color w:val="000000"/>
                <w:sz w:val="18"/>
                <w:szCs w:val="18"/>
                <w:lang w:eastAsia="en-US"/>
              </w:rPr>
            </w:pPr>
            <w:r w:rsidRPr="00DB48DA">
              <w:rPr>
                <w:color w:val="000000"/>
                <w:sz w:val="18"/>
                <w:szCs w:val="18"/>
                <w:lang w:eastAsia="en-US"/>
              </w:rPr>
              <w:t>1,34</w:t>
            </w:r>
          </w:p>
        </w:tc>
        <w:tc>
          <w:tcPr>
            <w:tcW w:w="1437" w:type="dxa"/>
            <w:tcBorders>
              <w:top w:val="nil"/>
              <w:left w:val="nil"/>
              <w:bottom w:val="single" w:sz="4" w:space="0" w:color="auto"/>
              <w:right w:val="single" w:sz="4" w:space="0" w:color="auto"/>
            </w:tcBorders>
            <w:shd w:val="clear" w:color="auto" w:fill="auto"/>
            <w:vAlign w:val="center"/>
            <w:hideMark/>
          </w:tcPr>
          <w:p w14:paraId="3BA0DF0F" w14:textId="77777777" w:rsidR="00947621" w:rsidRPr="00DB48DA" w:rsidRDefault="00947621" w:rsidP="00AF3E03">
            <w:pPr>
              <w:jc w:val="center"/>
              <w:rPr>
                <w:color w:val="000000"/>
                <w:sz w:val="18"/>
                <w:szCs w:val="18"/>
                <w:lang w:eastAsia="en-US"/>
              </w:rPr>
            </w:pPr>
            <w:r w:rsidRPr="00DB48DA">
              <w:rPr>
                <w:color w:val="000000"/>
                <w:sz w:val="18"/>
                <w:szCs w:val="18"/>
                <w:lang w:eastAsia="en-US"/>
              </w:rPr>
              <w:t>24</w:t>
            </w:r>
          </w:p>
        </w:tc>
        <w:tc>
          <w:tcPr>
            <w:tcW w:w="1232" w:type="dxa"/>
            <w:tcBorders>
              <w:top w:val="nil"/>
              <w:left w:val="nil"/>
              <w:bottom w:val="single" w:sz="4" w:space="0" w:color="auto"/>
              <w:right w:val="single" w:sz="4" w:space="0" w:color="auto"/>
            </w:tcBorders>
            <w:shd w:val="clear" w:color="auto" w:fill="auto"/>
            <w:vAlign w:val="center"/>
            <w:hideMark/>
          </w:tcPr>
          <w:p w14:paraId="259A0E94"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0,091</w:t>
            </w:r>
          </w:p>
        </w:tc>
        <w:tc>
          <w:tcPr>
            <w:tcW w:w="1948" w:type="dxa"/>
            <w:tcBorders>
              <w:top w:val="nil"/>
              <w:left w:val="nil"/>
              <w:bottom w:val="single" w:sz="4" w:space="0" w:color="auto"/>
              <w:right w:val="single" w:sz="4" w:space="0" w:color="auto"/>
            </w:tcBorders>
            <w:shd w:val="clear" w:color="auto" w:fill="auto"/>
            <w:vAlign w:val="center"/>
            <w:hideMark/>
          </w:tcPr>
          <w:p w14:paraId="222E0C39"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5B97B2FC" w14:textId="77777777" w:rsidR="00947621" w:rsidRPr="00DB48DA" w:rsidRDefault="00947621" w:rsidP="00AF3E03">
            <w:pPr>
              <w:jc w:val="center"/>
              <w:rPr>
                <w:color w:val="000000"/>
                <w:sz w:val="18"/>
                <w:szCs w:val="18"/>
                <w:lang w:eastAsia="en-US"/>
              </w:rPr>
            </w:pPr>
            <w:r w:rsidRPr="00DB48DA">
              <w:rPr>
                <w:color w:val="000000"/>
                <w:sz w:val="18"/>
                <w:szCs w:val="18"/>
                <w:lang w:eastAsia="en-US"/>
              </w:rPr>
              <w:t>Saugant</w:t>
            </w:r>
          </w:p>
        </w:tc>
      </w:tr>
      <w:tr w:rsidR="00947621" w:rsidRPr="00DB48DA" w14:paraId="07A7DD5E"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35CD3896"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011</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1D00A9A3" w14:textId="77777777" w:rsidR="00947621" w:rsidRPr="00DB48DA" w:rsidRDefault="00947621" w:rsidP="00AF3E03">
            <w:pPr>
              <w:jc w:val="center"/>
              <w:rPr>
                <w:color w:val="000000"/>
                <w:sz w:val="18"/>
                <w:szCs w:val="18"/>
                <w:lang w:eastAsia="en-US"/>
              </w:rPr>
            </w:pPr>
            <w:r w:rsidRPr="00DB48DA">
              <w:rPr>
                <w:color w:val="000000"/>
                <w:sz w:val="18"/>
                <w:szCs w:val="18"/>
                <w:lang w:eastAsia="en-US"/>
              </w:rPr>
              <w:t>6180898; 318069</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3D788F35" w14:textId="77777777" w:rsidR="00947621" w:rsidRPr="00DB48DA" w:rsidRDefault="00947621" w:rsidP="00AF3E03">
            <w:pPr>
              <w:jc w:val="center"/>
              <w:rPr>
                <w:color w:val="000000"/>
                <w:sz w:val="18"/>
                <w:szCs w:val="18"/>
                <w:lang w:eastAsia="en-US"/>
              </w:rPr>
            </w:pPr>
            <w:r w:rsidRPr="00DB48DA">
              <w:rPr>
                <w:color w:val="000000"/>
                <w:sz w:val="18"/>
                <w:szCs w:val="18"/>
                <w:lang w:eastAsia="en-US"/>
              </w:rPr>
              <w:t>13,7</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551AB88C"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0,3</w:t>
            </w:r>
          </w:p>
        </w:tc>
        <w:tc>
          <w:tcPr>
            <w:tcW w:w="1231" w:type="dxa"/>
            <w:tcBorders>
              <w:top w:val="nil"/>
              <w:left w:val="nil"/>
              <w:bottom w:val="single" w:sz="4" w:space="0" w:color="auto"/>
              <w:right w:val="single" w:sz="4" w:space="0" w:color="auto"/>
            </w:tcBorders>
            <w:shd w:val="clear" w:color="auto" w:fill="auto"/>
            <w:vAlign w:val="center"/>
            <w:hideMark/>
          </w:tcPr>
          <w:p w14:paraId="7D26B9F5" w14:textId="77777777" w:rsidR="00947621" w:rsidRPr="00DB48DA" w:rsidRDefault="00947621" w:rsidP="00AF3E03">
            <w:pPr>
              <w:jc w:val="center"/>
              <w:rPr>
                <w:color w:val="000000"/>
                <w:sz w:val="18"/>
                <w:szCs w:val="18"/>
                <w:lang w:eastAsia="en-US"/>
              </w:rPr>
            </w:pPr>
            <w:r w:rsidRPr="00DB48DA">
              <w:rPr>
                <w:color w:val="000000"/>
                <w:sz w:val="18"/>
                <w:szCs w:val="18"/>
                <w:lang w:eastAsia="en-US"/>
              </w:rPr>
              <w:t>4,45</w:t>
            </w:r>
          </w:p>
        </w:tc>
        <w:tc>
          <w:tcPr>
            <w:tcW w:w="1437" w:type="dxa"/>
            <w:tcBorders>
              <w:top w:val="nil"/>
              <w:left w:val="nil"/>
              <w:bottom w:val="single" w:sz="4" w:space="0" w:color="auto"/>
              <w:right w:val="single" w:sz="4" w:space="0" w:color="auto"/>
            </w:tcBorders>
            <w:shd w:val="clear" w:color="auto" w:fill="auto"/>
            <w:vAlign w:val="center"/>
            <w:hideMark/>
          </w:tcPr>
          <w:p w14:paraId="51B8E9CF"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36</w:t>
            </w:r>
          </w:p>
        </w:tc>
        <w:tc>
          <w:tcPr>
            <w:tcW w:w="1232" w:type="dxa"/>
            <w:tcBorders>
              <w:top w:val="nil"/>
              <w:left w:val="nil"/>
              <w:bottom w:val="single" w:sz="4" w:space="0" w:color="auto"/>
              <w:right w:val="single" w:sz="4" w:space="0" w:color="auto"/>
            </w:tcBorders>
            <w:shd w:val="clear" w:color="auto" w:fill="auto"/>
            <w:vAlign w:val="center"/>
            <w:hideMark/>
          </w:tcPr>
          <w:p w14:paraId="3DEE8324"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0,278</w:t>
            </w:r>
          </w:p>
        </w:tc>
        <w:tc>
          <w:tcPr>
            <w:tcW w:w="1948" w:type="dxa"/>
            <w:tcBorders>
              <w:top w:val="nil"/>
              <w:left w:val="nil"/>
              <w:bottom w:val="single" w:sz="4" w:space="0" w:color="auto"/>
              <w:right w:val="single" w:sz="4" w:space="0" w:color="auto"/>
            </w:tcBorders>
            <w:shd w:val="clear" w:color="auto" w:fill="auto"/>
            <w:vAlign w:val="center"/>
            <w:hideMark/>
          </w:tcPr>
          <w:p w14:paraId="0229C6DC"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380</w:t>
            </w:r>
          </w:p>
        </w:tc>
        <w:tc>
          <w:tcPr>
            <w:tcW w:w="2108" w:type="dxa"/>
            <w:tcBorders>
              <w:top w:val="nil"/>
              <w:left w:val="nil"/>
              <w:bottom w:val="single" w:sz="4" w:space="0" w:color="auto"/>
              <w:right w:val="single" w:sz="4" w:space="0" w:color="auto"/>
            </w:tcBorders>
            <w:shd w:val="clear" w:color="auto" w:fill="auto"/>
            <w:vAlign w:val="center"/>
            <w:hideMark/>
          </w:tcPr>
          <w:p w14:paraId="17BEA40A" w14:textId="77777777" w:rsidR="00947621" w:rsidRPr="00DB48DA" w:rsidRDefault="00947621" w:rsidP="00AF3E03">
            <w:pPr>
              <w:jc w:val="center"/>
              <w:rPr>
                <w:color w:val="000000"/>
                <w:sz w:val="18"/>
                <w:szCs w:val="18"/>
                <w:lang w:eastAsia="en-US"/>
              </w:rPr>
            </w:pPr>
            <w:r w:rsidRPr="00DB48DA">
              <w:rPr>
                <w:color w:val="000000"/>
                <w:sz w:val="18"/>
                <w:szCs w:val="18"/>
                <w:lang w:eastAsia="en-US"/>
              </w:rPr>
              <w:t>Kraunant</w:t>
            </w:r>
          </w:p>
        </w:tc>
      </w:tr>
      <w:tr w:rsidR="00947621" w:rsidRPr="00DB48DA" w14:paraId="7A3EE1F7"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4DE41F70" w14:textId="77777777" w:rsidR="00947621" w:rsidRPr="00DB48DA" w:rsidRDefault="00947621" w:rsidP="00AF3E03">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4396DFAF" w14:textId="77777777" w:rsidR="00947621" w:rsidRPr="00DB48DA" w:rsidRDefault="00947621" w:rsidP="00AF3E03">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0E1007CE" w14:textId="77777777" w:rsidR="00947621" w:rsidRPr="00DB48DA" w:rsidRDefault="00947621" w:rsidP="00AF3E03">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18082B67" w14:textId="77777777" w:rsidR="00947621" w:rsidRPr="00DB48DA" w:rsidRDefault="00947621" w:rsidP="00AF3E03">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0C75BF6D" w14:textId="77777777" w:rsidR="00947621" w:rsidRPr="00DB48DA" w:rsidRDefault="00947621" w:rsidP="00AF3E03">
            <w:pPr>
              <w:jc w:val="center"/>
              <w:rPr>
                <w:color w:val="000000"/>
                <w:sz w:val="18"/>
                <w:szCs w:val="18"/>
                <w:lang w:eastAsia="en-US"/>
              </w:rPr>
            </w:pPr>
            <w:r w:rsidRPr="00DB48DA">
              <w:rPr>
                <w:color w:val="000000"/>
                <w:sz w:val="18"/>
                <w:szCs w:val="18"/>
                <w:lang w:eastAsia="en-US"/>
              </w:rPr>
              <w:t>1,34</w:t>
            </w:r>
          </w:p>
        </w:tc>
        <w:tc>
          <w:tcPr>
            <w:tcW w:w="1437" w:type="dxa"/>
            <w:tcBorders>
              <w:top w:val="nil"/>
              <w:left w:val="nil"/>
              <w:bottom w:val="single" w:sz="4" w:space="0" w:color="auto"/>
              <w:right w:val="single" w:sz="4" w:space="0" w:color="auto"/>
            </w:tcBorders>
            <w:shd w:val="clear" w:color="auto" w:fill="auto"/>
            <w:vAlign w:val="center"/>
            <w:hideMark/>
          </w:tcPr>
          <w:p w14:paraId="1C3D6422" w14:textId="77777777" w:rsidR="00947621" w:rsidRPr="00DB48DA" w:rsidRDefault="00947621" w:rsidP="00AF3E03">
            <w:pPr>
              <w:jc w:val="center"/>
              <w:rPr>
                <w:color w:val="000000"/>
                <w:sz w:val="18"/>
                <w:szCs w:val="18"/>
                <w:lang w:eastAsia="en-US"/>
              </w:rPr>
            </w:pPr>
            <w:r w:rsidRPr="00DB48DA">
              <w:rPr>
                <w:color w:val="000000"/>
                <w:sz w:val="18"/>
                <w:szCs w:val="18"/>
                <w:lang w:eastAsia="en-US"/>
              </w:rPr>
              <w:t>24</w:t>
            </w:r>
          </w:p>
        </w:tc>
        <w:tc>
          <w:tcPr>
            <w:tcW w:w="1232" w:type="dxa"/>
            <w:tcBorders>
              <w:top w:val="nil"/>
              <w:left w:val="nil"/>
              <w:bottom w:val="single" w:sz="4" w:space="0" w:color="auto"/>
              <w:right w:val="single" w:sz="4" w:space="0" w:color="auto"/>
            </w:tcBorders>
            <w:shd w:val="clear" w:color="auto" w:fill="auto"/>
            <w:vAlign w:val="center"/>
            <w:hideMark/>
          </w:tcPr>
          <w:p w14:paraId="7A373448"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0,091</w:t>
            </w:r>
          </w:p>
        </w:tc>
        <w:tc>
          <w:tcPr>
            <w:tcW w:w="1948" w:type="dxa"/>
            <w:tcBorders>
              <w:top w:val="nil"/>
              <w:left w:val="nil"/>
              <w:bottom w:val="single" w:sz="4" w:space="0" w:color="auto"/>
              <w:right w:val="single" w:sz="4" w:space="0" w:color="auto"/>
            </w:tcBorders>
            <w:shd w:val="clear" w:color="auto" w:fill="auto"/>
            <w:vAlign w:val="center"/>
            <w:hideMark/>
          </w:tcPr>
          <w:p w14:paraId="32DD9662"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79DEFA8D" w14:textId="77777777" w:rsidR="00947621" w:rsidRPr="00DB48DA" w:rsidRDefault="00947621" w:rsidP="00AF3E03">
            <w:pPr>
              <w:jc w:val="center"/>
              <w:rPr>
                <w:color w:val="000000"/>
                <w:sz w:val="18"/>
                <w:szCs w:val="18"/>
                <w:lang w:eastAsia="en-US"/>
              </w:rPr>
            </w:pPr>
            <w:r w:rsidRPr="00DB48DA">
              <w:rPr>
                <w:color w:val="000000"/>
                <w:sz w:val="18"/>
                <w:szCs w:val="18"/>
                <w:lang w:eastAsia="en-US"/>
              </w:rPr>
              <w:t>Saugant</w:t>
            </w:r>
          </w:p>
        </w:tc>
      </w:tr>
      <w:tr w:rsidR="00947621" w:rsidRPr="00DB48DA" w14:paraId="4A0F3B2F"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596FAC8D"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012</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2C3B85C0" w14:textId="77777777" w:rsidR="00947621" w:rsidRPr="00DB48DA" w:rsidRDefault="00947621" w:rsidP="00AF3E03">
            <w:pPr>
              <w:jc w:val="center"/>
              <w:rPr>
                <w:color w:val="000000"/>
                <w:sz w:val="18"/>
                <w:szCs w:val="18"/>
                <w:lang w:eastAsia="en-US"/>
              </w:rPr>
            </w:pPr>
            <w:r w:rsidRPr="00DB48DA">
              <w:rPr>
                <w:color w:val="000000"/>
                <w:sz w:val="18"/>
                <w:szCs w:val="18"/>
                <w:lang w:eastAsia="en-US"/>
              </w:rPr>
              <w:t>6180859; 318002</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0286D924" w14:textId="77777777" w:rsidR="00947621" w:rsidRPr="00DB48DA" w:rsidRDefault="00947621" w:rsidP="00AF3E03">
            <w:pPr>
              <w:jc w:val="center"/>
              <w:rPr>
                <w:color w:val="000000"/>
                <w:sz w:val="18"/>
                <w:szCs w:val="18"/>
                <w:lang w:eastAsia="en-US"/>
              </w:rPr>
            </w:pPr>
            <w:r w:rsidRPr="00DB48DA">
              <w:rPr>
                <w:color w:val="000000"/>
                <w:sz w:val="18"/>
                <w:szCs w:val="18"/>
                <w:lang w:eastAsia="en-US"/>
              </w:rPr>
              <w:t>13,7</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0A44EB03"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0,3</w:t>
            </w:r>
          </w:p>
        </w:tc>
        <w:tc>
          <w:tcPr>
            <w:tcW w:w="1231" w:type="dxa"/>
            <w:tcBorders>
              <w:top w:val="nil"/>
              <w:left w:val="nil"/>
              <w:bottom w:val="single" w:sz="4" w:space="0" w:color="auto"/>
              <w:right w:val="single" w:sz="4" w:space="0" w:color="auto"/>
            </w:tcBorders>
            <w:shd w:val="clear" w:color="auto" w:fill="auto"/>
            <w:vAlign w:val="center"/>
            <w:hideMark/>
          </w:tcPr>
          <w:p w14:paraId="10F876A9" w14:textId="77777777" w:rsidR="00947621" w:rsidRPr="00DB48DA" w:rsidRDefault="00947621" w:rsidP="00AF3E03">
            <w:pPr>
              <w:jc w:val="center"/>
              <w:rPr>
                <w:color w:val="000000"/>
                <w:sz w:val="18"/>
                <w:szCs w:val="18"/>
                <w:lang w:eastAsia="en-US"/>
              </w:rPr>
            </w:pPr>
            <w:r w:rsidRPr="00DB48DA">
              <w:rPr>
                <w:color w:val="000000"/>
                <w:sz w:val="18"/>
                <w:szCs w:val="18"/>
                <w:lang w:eastAsia="en-US"/>
              </w:rPr>
              <w:t>4,45</w:t>
            </w:r>
          </w:p>
        </w:tc>
        <w:tc>
          <w:tcPr>
            <w:tcW w:w="1437" w:type="dxa"/>
            <w:tcBorders>
              <w:top w:val="nil"/>
              <w:left w:val="nil"/>
              <w:bottom w:val="single" w:sz="4" w:space="0" w:color="auto"/>
              <w:right w:val="single" w:sz="4" w:space="0" w:color="auto"/>
            </w:tcBorders>
            <w:shd w:val="clear" w:color="auto" w:fill="auto"/>
            <w:vAlign w:val="center"/>
            <w:hideMark/>
          </w:tcPr>
          <w:p w14:paraId="26ECEE14"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36</w:t>
            </w:r>
          </w:p>
        </w:tc>
        <w:tc>
          <w:tcPr>
            <w:tcW w:w="1232" w:type="dxa"/>
            <w:tcBorders>
              <w:top w:val="nil"/>
              <w:left w:val="nil"/>
              <w:bottom w:val="single" w:sz="4" w:space="0" w:color="auto"/>
              <w:right w:val="single" w:sz="4" w:space="0" w:color="auto"/>
            </w:tcBorders>
            <w:shd w:val="clear" w:color="auto" w:fill="auto"/>
            <w:vAlign w:val="center"/>
            <w:hideMark/>
          </w:tcPr>
          <w:p w14:paraId="6A7644CD"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0,278</w:t>
            </w:r>
          </w:p>
        </w:tc>
        <w:tc>
          <w:tcPr>
            <w:tcW w:w="1948" w:type="dxa"/>
            <w:tcBorders>
              <w:top w:val="nil"/>
              <w:left w:val="nil"/>
              <w:bottom w:val="single" w:sz="4" w:space="0" w:color="auto"/>
              <w:right w:val="single" w:sz="4" w:space="0" w:color="auto"/>
            </w:tcBorders>
            <w:shd w:val="clear" w:color="auto" w:fill="auto"/>
            <w:vAlign w:val="center"/>
            <w:hideMark/>
          </w:tcPr>
          <w:p w14:paraId="563A5243"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380</w:t>
            </w:r>
          </w:p>
        </w:tc>
        <w:tc>
          <w:tcPr>
            <w:tcW w:w="2108" w:type="dxa"/>
            <w:tcBorders>
              <w:top w:val="nil"/>
              <w:left w:val="nil"/>
              <w:bottom w:val="single" w:sz="4" w:space="0" w:color="auto"/>
              <w:right w:val="single" w:sz="4" w:space="0" w:color="auto"/>
            </w:tcBorders>
            <w:shd w:val="clear" w:color="auto" w:fill="auto"/>
            <w:vAlign w:val="center"/>
            <w:hideMark/>
          </w:tcPr>
          <w:p w14:paraId="1672B826" w14:textId="77777777" w:rsidR="00947621" w:rsidRPr="00DB48DA" w:rsidRDefault="00947621" w:rsidP="00AF3E03">
            <w:pPr>
              <w:jc w:val="center"/>
              <w:rPr>
                <w:color w:val="000000"/>
                <w:sz w:val="18"/>
                <w:szCs w:val="18"/>
                <w:lang w:eastAsia="en-US"/>
              </w:rPr>
            </w:pPr>
            <w:r w:rsidRPr="00DB48DA">
              <w:rPr>
                <w:color w:val="000000"/>
                <w:sz w:val="18"/>
                <w:szCs w:val="18"/>
                <w:lang w:eastAsia="en-US"/>
              </w:rPr>
              <w:t>Kraunant</w:t>
            </w:r>
          </w:p>
        </w:tc>
      </w:tr>
      <w:tr w:rsidR="00947621" w:rsidRPr="00DB48DA" w14:paraId="45310932"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455E4873" w14:textId="77777777" w:rsidR="00947621" w:rsidRPr="00DB48DA" w:rsidRDefault="00947621" w:rsidP="00AF3E03">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4D0E3D77" w14:textId="77777777" w:rsidR="00947621" w:rsidRPr="00DB48DA" w:rsidRDefault="00947621" w:rsidP="00AF3E03">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3658E854" w14:textId="77777777" w:rsidR="00947621" w:rsidRPr="00DB48DA" w:rsidRDefault="00947621" w:rsidP="00AF3E03">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0BD5C027" w14:textId="77777777" w:rsidR="00947621" w:rsidRPr="00DB48DA" w:rsidRDefault="00947621" w:rsidP="00AF3E03">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22393F48" w14:textId="77777777" w:rsidR="00947621" w:rsidRPr="00DB48DA" w:rsidRDefault="00947621" w:rsidP="00AF3E03">
            <w:pPr>
              <w:jc w:val="center"/>
              <w:rPr>
                <w:color w:val="000000"/>
                <w:sz w:val="18"/>
                <w:szCs w:val="18"/>
                <w:lang w:eastAsia="en-US"/>
              </w:rPr>
            </w:pPr>
            <w:r w:rsidRPr="00DB48DA">
              <w:rPr>
                <w:color w:val="000000"/>
                <w:sz w:val="18"/>
                <w:szCs w:val="18"/>
                <w:lang w:eastAsia="en-US"/>
              </w:rPr>
              <w:t>1,34</w:t>
            </w:r>
          </w:p>
        </w:tc>
        <w:tc>
          <w:tcPr>
            <w:tcW w:w="1437" w:type="dxa"/>
            <w:tcBorders>
              <w:top w:val="nil"/>
              <w:left w:val="nil"/>
              <w:bottom w:val="single" w:sz="4" w:space="0" w:color="auto"/>
              <w:right w:val="single" w:sz="4" w:space="0" w:color="auto"/>
            </w:tcBorders>
            <w:shd w:val="clear" w:color="auto" w:fill="auto"/>
            <w:vAlign w:val="center"/>
            <w:hideMark/>
          </w:tcPr>
          <w:p w14:paraId="093D7FF5" w14:textId="77777777" w:rsidR="00947621" w:rsidRPr="00DB48DA" w:rsidRDefault="00947621" w:rsidP="00AF3E03">
            <w:pPr>
              <w:jc w:val="center"/>
              <w:rPr>
                <w:color w:val="000000"/>
                <w:sz w:val="18"/>
                <w:szCs w:val="18"/>
                <w:lang w:eastAsia="en-US"/>
              </w:rPr>
            </w:pPr>
            <w:r w:rsidRPr="00DB48DA">
              <w:rPr>
                <w:color w:val="000000"/>
                <w:sz w:val="18"/>
                <w:szCs w:val="18"/>
                <w:lang w:eastAsia="en-US"/>
              </w:rPr>
              <w:t>24</w:t>
            </w:r>
          </w:p>
        </w:tc>
        <w:tc>
          <w:tcPr>
            <w:tcW w:w="1232" w:type="dxa"/>
            <w:tcBorders>
              <w:top w:val="nil"/>
              <w:left w:val="nil"/>
              <w:bottom w:val="single" w:sz="4" w:space="0" w:color="auto"/>
              <w:right w:val="single" w:sz="4" w:space="0" w:color="auto"/>
            </w:tcBorders>
            <w:shd w:val="clear" w:color="auto" w:fill="auto"/>
            <w:vAlign w:val="center"/>
            <w:hideMark/>
          </w:tcPr>
          <w:p w14:paraId="17628278"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0,091</w:t>
            </w:r>
          </w:p>
        </w:tc>
        <w:tc>
          <w:tcPr>
            <w:tcW w:w="1948" w:type="dxa"/>
            <w:tcBorders>
              <w:top w:val="nil"/>
              <w:left w:val="nil"/>
              <w:bottom w:val="single" w:sz="4" w:space="0" w:color="auto"/>
              <w:right w:val="single" w:sz="4" w:space="0" w:color="auto"/>
            </w:tcBorders>
            <w:shd w:val="clear" w:color="auto" w:fill="auto"/>
            <w:vAlign w:val="center"/>
            <w:hideMark/>
          </w:tcPr>
          <w:p w14:paraId="3933EC5E"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17FFA386" w14:textId="77777777" w:rsidR="00947621" w:rsidRPr="00DB48DA" w:rsidRDefault="00947621" w:rsidP="00AF3E03">
            <w:pPr>
              <w:jc w:val="center"/>
              <w:rPr>
                <w:color w:val="000000"/>
                <w:sz w:val="18"/>
                <w:szCs w:val="18"/>
                <w:lang w:eastAsia="en-US"/>
              </w:rPr>
            </w:pPr>
            <w:r w:rsidRPr="00DB48DA">
              <w:rPr>
                <w:color w:val="000000"/>
                <w:sz w:val="18"/>
                <w:szCs w:val="18"/>
                <w:lang w:eastAsia="en-US"/>
              </w:rPr>
              <w:t>Saugant</w:t>
            </w:r>
          </w:p>
        </w:tc>
      </w:tr>
      <w:tr w:rsidR="00947621" w:rsidRPr="00DB48DA" w14:paraId="5C9260EF"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053AA1E1"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013</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3560D8A1" w14:textId="77777777" w:rsidR="00947621" w:rsidRPr="00DB48DA" w:rsidRDefault="00947621" w:rsidP="00AF3E03">
            <w:pPr>
              <w:jc w:val="center"/>
              <w:rPr>
                <w:color w:val="000000"/>
                <w:sz w:val="18"/>
                <w:szCs w:val="18"/>
                <w:lang w:eastAsia="en-US"/>
              </w:rPr>
            </w:pPr>
            <w:r w:rsidRPr="00DB48DA">
              <w:rPr>
                <w:color w:val="000000"/>
                <w:sz w:val="18"/>
                <w:szCs w:val="18"/>
                <w:lang w:eastAsia="en-US"/>
              </w:rPr>
              <w:t>6180844; 318054</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5F63728D" w14:textId="77777777" w:rsidR="00947621" w:rsidRPr="00DB48DA" w:rsidRDefault="00947621" w:rsidP="00AF3E03">
            <w:pPr>
              <w:jc w:val="center"/>
              <w:rPr>
                <w:color w:val="000000"/>
                <w:sz w:val="18"/>
                <w:szCs w:val="18"/>
                <w:lang w:eastAsia="en-US"/>
              </w:rPr>
            </w:pPr>
            <w:r w:rsidRPr="00DB48DA">
              <w:rPr>
                <w:color w:val="000000"/>
                <w:sz w:val="18"/>
                <w:szCs w:val="18"/>
                <w:lang w:eastAsia="en-US"/>
              </w:rPr>
              <w:t>13,7</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052E71CE"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0,3</w:t>
            </w:r>
          </w:p>
        </w:tc>
        <w:tc>
          <w:tcPr>
            <w:tcW w:w="1231" w:type="dxa"/>
            <w:tcBorders>
              <w:top w:val="nil"/>
              <w:left w:val="nil"/>
              <w:bottom w:val="single" w:sz="4" w:space="0" w:color="auto"/>
              <w:right w:val="single" w:sz="4" w:space="0" w:color="auto"/>
            </w:tcBorders>
            <w:shd w:val="clear" w:color="auto" w:fill="auto"/>
            <w:vAlign w:val="center"/>
            <w:hideMark/>
          </w:tcPr>
          <w:p w14:paraId="61D0927F" w14:textId="77777777" w:rsidR="00947621" w:rsidRPr="00DB48DA" w:rsidRDefault="00947621" w:rsidP="00AF3E03">
            <w:pPr>
              <w:jc w:val="center"/>
              <w:rPr>
                <w:color w:val="000000"/>
                <w:sz w:val="18"/>
                <w:szCs w:val="18"/>
                <w:lang w:eastAsia="en-US"/>
              </w:rPr>
            </w:pPr>
            <w:r w:rsidRPr="00DB48DA">
              <w:rPr>
                <w:color w:val="000000"/>
                <w:sz w:val="18"/>
                <w:szCs w:val="18"/>
                <w:lang w:eastAsia="en-US"/>
              </w:rPr>
              <w:t>4,45</w:t>
            </w:r>
          </w:p>
        </w:tc>
        <w:tc>
          <w:tcPr>
            <w:tcW w:w="1437" w:type="dxa"/>
            <w:tcBorders>
              <w:top w:val="nil"/>
              <w:left w:val="nil"/>
              <w:bottom w:val="single" w:sz="4" w:space="0" w:color="auto"/>
              <w:right w:val="single" w:sz="4" w:space="0" w:color="auto"/>
            </w:tcBorders>
            <w:shd w:val="clear" w:color="auto" w:fill="auto"/>
            <w:vAlign w:val="center"/>
            <w:hideMark/>
          </w:tcPr>
          <w:p w14:paraId="199107DA"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36</w:t>
            </w:r>
          </w:p>
        </w:tc>
        <w:tc>
          <w:tcPr>
            <w:tcW w:w="1232" w:type="dxa"/>
            <w:tcBorders>
              <w:top w:val="nil"/>
              <w:left w:val="nil"/>
              <w:bottom w:val="single" w:sz="4" w:space="0" w:color="auto"/>
              <w:right w:val="single" w:sz="4" w:space="0" w:color="auto"/>
            </w:tcBorders>
            <w:shd w:val="clear" w:color="auto" w:fill="auto"/>
            <w:vAlign w:val="center"/>
            <w:hideMark/>
          </w:tcPr>
          <w:p w14:paraId="6BE6F761"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0,278</w:t>
            </w:r>
          </w:p>
        </w:tc>
        <w:tc>
          <w:tcPr>
            <w:tcW w:w="1948" w:type="dxa"/>
            <w:tcBorders>
              <w:top w:val="nil"/>
              <w:left w:val="nil"/>
              <w:bottom w:val="single" w:sz="4" w:space="0" w:color="auto"/>
              <w:right w:val="single" w:sz="4" w:space="0" w:color="auto"/>
            </w:tcBorders>
            <w:shd w:val="clear" w:color="auto" w:fill="auto"/>
            <w:vAlign w:val="center"/>
            <w:hideMark/>
          </w:tcPr>
          <w:p w14:paraId="16AD457E"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380</w:t>
            </w:r>
          </w:p>
        </w:tc>
        <w:tc>
          <w:tcPr>
            <w:tcW w:w="2108" w:type="dxa"/>
            <w:tcBorders>
              <w:top w:val="nil"/>
              <w:left w:val="nil"/>
              <w:bottom w:val="single" w:sz="4" w:space="0" w:color="auto"/>
              <w:right w:val="single" w:sz="4" w:space="0" w:color="auto"/>
            </w:tcBorders>
            <w:shd w:val="clear" w:color="auto" w:fill="auto"/>
            <w:vAlign w:val="center"/>
            <w:hideMark/>
          </w:tcPr>
          <w:p w14:paraId="104FB2FD" w14:textId="77777777" w:rsidR="00947621" w:rsidRPr="00DB48DA" w:rsidRDefault="00947621" w:rsidP="00AF3E03">
            <w:pPr>
              <w:jc w:val="center"/>
              <w:rPr>
                <w:color w:val="000000"/>
                <w:sz w:val="18"/>
                <w:szCs w:val="18"/>
                <w:lang w:eastAsia="en-US"/>
              </w:rPr>
            </w:pPr>
            <w:r w:rsidRPr="00DB48DA">
              <w:rPr>
                <w:color w:val="000000"/>
                <w:sz w:val="18"/>
                <w:szCs w:val="18"/>
                <w:lang w:eastAsia="en-US"/>
              </w:rPr>
              <w:t>Kraunant</w:t>
            </w:r>
          </w:p>
        </w:tc>
      </w:tr>
      <w:tr w:rsidR="00947621" w:rsidRPr="00DB48DA" w14:paraId="23B27462"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769DA689" w14:textId="77777777" w:rsidR="00947621" w:rsidRPr="00DB48DA" w:rsidRDefault="00947621" w:rsidP="00AF3E03">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190ABD53" w14:textId="77777777" w:rsidR="00947621" w:rsidRPr="00DB48DA" w:rsidRDefault="00947621" w:rsidP="00AF3E03">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4C0DCDD4" w14:textId="77777777" w:rsidR="00947621" w:rsidRPr="00DB48DA" w:rsidRDefault="00947621" w:rsidP="00AF3E03">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489E0C17" w14:textId="77777777" w:rsidR="00947621" w:rsidRPr="00DB48DA" w:rsidRDefault="00947621" w:rsidP="00AF3E03">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7242B288" w14:textId="77777777" w:rsidR="00947621" w:rsidRPr="00DB48DA" w:rsidRDefault="00947621" w:rsidP="00AF3E03">
            <w:pPr>
              <w:jc w:val="center"/>
              <w:rPr>
                <w:color w:val="000000"/>
                <w:sz w:val="18"/>
                <w:szCs w:val="18"/>
                <w:lang w:eastAsia="en-US"/>
              </w:rPr>
            </w:pPr>
            <w:r w:rsidRPr="00DB48DA">
              <w:rPr>
                <w:color w:val="000000"/>
                <w:sz w:val="18"/>
                <w:szCs w:val="18"/>
                <w:lang w:eastAsia="en-US"/>
              </w:rPr>
              <w:t>1,34</w:t>
            </w:r>
          </w:p>
        </w:tc>
        <w:tc>
          <w:tcPr>
            <w:tcW w:w="1437" w:type="dxa"/>
            <w:tcBorders>
              <w:top w:val="nil"/>
              <w:left w:val="nil"/>
              <w:bottom w:val="single" w:sz="4" w:space="0" w:color="auto"/>
              <w:right w:val="single" w:sz="4" w:space="0" w:color="auto"/>
            </w:tcBorders>
            <w:shd w:val="clear" w:color="auto" w:fill="auto"/>
            <w:vAlign w:val="center"/>
            <w:hideMark/>
          </w:tcPr>
          <w:p w14:paraId="03C805FE" w14:textId="77777777" w:rsidR="00947621" w:rsidRPr="00DB48DA" w:rsidRDefault="00947621" w:rsidP="00AF3E03">
            <w:pPr>
              <w:jc w:val="center"/>
              <w:rPr>
                <w:color w:val="000000"/>
                <w:sz w:val="18"/>
                <w:szCs w:val="18"/>
                <w:lang w:eastAsia="en-US"/>
              </w:rPr>
            </w:pPr>
            <w:r w:rsidRPr="00DB48DA">
              <w:rPr>
                <w:color w:val="000000"/>
                <w:sz w:val="18"/>
                <w:szCs w:val="18"/>
                <w:lang w:eastAsia="en-US"/>
              </w:rPr>
              <w:t>24</w:t>
            </w:r>
          </w:p>
        </w:tc>
        <w:tc>
          <w:tcPr>
            <w:tcW w:w="1232" w:type="dxa"/>
            <w:tcBorders>
              <w:top w:val="nil"/>
              <w:left w:val="nil"/>
              <w:bottom w:val="single" w:sz="4" w:space="0" w:color="auto"/>
              <w:right w:val="single" w:sz="4" w:space="0" w:color="auto"/>
            </w:tcBorders>
            <w:shd w:val="clear" w:color="auto" w:fill="auto"/>
            <w:vAlign w:val="center"/>
            <w:hideMark/>
          </w:tcPr>
          <w:p w14:paraId="2B9A9B0B"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0,091</w:t>
            </w:r>
          </w:p>
        </w:tc>
        <w:tc>
          <w:tcPr>
            <w:tcW w:w="1948" w:type="dxa"/>
            <w:tcBorders>
              <w:top w:val="nil"/>
              <w:left w:val="nil"/>
              <w:bottom w:val="single" w:sz="4" w:space="0" w:color="auto"/>
              <w:right w:val="single" w:sz="4" w:space="0" w:color="auto"/>
            </w:tcBorders>
            <w:shd w:val="clear" w:color="auto" w:fill="auto"/>
            <w:vAlign w:val="center"/>
            <w:hideMark/>
          </w:tcPr>
          <w:p w14:paraId="653AD08E"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1C5FD671" w14:textId="77777777" w:rsidR="00947621" w:rsidRPr="00DB48DA" w:rsidRDefault="00947621" w:rsidP="00AF3E03">
            <w:pPr>
              <w:jc w:val="center"/>
              <w:rPr>
                <w:color w:val="000000"/>
                <w:sz w:val="18"/>
                <w:szCs w:val="18"/>
                <w:lang w:eastAsia="en-US"/>
              </w:rPr>
            </w:pPr>
            <w:r w:rsidRPr="00DB48DA">
              <w:rPr>
                <w:color w:val="000000"/>
                <w:sz w:val="18"/>
                <w:szCs w:val="18"/>
                <w:lang w:eastAsia="en-US"/>
              </w:rPr>
              <w:t>Saugant</w:t>
            </w:r>
          </w:p>
        </w:tc>
      </w:tr>
      <w:tr w:rsidR="00947621" w:rsidRPr="00DB48DA" w14:paraId="37BC29D7"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1027AA72"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014</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5CC29EE5" w14:textId="77777777" w:rsidR="00947621" w:rsidRPr="00DB48DA" w:rsidRDefault="00947621" w:rsidP="00AF3E03">
            <w:pPr>
              <w:jc w:val="center"/>
              <w:rPr>
                <w:color w:val="000000"/>
                <w:sz w:val="18"/>
                <w:szCs w:val="18"/>
                <w:lang w:eastAsia="en-US"/>
              </w:rPr>
            </w:pPr>
            <w:r w:rsidRPr="00DB48DA">
              <w:rPr>
                <w:color w:val="000000"/>
                <w:sz w:val="18"/>
                <w:szCs w:val="18"/>
                <w:lang w:eastAsia="en-US"/>
              </w:rPr>
              <w:t>6180797; 317985</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31569BF9" w14:textId="77777777" w:rsidR="00947621" w:rsidRPr="00DB48DA" w:rsidRDefault="00947621" w:rsidP="00AF3E03">
            <w:pPr>
              <w:jc w:val="center"/>
              <w:rPr>
                <w:color w:val="000000"/>
                <w:sz w:val="18"/>
                <w:szCs w:val="18"/>
                <w:lang w:eastAsia="en-US"/>
              </w:rPr>
            </w:pPr>
            <w:r w:rsidRPr="00DB48DA">
              <w:rPr>
                <w:color w:val="000000"/>
                <w:sz w:val="18"/>
                <w:szCs w:val="18"/>
                <w:lang w:eastAsia="en-US"/>
              </w:rPr>
              <w:t>13,7</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62AA5EB2"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0,3</w:t>
            </w:r>
          </w:p>
        </w:tc>
        <w:tc>
          <w:tcPr>
            <w:tcW w:w="1231" w:type="dxa"/>
            <w:tcBorders>
              <w:top w:val="nil"/>
              <w:left w:val="nil"/>
              <w:bottom w:val="single" w:sz="4" w:space="0" w:color="auto"/>
              <w:right w:val="single" w:sz="4" w:space="0" w:color="auto"/>
            </w:tcBorders>
            <w:shd w:val="clear" w:color="auto" w:fill="auto"/>
            <w:vAlign w:val="center"/>
            <w:hideMark/>
          </w:tcPr>
          <w:p w14:paraId="3CFFB831"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3,92</w:t>
            </w:r>
          </w:p>
        </w:tc>
        <w:tc>
          <w:tcPr>
            <w:tcW w:w="1437" w:type="dxa"/>
            <w:tcBorders>
              <w:top w:val="nil"/>
              <w:left w:val="nil"/>
              <w:bottom w:val="single" w:sz="4" w:space="0" w:color="auto"/>
              <w:right w:val="single" w:sz="4" w:space="0" w:color="auto"/>
            </w:tcBorders>
            <w:shd w:val="clear" w:color="auto" w:fill="auto"/>
            <w:vAlign w:val="center"/>
            <w:hideMark/>
          </w:tcPr>
          <w:p w14:paraId="394A0E5C" w14:textId="77777777" w:rsidR="00947621" w:rsidRPr="00DB48DA" w:rsidRDefault="00947621" w:rsidP="00AF3E03">
            <w:pPr>
              <w:jc w:val="center"/>
              <w:rPr>
                <w:color w:val="000000"/>
                <w:sz w:val="18"/>
                <w:szCs w:val="18"/>
                <w:lang w:eastAsia="en-US"/>
              </w:rPr>
            </w:pPr>
            <w:r w:rsidRPr="00DB48DA">
              <w:rPr>
                <w:color w:val="000000"/>
                <w:sz w:val="18"/>
                <w:szCs w:val="18"/>
                <w:lang w:eastAsia="en-US"/>
              </w:rPr>
              <w:t>7</w:t>
            </w:r>
          </w:p>
        </w:tc>
        <w:tc>
          <w:tcPr>
            <w:tcW w:w="1232" w:type="dxa"/>
            <w:tcBorders>
              <w:top w:val="nil"/>
              <w:left w:val="nil"/>
              <w:bottom w:val="single" w:sz="4" w:space="0" w:color="auto"/>
              <w:right w:val="single" w:sz="4" w:space="0" w:color="auto"/>
            </w:tcBorders>
            <w:shd w:val="clear" w:color="auto" w:fill="auto"/>
            <w:vAlign w:val="center"/>
            <w:hideMark/>
          </w:tcPr>
          <w:p w14:paraId="6915C21A"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0,272</w:t>
            </w:r>
          </w:p>
        </w:tc>
        <w:tc>
          <w:tcPr>
            <w:tcW w:w="1948" w:type="dxa"/>
            <w:tcBorders>
              <w:top w:val="nil"/>
              <w:left w:val="nil"/>
              <w:bottom w:val="single" w:sz="4" w:space="0" w:color="auto"/>
              <w:right w:val="single" w:sz="4" w:space="0" w:color="auto"/>
            </w:tcBorders>
            <w:shd w:val="clear" w:color="auto" w:fill="auto"/>
            <w:vAlign w:val="center"/>
            <w:hideMark/>
          </w:tcPr>
          <w:p w14:paraId="02C441C1"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300</w:t>
            </w:r>
          </w:p>
        </w:tc>
        <w:tc>
          <w:tcPr>
            <w:tcW w:w="2108" w:type="dxa"/>
            <w:tcBorders>
              <w:top w:val="nil"/>
              <w:left w:val="nil"/>
              <w:bottom w:val="single" w:sz="4" w:space="0" w:color="auto"/>
              <w:right w:val="single" w:sz="4" w:space="0" w:color="auto"/>
            </w:tcBorders>
            <w:shd w:val="clear" w:color="auto" w:fill="auto"/>
            <w:vAlign w:val="center"/>
            <w:hideMark/>
          </w:tcPr>
          <w:p w14:paraId="3E1B4894" w14:textId="77777777" w:rsidR="00947621" w:rsidRPr="00DB48DA" w:rsidRDefault="00947621" w:rsidP="00AF3E03">
            <w:pPr>
              <w:jc w:val="center"/>
              <w:rPr>
                <w:color w:val="000000"/>
                <w:sz w:val="18"/>
                <w:szCs w:val="18"/>
                <w:lang w:eastAsia="en-US"/>
              </w:rPr>
            </w:pPr>
            <w:r w:rsidRPr="00DB48DA">
              <w:rPr>
                <w:color w:val="000000"/>
                <w:sz w:val="18"/>
                <w:szCs w:val="18"/>
                <w:lang w:eastAsia="en-US"/>
              </w:rPr>
              <w:t>Kraunant</w:t>
            </w:r>
          </w:p>
        </w:tc>
      </w:tr>
      <w:tr w:rsidR="00947621" w:rsidRPr="00DB48DA" w14:paraId="1758E333"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489DDFF1" w14:textId="77777777" w:rsidR="00947621" w:rsidRPr="00DB48DA" w:rsidRDefault="00947621" w:rsidP="00AF3E03">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6BA4FB49" w14:textId="77777777" w:rsidR="00947621" w:rsidRPr="00DB48DA" w:rsidRDefault="00947621" w:rsidP="00AF3E03">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33491E73" w14:textId="77777777" w:rsidR="00947621" w:rsidRPr="00DB48DA" w:rsidRDefault="00947621" w:rsidP="00AF3E03">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1721F03B" w14:textId="77777777" w:rsidR="00947621" w:rsidRPr="00DB48DA" w:rsidRDefault="00947621" w:rsidP="00AF3E03">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0C09C1BB"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0,83</w:t>
            </w:r>
          </w:p>
        </w:tc>
        <w:tc>
          <w:tcPr>
            <w:tcW w:w="1437" w:type="dxa"/>
            <w:tcBorders>
              <w:top w:val="nil"/>
              <w:left w:val="nil"/>
              <w:bottom w:val="single" w:sz="4" w:space="0" w:color="auto"/>
              <w:right w:val="single" w:sz="4" w:space="0" w:color="auto"/>
            </w:tcBorders>
            <w:shd w:val="clear" w:color="auto" w:fill="auto"/>
            <w:vAlign w:val="center"/>
            <w:hideMark/>
          </w:tcPr>
          <w:p w14:paraId="6D59E28C" w14:textId="77777777" w:rsidR="00947621" w:rsidRPr="00DB48DA" w:rsidRDefault="00947621" w:rsidP="00AF3E03">
            <w:pPr>
              <w:jc w:val="center"/>
              <w:rPr>
                <w:color w:val="000000"/>
                <w:sz w:val="18"/>
                <w:szCs w:val="18"/>
                <w:lang w:eastAsia="en-US"/>
              </w:rPr>
            </w:pPr>
            <w:r w:rsidRPr="00DB48DA">
              <w:rPr>
                <w:color w:val="000000"/>
                <w:sz w:val="18"/>
                <w:szCs w:val="18"/>
                <w:lang w:eastAsia="en-US"/>
              </w:rPr>
              <w:t>4</w:t>
            </w:r>
          </w:p>
        </w:tc>
        <w:tc>
          <w:tcPr>
            <w:tcW w:w="1232" w:type="dxa"/>
            <w:tcBorders>
              <w:top w:val="nil"/>
              <w:left w:val="nil"/>
              <w:bottom w:val="single" w:sz="4" w:space="0" w:color="auto"/>
              <w:right w:val="single" w:sz="4" w:space="0" w:color="auto"/>
            </w:tcBorders>
            <w:shd w:val="clear" w:color="auto" w:fill="auto"/>
            <w:vAlign w:val="center"/>
            <w:hideMark/>
          </w:tcPr>
          <w:p w14:paraId="2C54F6DE"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0,059</w:t>
            </w:r>
          </w:p>
        </w:tc>
        <w:tc>
          <w:tcPr>
            <w:tcW w:w="1948" w:type="dxa"/>
            <w:tcBorders>
              <w:top w:val="nil"/>
              <w:left w:val="nil"/>
              <w:bottom w:val="single" w:sz="4" w:space="0" w:color="auto"/>
              <w:right w:val="single" w:sz="4" w:space="0" w:color="auto"/>
            </w:tcBorders>
            <w:shd w:val="clear" w:color="auto" w:fill="auto"/>
            <w:vAlign w:val="center"/>
            <w:hideMark/>
          </w:tcPr>
          <w:p w14:paraId="528F6C9A"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6346347F" w14:textId="77777777" w:rsidR="00947621" w:rsidRPr="00DB48DA" w:rsidRDefault="00947621" w:rsidP="00AF3E03">
            <w:pPr>
              <w:jc w:val="center"/>
              <w:rPr>
                <w:color w:val="000000"/>
                <w:sz w:val="18"/>
                <w:szCs w:val="18"/>
                <w:lang w:eastAsia="en-US"/>
              </w:rPr>
            </w:pPr>
            <w:r w:rsidRPr="00DB48DA">
              <w:rPr>
                <w:color w:val="000000"/>
                <w:sz w:val="18"/>
                <w:szCs w:val="18"/>
                <w:lang w:eastAsia="en-US"/>
              </w:rPr>
              <w:t>Saugant</w:t>
            </w:r>
          </w:p>
        </w:tc>
      </w:tr>
      <w:tr w:rsidR="00947621" w:rsidRPr="00DB48DA" w14:paraId="4DDAE2F3"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4810E70E"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015</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4B7CE185" w14:textId="77777777" w:rsidR="00947621" w:rsidRPr="00DB48DA" w:rsidRDefault="00947621" w:rsidP="00AF3E03">
            <w:pPr>
              <w:jc w:val="center"/>
              <w:rPr>
                <w:color w:val="000000"/>
                <w:sz w:val="18"/>
                <w:szCs w:val="18"/>
                <w:lang w:eastAsia="en-US"/>
              </w:rPr>
            </w:pPr>
            <w:r w:rsidRPr="00DB48DA">
              <w:rPr>
                <w:color w:val="000000"/>
                <w:sz w:val="18"/>
                <w:szCs w:val="18"/>
                <w:lang w:eastAsia="en-US"/>
              </w:rPr>
              <w:t>6180783; 318038</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10E49891" w14:textId="77777777" w:rsidR="00947621" w:rsidRPr="00DB48DA" w:rsidRDefault="00947621" w:rsidP="00AF3E03">
            <w:pPr>
              <w:jc w:val="center"/>
              <w:rPr>
                <w:color w:val="000000"/>
                <w:sz w:val="18"/>
                <w:szCs w:val="18"/>
                <w:lang w:eastAsia="en-US"/>
              </w:rPr>
            </w:pPr>
            <w:r w:rsidRPr="00DB48DA">
              <w:rPr>
                <w:color w:val="000000"/>
                <w:sz w:val="18"/>
                <w:szCs w:val="18"/>
                <w:lang w:eastAsia="en-US"/>
              </w:rPr>
              <w:t>13,7</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2CBD9FB6"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0,3</w:t>
            </w:r>
          </w:p>
        </w:tc>
        <w:tc>
          <w:tcPr>
            <w:tcW w:w="1231" w:type="dxa"/>
            <w:tcBorders>
              <w:top w:val="nil"/>
              <w:left w:val="nil"/>
              <w:bottom w:val="single" w:sz="4" w:space="0" w:color="auto"/>
              <w:right w:val="single" w:sz="4" w:space="0" w:color="auto"/>
            </w:tcBorders>
            <w:shd w:val="clear" w:color="auto" w:fill="auto"/>
            <w:vAlign w:val="center"/>
            <w:hideMark/>
          </w:tcPr>
          <w:p w14:paraId="01A4C2F7" w14:textId="77777777" w:rsidR="00947621" w:rsidRPr="00DB48DA" w:rsidRDefault="00947621" w:rsidP="00AF3E03">
            <w:pPr>
              <w:jc w:val="center"/>
              <w:rPr>
                <w:color w:val="000000"/>
                <w:sz w:val="18"/>
                <w:szCs w:val="18"/>
                <w:lang w:eastAsia="en-US"/>
              </w:rPr>
            </w:pPr>
            <w:r w:rsidRPr="00DB48DA">
              <w:rPr>
                <w:color w:val="000000"/>
                <w:sz w:val="18"/>
                <w:szCs w:val="18"/>
                <w:lang w:eastAsia="en-US"/>
              </w:rPr>
              <w:t>4,08</w:t>
            </w:r>
          </w:p>
        </w:tc>
        <w:tc>
          <w:tcPr>
            <w:tcW w:w="1437" w:type="dxa"/>
            <w:tcBorders>
              <w:top w:val="nil"/>
              <w:left w:val="nil"/>
              <w:bottom w:val="single" w:sz="4" w:space="0" w:color="auto"/>
              <w:right w:val="single" w:sz="4" w:space="0" w:color="auto"/>
            </w:tcBorders>
            <w:shd w:val="clear" w:color="auto" w:fill="auto"/>
            <w:vAlign w:val="center"/>
            <w:hideMark/>
          </w:tcPr>
          <w:p w14:paraId="28D839E6" w14:textId="77777777" w:rsidR="00947621" w:rsidRPr="00DB48DA" w:rsidRDefault="00947621" w:rsidP="00AF3E03">
            <w:pPr>
              <w:jc w:val="center"/>
              <w:rPr>
                <w:color w:val="000000"/>
                <w:sz w:val="18"/>
                <w:szCs w:val="18"/>
                <w:lang w:eastAsia="en-US"/>
              </w:rPr>
            </w:pPr>
            <w:r w:rsidRPr="00DB48DA">
              <w:rPr>
                <w:color w:val="000000"/>
                <w:sz w:val="18"/>
                <w:szCs w:val="18"/>
                <w:lang w:eastAsia="en-US"/>
              </w:rPr>
              <w:t>10</w:t>
            </w:r>
          </w:p>
        </w:tc>
        <w:tc>
          <w:tcPr>
            <w:tcW w:w="1232" w:type="dxa"/>
            <w:tcBorders>
              <w:top w:val="nil"/>
              <w:left w:val="nil"/>
              <w:bottom w:val="single" w:sz="4" w:space="0" w:color="auto"/>
              <w:right w:val="single" w:sz="4" w:space="0" w:color="auto"/>
            </w:tcBorders>
            <w:shd w:val="clear" w:color="auto" w:fill="auto"/>
            <w:vAlign w:val="center"/>
            <w:hideMark/>
          </w:tcPr>
          <w:p w14:paraId="0A3200EE"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0,278</w:t>
            </w:r>
          </w:p>
        </w:tc>
        <w:tc>
          <w:tcPr>
            <w:tcW w:w="1948" w:type="dxa"/>
            <w:tcBorders>
              <w:top w:val="nil"/>
              <w:left w:val="nil"/>
              <w:bottom w:val="single" w:sz="4" w:space="0" w:color="auto"/>
              <w:right w:val="single" w:sz="4" w:space="0" w:color="auto"/>
            </w:tcBorders>
            <w:shd w:val="clear" w:color="auto" w:fill="auto"/>
            <w:vAlign w:val="center"/>
            <w:hideMark/>
          </w:tcPr>
          <w:p w14:paraId="3B5A574E"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300</w:t>
            </w:r>
          </w:p>
        </w:tc>
        <w:tc>
          <w:tcPr>
            <w:tcW w:w="2108" w:type="dxa"/>
            <w:tcBorders>
              <w:top w:val="nil"/>
              <w:left w:val="nil"/>
              <w:bottom w:val="single" w:sz="4" w:space="0" w:color="auto"/>
              <w:right w:val="single" w:sz="4" w:space="0" w:color="auto"/>
            </w:tcBorders>
            <w:shd w:val="clear" w:color="auto" w:fill="auto"/>
            <w:vAlign w:val="center"/>
            <w:hideMark/>
          </w:tcPr>
          <w:p w14:paraId="13D42D4F" w14:textId="77777777" w:rsidR="00947621" w:rsidRPr="00DB48DA" w:rsidRDefault="00947621" w:rsidP="00AF3E03">
            <w:pPr>
              <w:jc w:val="center"/>
              <w:rPr>
                <w:color w:val="000000"/>
                <w:sz w:val="18"/>
                <w:szCs w:val="18"/>
                <w:lang w:eastAsia="en-US"/>
              </w:rPr>
            </w:pPr>
            <w:r w:rsidRPr="00DB48DA">
              <w:rPr>
                <w:color w:val="000000"/>
                <w:sz w:val="18"/>
                <w:szCs w:val="18"/>
                <w:lang w:eastAsia="en-US"/>
              </w:rPr>
              <w:t>Kraunant</w:t>
            </w:r>
          </w:p>
        </w:tc>
      </w:tr>
      <w:tr w:rsidR="00947621" w:rsidRPr="00DB48DA" w14:paraId="292C2447"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61416768" w14:textId="77777777" w:rsidR="00947621" w:rsidRPr="00DB48DA" w:rsidRDefault="00947621" w:rsidP="00AF3E03">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2528E689" w14:textId="77777777" w:rsidR="00947621" w:rsidRPr="00DB48DA" w:rsidRDefault="00947621" w:rsidP="00AF3E03">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2D20E2DF" w14:textId="77777777" w:rsidR="00947621" w:rsidRPr="00DB48DA" w:rsidRDefault="00947621" w:rsidP="00AF3E03">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61AC5B54" w14:textId="77777777" w:rsidR="00947621" w:rsidRPr="00DB48DA" w:rsidRDefault="00947621" w:rsidP="00AF3E03">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2C3888F2" w14:textId="77777777" w:rsidR="00947621" w:rsidRPr="00DB48DA" w:rsidRDefault="00947621" w:rsidP="00AF3E03">
            <w:pPr>
              <w:jc w:val="center"/>
              <w:rPr>
                <w:color w:val="000000"/>
                <w:sz w:val="18"/>
                <w:szCs w:val="18"/>
                <w:lang w:eastAsia="en-US"/>
              </w:rPr>
            </w:pPr>
            <w:r w:rsidRPr="00DB48DA">
              <w:rPr>
                <w:color w:val="000000"/>
                <w:sz w:val="18"/>
                <w:szCs w:val="18"/>
                <w:lang w:eastAsia="en-US"/>
              </w:rPr>
              <w:t>1,34</w:t>
            </w:r>
          </w:p>
        </w:tc>
        <w:tc>
          <w:tcPr>
            <w:tcW w:w="1437" w:type="dxa"/>
            <w:tcBorders>
              <w:top w:val="nil"/>
              <w:left w:val="nil"/>
              <w:bottom w:val="single" w:sz="4" w:space="0" w:color="auto"/>
              <w:right w:val="single" w:sz="4" w:space="0" w:color="auto"/>
            </w:tcBorders>
            <w:shd w:val="clear" w:color="auto" w:fill="auto"/>
            <w:vAlign w:val="center"/>
            <w:hideMark/>
          </w:tcPr>
          <w:p w14:paraId="0FEA872E" w14:textId="77777777" w:rsidR="00947621" w:rsidRPr="00DB48DA" w:rsidRDefault="00947621" w:rsidP="00AF3E03">
            <w:pPr>
              <w:jc w:val="center"/>
              <w:rPr>
                <w:color w:val="000000"/>
                <w:sz w:val="18"/>
                <w:szCs w:val="18"/>
                <w:lang w:eastAsia="en-US"/>
              </w:rPr>
            </w:pPr>
            <w:r w:rsidRPr="00DB48DA">
              <w:rPr>
                <w:color w:val="000000"/>
                <w:sz w:val="18"/>
                <w:szCs w:val="18"/>
                <w:lang w:eastAsia="en-US"/>
              </w:rPr>
              <w:t>10</w:t>
            </w:r>
          </w:p>
        </w:tc>
        <w:tc>
          <w:tcPr>
            <w:tcW w:w="1232" w:type="dxa"/>
            <w:tcBorders>
              <w:top w:val="nil"/>
              <w:left w:val="nil"/>
              <w:bottom w:val="single" w:sz="4" w:space="0" w:color="auto"/>
              <w:right w:val="single" w:sz="4" w:space="0" w:color="auto"/>
            </w:tcBorders>
            <w:shd w:val="clear" w:color="auto" w:fill="auto"/>
            <w:vAlign w:val="center"/>
            <w:hideMark/>
          </w:tcPr>
          <w:p w14:paraId="3350AC54"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0,091</w:t>
            </w:r>
          </w:p>
        </w:tc>
        <w:tc>
          <w:tcPr>
            <w:tcW w:w="1948" w:type="dxa"/>
            <w:tcBorders>
              <w:top w:val="nil"/>
              <w:left w:val="nil"/>
              <w:bottom w:val="single" w:sz="4" w:space="0" w:color="auto"/>
              <w:right w:val="single" w:sz="4" w:space="0" w:color="auto"/>
            </w:tcBorders>
            <w:shd w:val="clear" w:color="auto" w:fill="auto"/>
            <w:vAlign w:val="center"/>
            <w:hideMark/>
          </w:tcPr>
          <w:p w14:paraId="38EFEA55"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66FD9438" w14:textId="77777777" w:rsidR="00947621" w:rsidRPr="00DB48DA" w:rsidRDefault="00947621" w:rsidP="00AF3E03">
            <w:pPr>
              <w:jc w:val="center"/>
              <w:rPr>
                <w:color w:val="000000"/>
                <w:sz w:val="18"/>
                <w:szCs w:val="18"/>
                <w:lang w:eastAsia="en-US"/>
              </w:rPr>
            </w:pPr>
            <w:r w:rsidRPr="00DB48DA">
              <w:rPr>
                <w:color w:val="000000"/>
                <w:sz w:val="18"/>
                <w:szCs w:val="18"/>
                <w:lang w:eastAsia="en-US"/>
              </w:rPr>
              <w:t>Saugant</w:t>
            </w:r>
          </w:p>
        </w:tc>
      </w:tr>
      <w:tr w:rsidR="00947621" w:rsidRPr="00DB48DA" w14:paraId="1D8ED648"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1D787BE8"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016</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32362B07" w14:textId="77777777" w:rsidR="00947621" w:rsidRPr="00DB48DA" w:rsidRDefault="00947621" w:rsidP="00AF3E03">
            <w:pPr>
              <w:jc w:val="center"/>
              <w:rPr>
                <w:color w:val="000000"/>
                <w:sz w:val="18"/>
                <w:szCs w:val="18"/>
                <w:lang w:eastAsia="en-US"/>
              </w:rPr>
            </w:pPr>
            <w:r w:rsidRPr="00DB48DA">
              <w:rPr>
                <w:color w:val="000000"/>
                <w:sz w:val="18"/>
                <w:szCs w:val="18"/>
                <w:lang w:eastAsia="en-US"/>
              </w:rPr>
              <w:t>6180748;318092</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631D8AC6" w14:textId="77777777" w:rsidR="00947621" w:rsidRPr="00DB48DA" w:rsidRDefault="00947621" w:rsidP="00AF3E03">
            <w:pPr>
              <w:jc w:val="center"/>
              <w:rPr>
                <w:color w:val="000000"/>
                <w:sz w:val="18"/>
                <w:szCs w:val="18"/>
                <w:lang w:eastAsia="en-US"/>
              </w:rPr>
            </w:pPr>
            <w:r w:rsidRPr="00DB48DA">
              <w:rPr>
                <w:color w:val="000000"/>
                <w:sz w:val="18"/>
                <w:szCs w:val="18"/>
                <w:lang w:eastAsia="en-US"/>
              </w:rPr>
              <w:t>14,2</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7F61C8F5"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0,3</w:t>
            </w:r>
          </w:p>
        </w:tc>
        <w:tc>
          <w:tcPr>
            <w:tcW w:w="1231" w:type="dxa"/>
            <w:tcBorders>
              <w:top w:val="nil"/>
              <w:left w:val="nil"/>
              <w:bottom w:val="single" w:sz="4" w:space="0" w:color="auto"/>
              <w:right w:val="single" w:sz="4" w:space="0" w:color="auto"/>
            </w:tcBorders>
            <w:shd w:val="clear" w:color="auto" w:fill="auto"/>
            <w:vAlign w:val="center"/>
            <w:hideMark/>
          </w:tcPr>
          <w:p w14:paraId="656768F2" w14:textId="77777777" w:rsidR="00947621" w:rsidRPr="00DB48DA" w:rsidRDefault="00947621" w:rsidP="00AF3E03">
            <w:pPr>
              <w:jc w:val="center"/>
              <w:rPr>
                <w:color w:val="000000"/>
                <w:sz w:val="18"/>
                <w:szCs w:val="18"/>
                <w:lang w:eastAsia="en-US"/>
              </w:rPr>
            </w:pPr>
            <w:r w:rsidRPr="00DB48DA">
              <w:rPr>
                <w:color w:val="000000"/>
                <w:sz w:val="18"/>
                <w:szCs w:val="18"/>
                <w:lang w:eastAsia="en-US"/>
              </w:rPr>
              <w:t>4,5</w:t>
            </w:r>
          </w:p>
        </w:tc>
        <w:tc>
          <w:tcPr>
            <w:tcW w:w="1437" w:type="dxa"/>
            <w:tcBorders>
              <w:top w:val="nil"/>
              <w:left w:val="nil"/>
              <w:bottom w:val="single" w:sz="4" w:space="0" w:color="auto"/>
              <w:right w:val="single" w:sz="4" w:space="0" w:color="auto"/>
            </w:tcBorders>
            <w:shd w:val="clear" w:color="auto" w:fill="auto"/>
            <w:vAlign w:val="center"/>
            <w:hideMark/>
          </w:tcPr>
          <w:p w14:paraId="4B31F530"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39</w:t>
            </w:r>
          </w:p>
        </w:tc>
        <w:tc>
          <w:tcPr>
            <w:tcW w:w="1232" w:type="dxa"/>
            <w:tcBorders>
              <w:top w:val="nil"/>
              <w:left w:val="nil"/>
              <w:bottom w:val="single" w:sz="4" w:space="0" w:color="auto"/>
              <w:right w:val="single" w:sz="4" w:space="0" w:color="auto"/>
            </w:tcBorders>
            <w:shd w:val="clear" w:color="auto" w:fill="auto"/>
            <w:vAlign w:val="center"/>
            <w:hideMark/>
          </w:tcPr>
          <w:p w14:paraId="56981425"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0,278</w:t>
            </w:r>
          </w:p>
        </w:tc>
        <w:tc>
          <w:tcPr>
            <w:tcW w:w="1948" w:type="dxa"/>
            <w:tcBorders>
              <w:top w:val="nil"/>
              <w:left w:val="nil"/>
              <w:bottom w:val="single" w:sz="4" w:space="0" w:color="auto"/>
              <w:right w:val="single" w:sz="4" w:space="0" w:color="auto"/>
            </w:tcBorders>
            <w:shd w:val="clear" w:color="auto" w:fill="auto"/>
            <w:vAlign w:val="center"/>
            <w:hideMark/>
          </w:tcPr>
          <w:p w14:paraId="2349A3E3"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35</w:t>
            </w:r>
          </w:p>
        </w:tc>
        <w:tc>
          <w:tcPr>
            <w:tcW w:w="2108" w:type="dxa"/>
            <w:tcBorders>
              <w:top w:val="nil"/>
              <w:left w:val="nil"/>
              <w:bottom w:val="single" w:sz="4" w:space="0" w:color="auto"/>
              <w:right w:val="single" w:sz="4" w:space="0" w:color="auto"/>
            </w:tcBorders>
            <w:shd w:val="clear" w:color="auto" w:fill="auto"/>
            <w:vAlign w:val="center"/>
            <w:hideMark/>
          </w:tcPr>
          <w:p w14:paraId="5B210A23" w14:textId="77777777" w:rsidR="00947621" w:rsidRPr="00DB48DA" w:rsidRDefault="00947621" w:rsidP="00AF3E03">
            <w:pPr>
              <w:jc w:val="center"/>
              <w:rPr>
                <w:color w:val="000000"/>
                <w:sz w:val="18"/>
                <w:szCs w:val="18"/>
                <w:lang w:eastAsia="en-US"/>
              </w:rPr>
            </w:pPr>
            <w:r w:rsidRPr="00DB48DA">
              <w:rPr>
                <w:color w:val="000000"/>
                <w:sz w:val="18"/>
                <w:szCs w:val="18"/>
                <w:lang w:eastAsia="en-US"/>
              </w:rPr>
              <w:t>Kraunant</w:t>
            </w:r>
          </w:p>
        </w:tc>
      </w:tr>
      <w:tr w:rsidR="00947621" w:rsidRPr="00DB48DA" w14:paraId="42561122"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0BBF3B69" w14:textId="77777777" w:rsidR="00947621" w:rsidRPr="00DB48DA" w:rsidRDefault="00947621" w:rsidP="00AF3E03">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4256E7E9" w14:textId="77777777" w:rsidR="00947621" w:rsidRPr="00DB48DA" w:rsidRDefault="00947621" w:rsidP="00AF3E03">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1B0BBB66" w14:textId="77777777" w:rsidR="00947621" w:rsidRPr="00DB48DA" w:rsidRDefault="00947621" w:rsidP="00AF3E03">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2C210528" w14:textId="77777777" w:rsidR="00947621" w:rsidRPr="00DB48DA" w:rsidRDefault="00947621" w:rsidP="00AF3E03">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09CFA5DA" w14:textId="77777777" w:rsidR="00947621" w:rsidRPr="00DB48DA" w:rsidRDefault="00947621" w:rsidP="00AF3E03">
            <w:pPr>
              <w:jc w:val="center"/>
              <w:rPr>
                <w:color w:val="000000"/>
                <w:sz w:val="18"/>
                <w:szCs w:val="18"/>
                <w:lang w:eastAsia="en-US"/>
              </w:rPr>
            </w:pPr>
            <w:r w:rsidRPr="00DB48DA">
              <w:rPr>
                <w:color w:val="000000"/>
                <w:sz w:val="18"/>
                <w:szCs w:val="18"/>
                <w:lang w:eastAsia="en-US"/>
              </w:rPr>
              <w:t>1,63</w:t>
            </w:r>
          </w:p>
        </w:tc>
        <w:tc>
          <w:tcPr>
            <w:tcW w:w="1437" w:type="dxa"/>
            <w:tcBorders>
              <w:top w:val="nil"/>
              <w:left w:val="nil"/>
              <w:bottom w:val="single" w:sz="4" w:space="0" w:color="auto"/>
              <w:right w:val="single" w:sz="4" w:space="0" w:color="auto"/>
            </w:tcBorders>
            <w:shd w:val="clear" w:color="auto" w:fill="auto"/>
            <w:vAlign w:val="center"/>
            <w:hideMark/>
          </w:tcPr>
          <w:p w14:paraId="7E1A5942"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30</w:t>
            </w:r>
          </w:p>
        </w:tc>
        <w:tc>
          <w:tcPr>
            <w:tcW w:w="1232" w:type="dxa"/>
            <w:tcBorders>
              <w:top w:val="nil"/>
              <w:left w:val="nil"/>
              <w:bottom w:val="single" w:sz="4" w:space="0" w:color="auto"/>
              <w:right w:val="single" w:sz="4" w:space="0" w:color="auto"/>
            </w:tcBorders>
            <w:shd w:val="clear" w:color="auto" w:fill="auto"/>
            <w:vAlign w:val="center"/>
            <w:hideMark/>
          </w:tcPr>
          <w:p w14:paraId="53DF3A9A"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0,104</w:t>
            </w:r>
          </w:p>
        </w:tc>
        <w:tc>
          <w:tcPr>
            <w:tcW w:w="1948" w:type="dxa"/>
            <w:tcBorders>
              <w:top w:val="nil"/>
              <w:left w:val="nil"/>
              <w:bottom w:val="single" w:sz="4" w:space="0" w:color="auto"/>
              <w:right w:val="single" w:sz="4" w:space="0" w:color="auto"/>
            </w:tcBorders>
            <w:shd w:val="clear" w:color="auto" w:fill="auto"/>
            <w:vAlign w:val="center"/>
            <w:hideMark/>
          </w:tcPr>
          <w:p w14:paraId="35D80914"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3BE103A8" w14:textId="77777777" w:rsidR="00947621" w:rsidRPr="00DB48DA" w:rsidRDefault="00947621" w:rsidP="00AF3E03">
            <w:pPr>
              <w:jc w:val="center"/>
              <w:rPr>
                <w:color w:val="000000"/>
                <w:sz w:val="18"/>
                <w:szCs w:val="18"/>
                <w:lang w:eastAsia="en-US"/>
              </w:rPr>
            </w:pPr>
            <w:r w:rsidRPr="00DB48DA">
              <w:rPr>
                <w:color w:val="000000"/>
                <w:sz w:val="18"/>
                <w:szCs w:val="18"/>
                <w:lang w:eastAsia="en-US"/>
              </w:rPr>
              <w:t>Saugant</w:t>
            </w:r>
          </w:p>
        </w:tc>
      </w:tr>
      <w:tr w:rsidR="00947621" w:rsidRPr="00DB48DA" w14:paraId="38AECA2E"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7ADC1BAA"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017</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691E528C" w14:textId="77777777" w:rsidR="00947621" w:rsidRPr="00DB48DA" w:rsidRDefault="00947621" w:rsidP="00AF3E03">
            <w:pPr>
              <w:jc w:val="center"/>
              <w:rPr>
                <w:color w:val="000000"/>
                <w:sz w:val="18"/>
                <w:szCs w:val="18"/>
                <w:lang w:eastAsia="en-US"/>
              </w:rPr>
            </w:pPr>
            <w:r w:rsidRPr="00DB48DA">
              <w:rPr>
                <w:color w:val="000000"/>
                <w:sz w:val="18"/>
                <w:szCs w:val="18"/>
                <w:lang w:eastAsia="en-US"/>
              </w:rPr>
              <w:t>6180738; 318137</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4B51C68F" w14:textId="77777777" w:rsidR="00947621" w:rsidRPr="00DB48DA" w:rsidRDefault="00947621" w:rsidP="00AF3E03">
            <w:pPr>
              <w:jc w:val="center"/>
              <w:rPr>
                <w:color w:val="000000"/>
                <w:sz w:val="18"/>
                <w:szCs w:val="18"/>
                <w:lang w:eastAsia="en-US"/>
              </w:rPr>
            </w:pPr>
            <w:r w:rsidRPr="00DB48DA">
              <w:rPr>
                <w:color w:val="000000"/>
                <w:sz w:val="18"/>
                <w:szCs w:val="18"/>
                <w:lang w:eastAsia="en-US"/>
              </w:rPr>
              <w:t>14,2</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1B3B45E7"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0,3</w:t>
            </w:r>
          </w:p>
        </w:tc>
        <w:tc>
          <w:tcPr>
            <w:tcW w:w="1231" w:type="dxa"/>
            <w:tcBorders>
              <w:top w:val="nil"/>
              <w:left w:val="nil"/>
              <w:bottom w:val="single" w:sz="4" w:space="0" w:color="auto"/>
              <w:right w:val="single" w:sz="4" w:space="0" w:color="auto"/>
            </w:tcBorders>
            <w:shd w:val="clear" w:color="auto" w:fill="auto"/>
            <w:vAlign w:val="center"/>
            <w:hideMark/>
          </w:tcPr>
          <w:p w14:paraId="4BF55C40" w14:textId="77777777" w:rsidR="00947621" w:rsidRPr="00DB48DA" w:rsidRDefault="00947621" w:rsidP="00AF3E03">
            <w:pPr>
              <w:jc w:val="center"/>
              <w:rPr>
                <w:color w:val="000000"/>
                <w:sz w:val="18"/>
                <w:szCs w:val="18"/>
                <w:lang w:eastAsia="en-US"/>
              </w:rPr>
            </w:pPr>
            <w:r w:rsidRPr="00DB48DA">
              <w:rPr>
                <w:color w:val="000000"/>
                <w:sz w:val="18"/>
                <w:szCs w:val="18"/>
                <w:lang w:eastAsia="en-US"/>
              </w:rPr>
              <w:t>4,5</w:t>
            </w:r>
          </w:p>
        </w:tc>
        <w:tc>
          <w:tcPr>
            <w:tcW w:w="1437" w:type="dxa"/>
            <w:tcBorders>
              <w:top w:val="nil"/>
              <w:left w:val="nil"/>
              <w:bottom w:val="single" w:sz="4" w:space="0" w:color="auto"/>
              <w:right w:val="single" w:sz="4" w:space="0" w:color="auto"/>
            </w:tcBorders>
            <w:shd w:val="clear" w:color="auto" w:fill="auto"/>
            <w:vAlign w:val="center"/>
            <w:hideMark/>
          </w:tcPr>
          <w:p w14:paraId="1EE0D8F8"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39</w:t>
            </w:r>
          </w:p>
        </w:tc>
        <w:tc>
          <w:tcPr>
            <w:tcW w:w="1232" w:type="dxa"/>
            <w:tcBorders>
              <w:top w:val="nil"/>
              <w:left w:val="nil"/>
              <w:bottom w:val="single" w:sz="4" w:space="0" w:color="auto"/>
              <w:right w:val="single" w:sz="4" w:space="0" w:color="auto"/>
            </w:tcBorders>
            <w:shd w:val="clear" w:color="auto" w:fill="auto"/>
            <w:vAlign w:val="center"/>
            <w:hideMark/>
          </w:tcPr>
          <w:p w14:paraId="32F07424"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0,278</w:t>
            </w:r>
          </w:p>
        </w:tc>
        <w:tc>
          <w:tcPr>
            <w:tcW w:w="1948" w:type="dxa"/>
            <w:tcBorders>
              <w:top w:val="nil"/>
              <w:left w:val="nil"/>
              <w:bottom w:val="single" w:sz="4" w:space="0" w:color="auto"/>
              <w:right w:val="single" w:sz="4" w:space="0" w:color="auto"/>
            </w:tcBorders>
            <w:shd w:val="clear" w:color="auto" w:fill="auto"/>
            <w:vAlign w:val="center"/>
            <w:hideMark/>
          </w:tcPr>
          <w:p w14:paraId="4DA45EF2"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35</w:t>
            </w:r>
          </w:p>
        </w:tc>
        <w:tc>
          <w:tcPr>
            <w:tcW w:w="2108" w:type="dxa"/>
            <w:tcBorders>
              <w:top w:val="nil"/>
              <w:left w:val="nil"/>
              <w:bottom w:val="single" w:sz="4" w:space="0" w:color="auto"/>
              <w:right w:val="single" w:sz="4" w:space="0" w:color="auto"/>
            </w:tcBorders>
            <w:shd w:val="clear" w:color="auto" w:fill="auto"/>
            <w:vAlign w:val="center"/>
            <w:hideMark/>
          </w:tcPr>
          <w:p w14:paraId="35DB49E6" w14:textId="77777777" w:rsidR="00947621" w:rsidRPr="00DB48DA" w:rsidRDefault="00947621" w:rsidP="00AF3E03">
            <w:pPr>
              <w:jc w:val="center"/>
              <w:rPr>
                <w:color w:val="000000"/>
                <w:sz w:val="18"/>
                <w:szCs w:val="18"/>
                <w:lang w:eastAsia="en-US"/>
              </w:rPr>
            </w:pPr>
            <w:r w:rsidRPr="00DB48DA">
              <w:rPr>
                <w:color w:val="000000"/>
                <w:sz w:val="18"/>
                <w:szCs w:val="18"/>
                <w:lang w:eastAsia="en-US"/>
              </w:rPr>
              <w:t>Kraunant</w:t>
            </w:r>
          </w:p>
        </w:tc>
      </w:tr>
      <w:tr w:rsidR="00947621" w:rsidRPr="00DB48DA" w14:paraId="09D78DE8"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248F2772" w14:textId="77777777" w:rsidR="00947621" w:rsidRPr="00DB48DA" w:rsidRDefault="00947621" w:rsidP="00AF3E03">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22E90700" w14:textId="77777777" w:rsidR="00947621" w:rsidRPr="00DB48DA" w:rsidRDefault="00947621" w:rsidP="00AF3E03">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60BE4285" w14:textId="77777777" w:rsidR="00947621" w:rsidRPr="00DB48DA" w:rsidRDefault="00947621" w:rsidP="00AF3E03">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7E0AD901" w14:textId="77777777" w:rsidR="00947621" w:rsidRPr="00DB48DA" w:rsidRDefault="00947621" w:rsidP="00AF3E03">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013402C3" w14:textId="77777777" w:rsidR="00947621" w:rsidRPr="00DB48DA" w:rsidRDefault="00947621" w:rsidP="00AF3E03">
            <w:pPr>
              <w:jc w:val="center"/>
              <w:rPr>
                <w:color w:val="000000"/>
                <w:sz w:val="18"/>
                <w:szCs w:val="18"/>
                <w:lang w:eastAsia="en-US"/>
              </w:rPr>
            </w:pPr>
            <w:r w:rsidRPr="00DB48DA">
              <w:rPr>
                <w:color w:val="000000"/>
                <w:sz w:val="18"/>
                <w:szCs w:val="18"/>
                <w:lang w:eastAsia="en-US"/>
              </w:rPr>
              <w:t>1,63</w:t>
            </w:r>
          </w:p>
        </w:tc>
        <w:tc>
          <w:tcPr>
            <w:tcW w:w="1437" w:type="dxa"/>
            <w:tcBorders>
              <w:top w:val="nil"/>
              <w:left w:val="nil"/>
              <w:bottom w:val="single" w:sz="4" w:space="0" w:color="auto"/>
              <w:right w:val="single" w:sz="4" w:space="0" w:color="auto"/>
            </w:tcBorders>
            <w:shd w:val="clear" w:color="auto" w:fill="auto"/>
            <w:vAlign w:val="center"/>
            <w:hideMark/>
          </w:tcPr>
          <w:p w14:paraId="435AAF02"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30</w:t>
            </w:r>
          </w:p>
        </w:tc>
        <w:tc>
          <w:tcPr>
            <w:tcW w:w="1232" w:type="dxa"/>
            <w:tcBorders>
              <w:top w:val="nil"/>
              <w:left w:val="nil"/>
              <w:bottom w:val="single" w:sz="4" w:space="0" w:color="auto"/>
              <w:right w:val="single" w:sz="4" w:space="0" w:color="auto"/>
            </w:tcBorders>
            <w:shd w:val="clear" w:color="auto" w:fill="auto"/>
            <w:vAlign w:val="center"/>
            <w:hideMark/>
          </w:tcPr>
          <w:p w14:paraId="08F8B41A" w14:textId="77777777" w:rsidR="00947621" w:rsidRPr="00DB48DA" w:rsidRDefault="00947621" w:rsidP="00AF3E03">
            <w:pPr>
              <w:jc w:val="center"/>
              <w:rPr>
                <w:color w:val="000000"/>
                <w:sz w:val="18"/>
                <w:szCs w:val="18"/>
                <w:lang w:eastAsia="en-US"/>
              </w:rPr>
            </w:pPr>
            <w:r w:rsidRPr="00DB48DA">
              <w:rPr>
                <w:color w:val="000000"/>
                <w:sz w:val="18"/>
                <w:szCs w:val="18"/>
                <w:lang w:eastAsia="en-US"/>
              </w:rPr>
              <w:t>0,104</w:t>
            </w:r>
          </w:p>
        </w:tc>
        <w:tc>
          <w:tcPr>
            <w:tcW w:w="1948" w:type="dxa"/>
            <w:tcBorders>
              <w:top w:val="nil"/>
              <w:left w:val="nil"/>
              <w:bottom w:val="single" w:sz="4" w:space="0" w:color="auto"/>
              <w:right w:val="single" w:sz="4" w:space="0" w:color="auto"/>
            </w:tcBorders>
            <w:shd w:val="clear" w:color="auto" w:fill="auto"/>
            <w:vAlign w:val="center"/>
            <w:hideMark/>
          </w:tcPr>
          <w:p w14:paraId="4821F641" w14:textId="77777777" w:rsidR="00947621" w:rsidRPr="00DB48DA" w:rsidRDefault="00947621" w:rsidP="00AF3E03">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59F0E6EA" w14:textId="77777777" w:rsidR="00947621" w:rsidRPr="00DB48DA" w:rsidRDefault="00947621" w:rsidP="00AF3E03">
            <w:pPr>
              <w:jc w:val="center"/>
              <w:rPr>
                <w:color w:val="000000"/>
                <w:sz w:val="18"/>
                <w:szCs w:val="18"/>
                <w:lang w:eastAsia="en-US"/>
              </w:rPr>
            </w:pPr>
            <w:r w:rsidRPr="00DB48DA">
              <w:rPr>
                <w:color w:val="000000"/>
                <w:sz w:val="18"/>
                <w:szCs w:val="18"/>
                <w:lang w:eastAsia="en-US"/>
              </w:rPr>
              <w:t>Saugant</w:t>
            </w:r>
          </w:p>
        </w:tc>
      </w:tr>
      <w:tr w:rsidR="00200220" w:rsidRPr="00DB48DA" w14:paraId="4EF02CD9" w14:textId="77777777" w:rsidTr="00AF3E03">
        <w:trPr>
          <w:trHeight w:val="305"/>
        </w:trPr>
        <w:tc>
          <w:tcPr>
            <w:tcW w:w="1229" w:type="dxa"/>
            <w:vMerge w:val="restart"/>
            <w:tcBorders>
              <w:top w:val="nil"/>
              <w:left w:val="single" w:sz="4" w:space="0" w:color="auto"/>
              <w:right w:val="single" w:sz="4" w:space="0" w:color="auto"/>
            </w:tcBorders>
            <w:shd w:val="clear" w:color="auto" w:fill="auto"/>
            <w:vAlign w:val="center"/>
          </w:tcPr>
          <w:p w14:paraId="53366CFE" w14:textId="2A52BDD7" w:rsidR="00200220" w:rsidRPr="00DB48DA" w:rsidRDefault="00200220" w:rsidP="00200220">
            <w:pPr>
              <w:jc w:val="center"/>
              <w:rPr>
                <w:color w:val="000000"/>
                <w:sz w:val="18"/>
                <w:szCs w:val="18"/>
                <w:lang w:eastAsia="en-US"/>
              </w:rPr>
            </w:pPr>
            <w:r w:rsidRPr="00DB48DA">
              <w:rPr>
                <w:color w:val="000000"/>
                <w:sz w:val="18"/>
                <w:szCs w:val="18"/>
                <w:lang w:eastAsia="en-US"/>
              </w:rPr>
              <w:t>018</w:t>
            </w:r>
          </w:p>
        </w:tc>
        <w:tc>
          <w:tcPr>
            <w:tcW w:w="2872" w:type="dxa"/>
            <w:vMerge w:val="restart"/>
            <w:tcBorders>
              <w:top w:val="nil"/>
              <w:left w:val="single" w:sz="4" w:space="0" w:color="auto"/>
              <w:right w:val="single" w:sz="4" w:space="0" w:color="auto"/>
            </w:tcBorders>
            <w:shd w:val="clear" w:color="auto" w:fill="auto"/>
            <w:vAlign w:val="center"/>
          </w:tcPr>
          <w:p w14:paraId="6A002D74" w14:textId="4349A644" w:rsidR="00200220" w:rsidRPr="00DB48DA" w:rsidRDefault="00200220" w:rsidP="00200220">
            <w:pPr>
              <w:jc w:val="center"/>
              <w:rPr>
                <w:color w:val="000000"/>
                <w:sz w:val="18"/>
                <w:szCs w:val="18"/>
                <w:lang w:eastAsia="en-US"/>
              </w:rPr>
            </w:pPr>
            <w:r w:rsidRPr="00DB48DA">
              <w:rPr>
                <w:color w:val="000000"/>
                <w:sz w:val="18"/>
                <w:szCs w:val="18"/>
                <w:lang w:eastAsia="en-US"/>
              </w:rPr>
              <w:t>6180802; 318106</w:t>
            </w:r>
          </w:p>
        </w:tc>
        <w:tc>
          <w:tcPr>
            <w:tcW w:w="1231" w:type="dxa"/>
            <w:vMerge w:val="restart"/>
            <w:tcBorders>
              <w:top w:val="nil"/>
              <w:left w:val="single" w:sz="4" w:space="0" w:color="auto"/>
              <w:right w:val="single" w:sz="4" w:space="0" w:color="auto"/>
            </w:tcBorders>
            <w:shd w:val="clear" w:color="auto" w:fill="auto"/>
            <w:vAlign w:val="center"/>
          </w:tcPr>
          <w:p w14:paraId="23DCAB89" w14:textId="7B7C4B47" w:rsidR="00200220" w:rsidRPr="00DB48DA" w:rsidRDefault="00200220" w:rsidP="00200220">
            <w:pPr>
              <w:jc w:val="center"/>
              <w:rPr>
                <w:color w:val="000000"/>
                <w:sz w:val="18"/>
                <w:szCs w:val="18"/>
                <w:lang w:eastAsia="en-US"/>
              </w:rPr>
            </w:pPr>
            <w:r w:rsidRPr="00DB48DA">
              <w:rPr>
                <w:color w:val="000000"/>
                <w:sz w:val="18"/>
                <w:szCs w:val="18"/>
                <w:lang w:eastAsia="en-US"/>
              </w:rPr>
              <w:t>14,2</w:t>
            </w:r>
          </w:p>
        </w:tc>
        <w:tc>
          <w:tcPr>
            <w:tcW w:w="1619" w:type="dxa"/>
            <w:vMerge w:val="restart"/>
            <w:tcBorders>
              <w:top w:val="nil"/>
              <w:left w:val="single" w:sz="4" w:space="0" w:color="auto"/>
              <w:right w:val="single" w:sz="4" w:space="0" w:color="auto"/>
            </w:tcBorders>
            <w:shd w:val="clear" w:color="auto" w:fill="auto"/>
            <w:vAlign w:val="center"/>
          </w:tcPr>
          <w:p w14:paraId="63AD6BED" w14:textId="6A60D50E" w:rsidR="00200220" w:rsidRPr="00DB48DA" w:rsidRDefault="00200220" w:rsidP="00200220">
            <w:pPr>
              <w:jc w:val="center"/>
              <w:rPr>
                <w:color w:val="000000"/>
                <w:sz w:val="18"/>
                <w:szCs w:val="18"/>
                <w:lang w:eastAsia="en-US"/>
              </w:rPr>
            </w:pPr>
            <w:r w:rsidRPr="00DB48DA">
              <w:rPr>
                <w:color w:val="000000"/>
                <w:sz w:val="18"/>
                <w:szCs w:val="18"/>
                <w:lang w:eastAsia="en-US"/>
              </w:rPr>
              <w:t>0,3</w:t>
            </w:r>
          </w:p>
        </w:tc>
        <w:tc>
          <w:tcPr>
            <w:tcW w:w="1231" w:type="dxa"/>
            <w:tcBorders>
              <w:top w:val="nil"/>
              <w:left w:val="nil"/>
              <w:bottom w:val="single" w:sz="4" w:space="0" w:color="auto"/>
              <w:right w:val="single" w:sz="4" w:space="0" w:color="auto"/>
            </w:tcBorders>
            <w:shd w:val="clear" w:color="auto" w:fill="auto"/>
            <w:vAlign w:val="center"/>
          </w:tcPr>
          <w:p w14:paraId="0F12560A" w14:textId="1FDA7A71" w:rsidR="00200220" w:rsidRPr="00DB48DA" w:rsidRDefault="00200220" w:rsidP="00200220">
            <w:pPr>
              <w:jc w:val="center"/>
              <w:rPr>
                <w:color w:val="000000"/>
                <w:sz w:val="18"/>
                <w:szCs w:val="18"/>
                <w:lang w:eastAsia="en-US"/>
              </w:rPr>
            </w:pPr>
            <w:r w:rsidRPr="00DB48DA">
              <w:rPr>
                <w:color w:val="000000"/>
                <w:sz w:val="18"/>
                <w:szCs w:val="18"/>
                <w:lang w:eastAsia="en-US"/>
              </w:rPr>
              <w:t>4,5</w:t>
            </w:r>
          </w:p>
        </w:tc>
        <w:tc>
          <w:tcPr>
            <w:tcW w:w="1437" w:type="dxa"/>
            <w:tcBorders>
              <w:top w:val="nil"/>
              <w:left w:val="nil"/>
              <w:bottom w:val="single" w:sz="4" w:space="0" w:color="auto"/>
              <w:right w:val="single" w:sz="4" w:space="0" w:color="auto"/>
            </w:tcBorders>
            <w:shd w:val="clear" w:color="auto" w:fill="auto"/>
            <w:vAlign w:val="center"/>
          </w:tcPr>
          <w:p w14:paraId="4D7B8989" w14:textId="1B97FA4C" w:rsidR="00200220" w:rsidRPr="00DB48DA" w:rsidRDefault="00200220" w:rsidP="00200220">
            <w:pPr>
              <w:jc w:val="center"/>
              <w:rPr>
                <w:color w:val="000000"/>
                <w:sz w:val="18"/>
                <w:szCs w:val="18"/>
                <w:lang w:eastAsia="en-US"/>
              </w:rPr>
            </w:pPr>
            <w:r w:rsidRPr="00DB48DA">
              <w:rPr>
                <w:color w:val="000000"/>
                <w:sz w:val="18"/>
                <w:szCs w:val="18"/>
                <w:lang w:eastAsia="en-US"/>
              </w:rPr>
              <w:t>39</w:t>
            </w:r>
          </w:p>
        </w:tc>
        <w:tc>
          <w:tcPr>
            <w:tcW w:w="1232" w:type="dxa"/>
            <w:tcBorders>
              <w:top w:val="nil"/>
              <w:left w:val="nil"/>
              <w:bottom w:val="single" w:sz="4" w:space="0" w:color="auto"/>
              <w:right w:val="single" w:sz="4" w:space="0" w:color="auto"/>
            </w:tcBorders>
            <w:shd w:val="clear" w:color="auto" w:fill="auto"/>
            <w:vAlign w:val="center"/>
          </w:tcPr>
          <w:p w14:paraId="175826B0" w14:textId="306A06C2" w:rsidR="00200220" w:rsidRPr="00DB48DA" w:rsidRDefault="00200220" w:rsidP="00200220">
            <w:pPr>
              <w:jc w:val="center"/>
              <w:rPr>
                <w:color w:val="000000"/>
                <w:sz w:val="18"/>
                <w:szCs w:val="18"/>
                <w:lang w:eastAsia="en-US"/>
              </w:rPr>
            </w:pPr>
            <w:r w:rsidRPr="00DB48DA">
              <w:rPr>
                <w:color w:val="000000"/>
                <w:sz w:val="18"/>
                <w:szCs w:val="18"/>
                <w:lang w:eastAsia="en-US"/>
              </w:rPr>
              <w:t>0,278</w:t>
            </w:r>
          </w:p>
        </w:tc>
        <w:tc>
          <w:tcPr>
            <w:tcW w:w="1948" w:type="dxa"/>
            <w:tcBorders>
              <w:top w:val="nil"/>
              <w:left w:val="nil"/>
              <w:bottom w:val="single" w:sz="4" w:space="0" w:color="auto"/>
              <w:right w:val="single" w:sz="4" w:space="0" w:color="auto"/>
            </w:tcBorders>
            <w:shd w:val="clear" w:color="auto" w:fill="auto"/>
            <w:vAlign w:val="center"/>
          </w:tcPr>
          <w:p w14:paraId="2BD0E037" w14:textId="6E920F73" w:rsidR="00200220" w:rsidRPr="00DB48DA" w:rsidRDefault="00200220" w:rsidP="00200220">
            <w:pPr>
              <w:jc w:val="center"/>
              <w:rPr>
                <w:color w:val="000000"/>
                <w:sz w:val="18"/>
                <w:szCs w:val="18"/>
                <w:lang w:eastAsia="en-US"/>
              </w:rPr>
            </w:pPr>
            <w:r w:rsidRPr="00DB48DA">
              <w:rPr>
                <w:color w:val="000000"/>
                <w:sz w:val="18"/>
                <w:szCs w:val="18"/>
                <w:lang w:eastAsia="en-US"/>
              </w:rPr>
              <w:t>35</w:t>
            </w:r>
          </w:p>
        </w:tc>
        <w:tc>
          <w:tcPr>
            <w:tcW w:w="2108" w:type="dxa"/>
            <w:tcBorders>
              <w:top w:val="nil"/>
              <w:left w:val="nil"/>
              <w:bottom w:val="single" w:sz="4" w:space="0" w:color="auto"/>
              <w:right w:val="single" w:sz="4" w:space="0" w:color="auto"/>
            </w:tcBorders>
            <w:shd w:val="clear" w:color="auto" w:fill="auto"/>
            <w:vAlign w:val="center"/>
          </w:tcPr>
          <w:p w14:paraId="07367341" w14:textId="746799D9" w:rsidR="00200220" w:rsidRPr="00DB48DA" w:rsidRDefault="00200220" w:rsidP="00200220">
            <w:pPr>
              <w:jc w:val="center"/>
              <w:rPr>
                <w:color w:val="000000"/>
                <w:sz w:val="18"/>
                <w:szCs w:val="18"/>
                <w:lang w:eastAsia="en-US"/>
              </w:rPr>
            </w:pPr>
            <w:r w:rsidRPr="00DB48DA">
              <w:rPr>
                <w:color w:val="000000"/>
                <w:sz w:val="18"/>
                <w:szCs w:val="18"/>
                <w:lang w:eastAsia="en-US"/>
              </w:rPr>
              <w:t>Kraunant</w:t>
            </w:r>
          </w:p>
        </w:tc>
      </w:tr>
      <w:tr w:rsidR="00200220" w:rsidRPr="00DB48DA" w14:paraId="3C4A1230" w14:textId="77777777" w:rsidTr="00AF3E03">
        <w:trPr>
          <w:trHeight w:val="305"/>
        </w:trPr>
        <w:tc>
          <w:tcPr>
            <w:tcW w:w="1229" w:type="dxa"/>
            <w:vMerge/>
            <w:tcBorders>
              <w:left w:val="single" w:sz="4" w:space="0" w:color="auto"/>
              <w:bottom w:val="single" w:sz="4" w:space="0" w:color="000000"/>
              <w:right w:val="single" w:sz="4" w:space="0" w:color="auto"/>
            </w:tcBorders>
            <w:shd w:val="clear" w:color="auto" w:fill="auto"/>
            <w:vAlign w:val="center"/>
          </w:tcPr>
          <w:p w14:paraId="2B2619B9" w14:textId="77777777" w:rsidR="00200220" w:rsidRPr="00DB48DA" w:rsidRDefault="00200220" w:rsidP="00200220">
            <w:pPr>
              <w:jc w:val="center"/>
              <w:rPr>
                <w:color w:val="000000"/>
                <w:sz w:val="18"/>
                <w:szCs w:val="18"/>
                <w:lang w:eastAsia="en-US"/>
              </w:rPr>
            </w:pPr>
          </w:p>
        </w:tc>
        <w:tc>
          <w:tcPr>
            <w:tcW w:w="2872" w:type="dxa"/>
            <w:vMerge/>
            <w:tcBorders>
              <w:left w:val="single" w:sz="4" w:space="0" w:color="auto"/>
              <w:bottom w:val="single" w:sz="4" w:space="0" w:color="000000"/>
              <w:right w:val="single" w:sz="4" w:space="0" w:color="auto"/>
            </w:tcBorders>
            <w:shd w:val="clear" w:color="auto" w:fill="auto"/>
            <w:vAlign w:val="center"/>
          </w:tcPr>
          <w:p w14:paraId="6FB58A72" w14:textId="77777777" w:rsidR="00200220" w:rsidRPr="00DB48DA" w:rsidRDefault="00200220" w:rsidP="00200220">
            <w:pPr>
              <w:jc w:val="center"/>
              <w:rPr>
                <w:color w:val="000000"/>
                <w:sz w:val="18"/>
                <w:szCs w:val="18"/>
                <w:lang w:eastAsia="en-US"/>
              </w:rPr>
            </w:pPr>
          </w:p>
        </w:tc>
        <w:tc>
          <w:tcPr>
            <w:tcW w:w="1231" w:type="dxa"/>
            <w:vMerge/>
            <w:tcBorders>
              <w:left w:val="single" w:sz="4" w:space="0" w:color="auto"/>
              <w:bottom w:val="single" w:sz="4" w:space="0" w:color="000000"/>
              <w:right w:val="single" w:sz="4" w:space="0" w:color="auto"/>
            </w:tcBorders>
            <w:shd w:val="clear" w:color="auto" w:fill="auto"/>
            <w:vAlign w:val="center"/>
          </w:tcPr>
          <w:p w14:paraId="228D391E" w14:textId="77777777" w:rsidR="00200220" w:rsidRPr="00DB48DA" w:rsidRDefault="00200220" w:rsidP="00200220">
            <w:pPr>
              <w:jc w:val="center"/>
              <w:rPr>
                <w:color w:val="000000"/>
                <w:sz w:val="18"/>
                <w:szCs w:val="18"/>
                <w:lang w:eastAsia="en-US"/>
              </w:rPr>
            </w:pPr>
          </w:p>
        </w:tc>
        <w:tc>
          <w:tcPr>
            <w:tcW w:w="1619" w:type="dxa"/>
            <w:vMerge/>
            <w:tcBorders>
              <w:left w:val="single" w:sz="4" w:space="0" w:color="auto"/>
              <w:bottom w:val="single" w:sz="4" w:space="0" w:color="000000"/>
              <w:right w:val="single" w:sz="4" w:space="0" w:color="auto"/>
            </w:tcBorders>
            <w:shd w:val="clear" w:color="auto" w:fill="auto"/>
            <w:vAlign w:val="center"/>
          </w:tcPr>
          <w:p w14:paraId="1ED4F790" w14:textId="77777777" w:rsidR="00200220" w:rsidRPr="00DB48DA" w:rsidRDefault="00200220" w:rsidP="0020022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tcPr>
          <w:p w14:paraId="6B2A039C" w14:textId="45860966" w:rsidR="00200220" w:rsidRPr="00DB48DA" w:rsidRDefault="00200220" w:rsidP="00200220">
            <w:pPr>
              <w:jc w:val="center"/>
              <w:rPr>
                <w:color w:val="000000"/>
                <w:sz w:val="18"/>
                <w:szCs w:val="18"/>
                <w:lang w:eastAsia="en-US"/>
              </w:rPr>
            </w:pPr>
            <w:r w:rsidRPr="00DB48DA">
              <w:rPr>
                <w:color w:val="000000"/>
                <w:sz w:val="18"/>
                <w:szCs w:val="18"/>
                <w:lang w:eastAsia="en-US"/>
              </w:rPr>
              <w:t>1,63</w:t>
            </w:r>
          </w:p>
        </w:tc>
        <w:tc>
          <w:tcPr>
            <w:tcW w:w="1437" w:type="dxa"/>
            <w:tcBorders>
              <w:top w:val="nil"/>
              <w:left w:val="nil"/>
              <w:bottom w:val="single" w:sz="4" w:space="0" w:color="auto"/>
              <w:right w:val="single" w:sz="4" w:space="0" w:color="auto"/>
            </w:tcBorders>
            <w:shd w:val="clear" w:color="auto" w:fill="auto"/>
            <w:vAlign w:val="center"/>
          </w:tcPr>
          <w:p w14:paraId="45D96FA2" w14:textId="422379BA" w:rsidR="00200220" w:rsidRPr="00DB48DA" w:rsidRDefault="00200220" w:rsidP="00200220">
            <w:pPr>
              <w:jc w:val="center"/>
              <w:rPr>
                <w:color w:val="000000"/>
                <w:sz w:val="18"/>
                <w:szCs w:val="18"/>
                <w:lang w:eastAsia="en-US"/>
              </w:rPr>
            </w:pPr>
            <w:r w:rsidRPr="00DB48DA">
              <w:rPr>
                <w:color w:val="000000"/>
                <w:sz w:val="18"/>
                <w:szCs w:val="18"/>
                <w:lang w:eastAsia="en-US"/>
              </w:rPr>
              <w:t>30</w:t>
            </w:r>
          </w:p>
        </w:tc>
        <w:tc>
          <w:tcPr>
            <w:tcW w:w="1232" w:type="dxa"/>
            <w:tcBorders>
              <w:top w:val="nil"/>
              <w:left w:val="nil"/>
              <w:bottom w:val="single" w:sz="4" w:space="0" w:color="auto"/>
              <w:right w:val="single" w:sz="4" w:space="0" w:color="auto"/>
            </w:tcBorders>
            <w:shd w:val="clear" w:color="auto" w:fill="auto"/>
            <w:vAlign w:val="center"/>
          </w:tcPr>
          <w:p w14:paraId="419C6C59" w14:textId="6601AF15" w:rsidR="00200220" w:rsidRPr="00DB48DA" w:rsidRDefault="00200220" w:rsidP="00200220">
            <w:pPr>
              <w:jc w:val="center"/>
              <w:rPr>
                <w:color w:val="000000"/>
                <w:sz w:val="18"/>
                <w:szCs w:val="18"/>
                <w:lang w:eastAsia="en-US"/>
              </w:rPr>
            </w:pPr>
            <w:r w:rsidRPr="00DB48DA">
              <w:rPr>
                <w:color w:val="000000"/>
                <w:sz w:val="18"/>
                <w:szCs w:val="18"/>
                <w:lang w:eastAsia="en-US"/>
              </w:rPr>
              <w:t>0,104</w:t>
            </w:r>
          </w:p>
        </w:tc>
        <w:tc>
          <w:tcPr>
            <w:tcW w:w="1948" w:type="dxa"/>
            <w:tcBorders>
              <w:top w:val="nil"/>
              <w:left w:val="nil"/>
              <w:bottom w:val="single" w:sz="4" w:space="0" w:color="auto"/>
              <w:right w:val="single" w:sz="4" w:space="0" w:color="auto"/>
            </w:tcBorders>
            <w:shd w:val="clear" w:color="auto" w:fill="auto"/>
            <w:vAlign w:val="center"/>
          </w:tcPr>
          <w:p w14:paraId="28F56BA6" w14:textId="69A6A2A6" w:rsidR="00200220" w:rsidRPr="00DB48DA" w:rsidRDefault="00200220" w:rsidP="0020022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tcPr>
          <w:p w14:paraId="6A2F868F" w14:textId="38BABB55" w:rsidR="00200220" w:rsidRPr="00DB48DA" w:rsidRDefault="00200220" w:rsidP="00200220">
            <w:pPr>
              <w:jc w:val="center"/>
              <w:rPr>
                <w:color w:val="000000"/>
                <w:sz w:val="18"/>
                <w:szCs w:val="18"/>
                <w:lang w:eastAsia="en-US"/>
              </w:rPr>
            </w:pPr>
            <w:r w:rsidRPr="00DB48DA">
              <w:rPr>
                <w:color w:val="000000"/>
                <w:sz w:val="18"/>
                <w:szCs w:val="18"/>
                <w:lang w:eastAsia="en-US"/>
              </w:rPr>
              <w:t>Saugant</w:t>
            </w:r>
          </w:p>
        </w:tc>
      </w:tr>
      <w:tr w:rsidR="00200220" w:rsidRPr="00DB48DA" w14:paraId="54494117"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2D6BAA2A"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019</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166BDF88"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6180790; 318150</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436B28D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14,2</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0109AD8D"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0,3</w:t>
            </w:r>
          </w:p>
        </w:tc>
        <w:tc>
          <w:tcPr>
            <w:tcW w:w="1231" w:type="dxa"/>
            <w:tcBorders>
              <w:top w:val="nil"/>
              <w:left w:val="nil"/>
              <w:bottom w:val="single" w:sz="4" w:space="0" w:color="auto"/>
              <w:right w:val="single" w:sz="4" w:space="0" w:color="auto"/>
            </w:tcBorders>
            <w:shd w:val="clear" w:color="auto" w:fill="auto"/>
            <w:vAlign w:val="center"/>
            <w:hideMark/>
          </w:tcPr>
          <w:p w14:paraId="6B53A29B" w14:textId="77777777" w:rsidR="00200220" w:rsidRPr="00DB48DA" w:rsidRDefault="00200220" w:rsidP="00200220">
            <w:pPr>
              <w:jc w:val="center"/>
              <w:rPr>
                <w:color w:val="000000"/>
                <w:sz w:val="18"/>
                <w:szCs w:val="18"/>
                <w:lang w:eastAsia="en-US"/>
              </w:rPr>
            </w:pPr>
            <w:r w:rsidRPr="00DB48DA">
              <w:rPr>
                <w:color w:val="000000"/>
                <w:sz w:val="18"/>
                <w:szCs w:val="18"/>
                <w:lang w:eastAsia="en-US"/>
              </w:rPr>
              <w:t>4,5</w:t>
            </w:r>
          </w:p>
        </w:tc>
        <w:tc>
          <w:tcPr>
            <w:tcW w:w="1437" w:type="dxa"/>
            <w:tcBorders>
              <w:top w:val="nil"/>
              <w:left w:val="nil"/>
              <w:bottom w:val="single" w:sz="4" w:space="0" w:color="auto"/>
              <w:right w:val="single" w:sz="4" w:space="0" w:color="auto"/>
            </w:tcBorders>
            <w:shd w:val="clear" w:color="auto" w:fill="auto"/>
            <w:vAlign w:val="center"/>
            <w:hideMark/>
          </w:tcPr>
          <w:p w14:paraId="029210D8"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39</w:t>
            </w:r>
          </w:p>
        </w:tc>
        <w:tc>
          <w:tcPr>
            <w:tcW w:w="1232" w:type="dxa"/>
            <w:tcBorders>
              <w:top w:val="nil"/>
              <w:left w:val="nil"/>
              <w:bottom w:val="single" w:sz="4" w:space="0" w:color="auto"/>
              <w:right w:val="single" w:sz="4" w:space="0" w:color="auto"/>
            </w:tcBorders>
            <w:shd w:val="clear" w:color="auto" w:fill="auto"/>
            <w:vAlign w:val="center"/>
            <w:hideMark/>
          </w:tcPr>
          <w:p w14:paraId="389CE923"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0,278</w:t>
            </w:r>
          </w:p>
        </w:tc>
        <w:tc>
          <w:tcPr>
            <w:tcW w:w="1948" w:type="dxa"/>
            <w:tcBorders>
              <w:top w:val="nil"/>
              <w:left w:val="nil"/>
              <w:bottom w:val="single" w:sz="4" w:space="0" w:color="auto"/>
              <w:right w:val="single" w:sz="4" w:space="0" w:color="auto"/>
            </w:tcBorders>
            <w:shd w:val="clear" w:color="auto" w:fill="auto"/>
            <w:vAlign w:val="center"/>
            <w:hideMark/>
          </w:tcPr>
          <w:p w14:paraId="76A8C62C"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35</w:t>
            </w:r>
          </w:p>
        </w:tc>
        <w:tc>
          <w:tcPr>
            <w:tcW w:w="2108" w:type="dxa"/>
            <w:tcBorders>
              <w:top w:val="nil"/>
              <w:left w:val="nil"/>
              <w:bottom w:val="single" w:sz="4" w:space="0" w:color="auto"/>
              <w:right w:val="single" w:sz="4" w:space="0" w:color="auto"/>
            </w:tcBorders>
            <w:shd w:val="clear" w:color="auto" w:fill="auto"/>
            <w:vAlign w:val="center"/>
            <w:hideMark/>
          </w:tcPr>
          <w:p w14:paraId="43C76A63"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w:t>
            </w:r>
          </w:p>
        </w:tc>
      </w:tr>
      <w:tr w:rsidR="00200220" w:rsidRPr="00DB48DA" w14:paraId="645E7085"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1952E321"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1BE01F50"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001E0DFE"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1C0B7928"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7F33A9A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1,63</w:t>
            </w:r>
          </w:p>
        </w:tc>
        <w:tc>
          <w:tcPr>
            <w:tcW w:w="1437" w:type="dxa"/>
            <w:tcBorders>
              <w:top w:val="nil"/>
              <w:left w:val="nil"/>
              <w:bottom w:val="single" w:sz="4" w:space="0" w:color="auto"/>
              <w:right w:val="single" w:sz="4" w:space="0" w:color="auto"/>
            </w:tcBorders>
            <w:shd w:val="clear" w:color="auto" w:fill="auto"/>
            <w:vAlign w:val="center"/>
            <w:hideMark/>
          </w:tcPr>
          <w:p w14:paraId="7BFF734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30</w:t>
            </w:r>
          </w:p>
        </w:tc>
        <w:tc>
          <w:tcPr>
            <w:tcW w:w="1232" w:type="dxa"/>
            <w:tcBorders>
              <w:top w:val="nil"/>
              <w:left w:val="nil"/>
              <w:bottom w:val="single" w:sz="4" w:space="0" w:color="auto"/>
              <w:right w:val="single" w:sz="4" w:space="0" w:color="auto"/>
            </w:tcBorders>
            <w:shd w:val="clear" w:color="auto" w:fill="auto"/>
            <w:vAlign w:val="center"/>
            <w:hideMark/>
          </w:tcPr>
          <w:p w14:paraId="11F588DD"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0,104</w:t>
            </w:r>
          </w:p>
        </w:tc>
        <w:tc>
          <w:tcPr>
            <w:tcW w:w="1948" w:type="dxa"/>
            <w:tcBorders>
              <w:top w:val="nil"/>
              <w:left w:val="nil"/>
              <w:bottom w:val="single" w:sz="4" w:space="0" w:color="auto"/>
              <w:right w:val="single" w:sz="4" w:space="0" w:color="auto"/>
            </w:tcBorders>
            <w:shd w:val="clear" w:color="auto" w:fill="auto"/>
            <w:vAlign w:val="center"/>
            <w:hideMark/>
          </w:tcPr>
          <w:p w14:paraId="139050B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227457F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w:t>
            </w:r>
          </w:p>
        </w:tc>
      </w:tr>
      <w:tr w:rsidR="00200220" w:rsidRPr="00DB48DA" w14:paraId="283DD4E8"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48A37D8E"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026</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4314860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6180705; 317977</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0565B0E7"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12</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29404DE9"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0,19</w:t>
            </w:r>
          </w:p>
        </w:tc>
        <w:tc>
          <w:tcPr>
            <w:tcW w:w="1231" w:type="dxa"/>
            <w:tcBorders>
              <w:top w:val="nil"/>
              <w:left w:val="nil"/>
              <w:bottom w:val="single" w:sz="4" w:space="0" w:color="auto"/>
              <w:right w:val="single" w:sz="4" w:space="0" w:color="auto"/>
            </w:tcBorders>
            <w:shd w:val="clear" w:color="auto" w:fill="auto"/>
            <w:vAlign w:val="center"/>
            <w:hideMark/>
          </w:tcPr>
          <w:p w14:paraId="22F99BC5"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10,17</w:t>
            </w:r>
          </w:p>
        </w:tc>
        <w:tc>
          <w:tcPr>
            <w:tcW w:w="1437" w:type="dxa"/>
            <w:tcBorders>
              <w:top w:val="nil"/>
              <w:left w:val="nil"/>
              <w:bottom w:val="single" w:sz="4" w:space="0" w:color="auto"/>
              <w:right w:val="single" w:sz="4" w:space="0" w:color="auto"/>
            </w:tcBorders>
            <w:shd w:val="clear" w:color="auto" w:fill="auto"/>
            <w:vAlign w:val="center"/>
            <w:hideMark/>
          </w:tcPr>
          <w:p w14:paraId="5CD989EA"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10</w:t>
            </w:r>
          </w:p>
        </w:tc>
        <w:tc>
          <w:tcPr>
            <w:tcW w:w="1232" w:type="dxa"/>
            <w:tcBorders>
              <w:top w:val="nil"/>
              <w:left w:val="nil"/>
              <w:bottom w:val="single" w:sz="4" w:space="0" w:color="auto"/>
              <w:right w:val="single" w:sz="4" w:space="0" w:color="auto"/>
            </w:tcBorders>
            <w:shd w:val="clear" w:color="auto" w:fill="auto"/>
            <w:vAlign w:val="center"/>
            <w:hideMark/>
          </w:tcPr>
          <w:p w14:paraId="208CBC7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0,278</w:t>
            </w:r>
          </w:p>
        </w:tc>
        <w:tc>
          <w:tcPr>
            <w:tcW w:w="1948" w:type="dxa"/>
            <w:tcBorders>
              <w:top w:val="nil"/>
              <w:left w:val="nil"/>
              <w:bottom w:val="single" w:sz="4" w:space="0" w:color="auto"/>
              <w:right w:val="single" w:sz="4" w:space="0" w:color="auto"/>
            </w:tcBorders>
            <w:shd w:val="clear" w:color="auto" w:fill="auto"/>
            <w:vAlign w:val="center"/>
            <w:hideMark/>
          </w:tcPr>
          <w:p w14:paraId="5225D3C7"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w:t>
            </w:r>
          </w:p>
        </w:tc>
        <w:tc>
          <w:tcPr>
            <w:tcW w:w="2108" w:type="dxa"/>
            <w:tcBorders>
              <w:top w:val="nil"/>
              <w:left w:val="nil"/>
              <w:bottom w:val="single" w:sz="4" w:space="0" w:color="auto"/>
              <w:right w:val="single" w:sz="4" w:space="0" w:color="auto"/>
            </w:tcBorders>
            <w:shd w:val="clear" w:color="auto" w:fill="auto"/>
            <w:vAlign w:val="center"/>
            <w:hideMark/>
          </w:tcPr>
          <w:p w14:paraId="103A50E3"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w:t>
            </w:r>
          </w:p>
        </w:tc>
      </w:tr>
      <w:tr w:rsidR="00200220" w:rsidRPr="00DB48DA" w14:paraId="61B93F2C"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671D83D9"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7258052E"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35CB9E63"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5F880C5C"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014F21CF"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0,41</w:t>
            </w:r>
          </w:p>
        </w:tc>
        <w:tc>
          <w:tcPr>
            <w:tcW w:w="1437" w:type="dxa"/>
            <w:tcBorders>
              <w:top w:val="nil"/>
              <w:left w:val="nil"/>
              <w:bottom w:val="single" w:sz="4" w:space="0" w:color="auto"/>
              <w:right w:val="single" w:sz="4" w:space="0" w:color="auto"/>
            </w:tcBorders>
            <w:shd w:val="clear" w:color="auto" w:fill="auto"/>
            <w:vAlign w:val="center"/>
            <w:hideMark/>
          </w:tcPr>
          <w:p w14:paraId="53D0A364"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10</w:t>
            </w:r>
          </w:p>
        </w:tc>
        <w:tc>
          <w:tcPr>
            <w:tcW w:w="1232" w:type="dxa"/>
            <w:tcBorders>
              <w:top w:val="nil"/>
              <w:left w:val="nil"/>
              <w:bottom w:val="single" w:sz="4" w:space="0" w:color="auto"/>
              <w:right w:val="single" w:sz="4" w:space="0" w:color="auto"/>
            </w:tcBorders>
            <w:shd w:val="clear" w:color="auto" w:fill="auto"/>
            <w:vAlign w:val="center"/>
            <w:hideMark/>
          </w:tcPr>
          <w:p w14:paraId="06191F14"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0,013</w:t>
            </w:r>
          </w:p>
        </w:tc>
        <w:tc>
          <w:tcPr>
            <w:tcW w:w="1948" w:type="dxa"/>
            <w:tcBorders>
              <w:top w:val="nil"/>
              <w:left w:val="nil"/>
              <w:bottom w:val="single" w:sz="4" w:space="0" w:color="auto"/>
              <w:right w:val="single" w:sz="4" w:space="0" w:color="auto"/>
            </w:tcBorders>
            <w:shd w:val="clear" w:color="auto" w:fill="auto"/>
            <w:vAlign w:val="center"/>
            <w:hideMark/>
          </w:tcPr>
          <w:p w14:paraId="0CCA08DA"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3DC24AB8"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w:t>
            </w:r>
          </w:p>
        </w:tc>
      </w:tr>
      <w:tr w:rsidR="00200220" w:rsidRPr="00DB48DA" w14:paraId="75B7B557" w14:textId="77777777" w:rsidTr="00200220">
        <w:trPr>
          <w:trHeight w:val="305"/>
        </w:trPr>
        <w:tc>
          <w:tcPr>
            <w:tcW w:w="1229" w:type="dxa"/>
            <w:tcBorders>
              <w:top w:val="nil"/>
              <w:left w:val="single" w:sz="4" w:space="0" w:color="auto"/>
              <w:bottom w:val="single" w:sz="4" w:space="0" w:color="auto"/>
              <w:right w:val="single" w:sz="4" w:space="0" w:color="auto"/>
            </w:tcBorders>
            <w:shd w:val="clear" w:color="auto" w:fill="auto"/>
            <w:vAlign w:val="center"/>
            <w:hideMark/>
          </w:tcPr>
          <w:p w14:paraId="1AB95C05"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030</w:t>
            </w:r>
          </w:p>
        </w:tc>
        <w:tc>
          <w:tcPr>
            <w:tcW w:w="2872" w:type="dxa"/>
            <w:tcBorders>
              <w:top w:val="nil"/>
              <w:left w:val="nil"/>
              <w:bottom w:val="single" w:sz="4" w:space="0" w:color="auto"/>
              <w:right w:val="single" w:sz="4" w:space="0" w:color="auto"/>
            </w:tcBorders>
            <w:shd w:val="clear" w:color="auto" w:fill="auto"/>
            <w:vAlign w:val="center"/>
            <w:hideMark/>
          </w:tcPr>
          <w:p w14:paraId="540BE7E8"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6180644; 318202</w:t>
            </w:r>
          </w:p>
        </w:tc>
        <w:tc>
          <w:tcPr>
            <w:tcW w:w="1231" w:type="dxa"/>
            <w:tcBorders>
              <w:top w:val="nil"/>
              <w:left w:val="nil"/>
              <w:bottom w:val="single" w:sz="4" w:space="0" w:color="auto"/>
              <w:right w:val="single" w:sz="4" w:space="0" w:color="auto"/>
            </w:tcBorders>
            <w:shd w:val="clear" w:color="auto" w:fill="auto"/>
            <w:vAlign w:val="center"/>
            <w:hideMark/>
          </w:tcPr>
          <w:p w14:paraId="67CCA30B" w14:textId="77777777" w:rsidR="00200220" w:rsidRPr="00DB48DA" w:rsidRDefault="00200220" w:rsidP="00200220">
            <w:pPr>
              <w:jc w:val="center"/>
              <w:rPr>
                <w:color w:val="000000"/>
                <w:sz w:val="18"/>
                <w:szCs w:val="18"/>
                <w:lang w:eastAsia="en-US"/>
              </w:rPr>
            </w:pPr>
            <w:r w:rsidRPr="00DB48DA">
              <w:rPr>
                <w:color w:val="000000"/>
                <w:sz w:val="18"/>
                <w:szCs w:val="18"/>
                <w:lang w:eastAsia="en-US"/>
              </w:rPr>
              <w:t>7,8</w:t>
            </w:r>
          </w:p>
        </w:tc>
        <w:tc>
          <w:tcPr>
            <w:tcW w:w="1619" w:type="dxa"/>
            <w:tcBorders>
              <w:top w:val="nil"/>
              <w:left w:val="nil"/>
              <w:bottom w:val="single" w:sz="4" w:space="0" w:color="auto"/>
              <w:right w:val="single" w:sz="4" w:space="0" w:color="auto"/>
            </w:tcBorders>
            <w:shd w:val="clear" w:color="auto" w:fill="auto"/>
            <w:vAlign w:val="center"/>
            <w:hideMark/>
          </w:tcPr>
          <w:p w14:paraId="3097CF3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0,22</w:t>
            </w:r>
          </w:p>
        </w:tc>
        <w:tc>
          <w:tcPr>
            <w:tcW w:w="1231" w:type="dxa"/>
            <w:tcBorders>
              <w:top w:val="nil"/>
              <w:left w:val="nil"/>
              <w:bottom w:val="single" w:sz="4" w:space="0" w:color="auto"/>
              <w:right w:val="single" w:sz="4" w:space="0" w:color="auto"/>
            </w:tcBorders>
            <w:shd w:val="clear" w:color="auto" w:fill="auto"/>
            <w:vAlign w:val="center"/>
            <w:hideMark/>
          </w:tcPr>
          <w:p w14:paraId="4AF43762"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1,65</w:t>
            </w:r>
          </w:p>
        </w:tc>
        <w:tc>
          <w:tcPr>
            <w:tcW w:w="1437" w:type="dxa"/>
            <w:tcBorders>
              <w:top w:val="nil"/>
              <w:left w:val="nil"/>
              <w:bottom w:val="single" w:sz="4" w:space="0" w:color="auto"/>
              <w:right w:val="single" w:sz="4" w:space="0" w:color="auto"/>
            </w:tcBorders>
            <w:shd w:val="clear" w:color="auto" w:fill="auto"/>
            <w:vAlign w:val="center"/>
            <w:hideMark/>
          </w:tcPr>
          <w:p w14:paraId="15FD875E"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12</w:t>
            </w:r>
          </w:p>
        </w:tc>
        <w:tc>
          <w:tcPr>
            <w:tcW w:w="1232" w:type="dxa"/>
            <w:tcBorders>
              <w:top w:val="nil"/>
              <w:left w:val="nil"/>
              <w:bottom w:val="single" w:sz="4" w:space="0" w:color="auto"/>
              <w:right w:val="single" w:sz="4" w:space="0" w:color="auto"/>
            </w:tcBorders>
            <w:shd w:val="clear" w:color="auto" w:fill="auto"/>
            <w:vAlign w:val="center"/>
            <w:hideMark/>
          </w:tcPr>
          <w:p w14:paraId="3A3ECFAE"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0,066</w:t>
            </w:r>
          </w:p>
        </w:tc>
        <w:tc>
          <w:tcPr>
            <w:tcW w:w="1948" w:type="dxa"/>
            <w:tcBorders>
              <w:top w:val="nil"/>
              <w:left w:val="nil"/>
              <w:bottom w:val="single" w:sz="4" w:space="0" w:color="auto"/>
              <w:right w:val="single" w:sz="4" w:space="0" w:color="auto"/>
            </w:tcBorders>
            <w:shd w:val="clear" w:color="auto" w:fill="auto"/>
            <w:vAlign w:val="center"/>
            <w:hideMark/>
          </w:tcPr>
          <w:p w14:paraId="16B21856"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160</w:t>
            </w:r>
          </w:p>
        </w:tc>
        <w:tc>
          <w:tcPr>
            <w:tcW w:w="2108" w:type="dxa"/>
            <w:tcBorders>
              <w:top w:val="nil"/>
              <w:left w:val="nil"/>
              <w:bottom w:val="single" w:sz="4" w:space="0" w:color="auto"/>
              <w:right w:val="single" w:sz="4" w:space="0" w:color="auto"/>
            </w:tcBorders>
            <w:shd w:val="clear" w:color="auto" w:fill="auto"/>
            <w:vAlign w:val="center"/>
            <w:hideMark/>
          </w:tcPr>
          <w:p w14:paraId="495C51B7" w14:textId="77777777" w:rsidR="00200220" w:rsidRPr="00DB48DA" w:rsidRDefault="00200220" w:rsidP="00200220">
            <w:pPr>
              <w:jc w:val="center"/>
              <w:rPr>
                <w:color w:val="000000"/>
                <w:sz w:val="18"/>
                <w:szCs w:val="18"/>
                <w:lang w:eastAsia="en-US"/>
              </w:rPr>
            </w:pPr>
            <w:r w:rsidRPr="00DB48DA">
              <w:rPr>
                <w:color w:val="000000"/>
                <w:sz w:val="18"/>
                <w:szCs w:val="18"/>
                <w:lang w:eastAsia="en-US"/>
              </w:rPr>
              <w:t>-</w:t>
            </w:r>
          </w:p>
        </w:tc>
      </w:tr>
      <w:tr w:rsidR="00200220" w:rsidRPr="00DB48DA" w14:paraId="55A9F66F" w14:textId="77777777" w:rsidTr="00200220">
        <w:trPr>
          <w:trHeight w:val="305"/>
        </w:trPr>
        <w:tc>
          <w:tcPr>
            <w:tcW w:w="1229" w:type="dxa"/>
            <w:tcBorders>
              <w:top w:val="nil"/>
              <w:left w:val="single" w:sz="4" w:space="0" w:color="auto"/>
              <w:bottom w:val="single" w:sz="4" w:space="0" w:color="auto"/>
              <w:right w:val="single" w:sz="4" w:space="0" w:color="auto"/>
            </w:tcBorders>
            <w:shd w:val="clear" w:color="auto" w:fill="auto"/>
            <w:vAlign w:val="center"/>
            <w:hideMark/>
          </w:tcPr>
          <w:p w14:paraId="23B4BEF9"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032</w:t>
            </w:r>
          </w:p>
        </w:tc>
        <w:tc>
          <w:tcPr>
            <w:tcW w:w="2872" w:type="dxa"/>
            <w:tcBorders>
              <w:top w:val="nil"/>
              <w:left w:val="nil"/>
              <w:bottom w:val="single" w:sz="4" w:space="0" w:color="auto"/>
              <w:right w:val="single" w:sz="4" w:space="0" w:color="auto"/>
            </w:tcBorders>
            <w:shd w:val="clear" w:color="auto" w:fill="auto"/>
            <w:vAlign w:val="center"/>
            <w:hideMark/>
          </w:tcPr>
          <w:p w14:paraId="680F0D6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6180634; 318199</w:t>
            </w:r>
          </w:p>
        </w:tc>
        <w:tc>
          <w:tcPr>
            <w:tcW w:w="1231" w:type="dxa"/>
            <w:tcBorders>
              <w:top w:val="nil"/>
              <w:left w:val="nil"/>
              <w:bottom w:val="single" w:sz="4" w:space="0" w:color="auto"/>
              <w:right w:val="single" w:sz="4" w:space="0" w:color="auto"/>
            </w:tcBorders>
            <w:shd w:val="clear" w:color="auto" w:fill="auto"/>
            <w:vAlign w:val="center"/>
            <w:hideMark/>
          </w:tcPr>
          <w:p w14:paraId="2481218D" w14:textId="77777777" w:rsidR="00200220" w:rsidRPr="00DB48DA" w:rsidRDefault="00200220" w:rsidP="00200220">
            <w:pPr>
              <w:jc w:val="center"/>
              <w:rPr>
                <w:color w:val="000000"/>
                <w:sz w:val="18"/>
                <w:szCs w:val="18"/>
                <w:lang w:eastAsia="en-US"/>
              </w:rPr>
            </w:pPr>
            <w:r w:rsidRPr="00DB48DA">
              <w:rPr>
                <w:color w:val="000000"/>
                <w:sz w:val="18"/>
                <w:szCs w:val="18"/>
                <w:lang w:eastAsia="en-US"/>
              </w:rPr>
              <w:t>7,8</w:t>
            </w:r>
          </w:p>
        </w:tc>
        <w:tc>
          <w:tcPr>
            <w:tcW w:w="1619" w:type="dxa"/>
            <w:tcBorders>
              <w:top w:val="nil"/>
              <w:left w:val="nil"/>
              <w:bottom w:val="single" w:sz="4" w:space="0" w:color="auto"/>
              <w:right w:val="single" w:sz="4" w:space="0" w:color="auto"/>
            </w:tcBorders>
            <w:shd w:val="clear" w:color="auto" w:fill="auto"/>
            <w:vAlign w:val="center"/>
            <w:hideMark/>
          </w:tcPr>
          <w:p w14:paraId="08F0D38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0,22</w:t>
            </w:r>
          </w:p>
        </w:tc>
        <w:tc>
          <w:tcPr>
            <w:tcW w:w="1231" w:type="dxa"/>
            <w:tcBorders>
              <w:top w:val="nil"/>
              <w:left w:val="nil"/>
              <w:bottom w:val="single" w:sz="4" w:space="0" w:color="auto"/>
              <w:right w:val="single" w:sz="4" w:space="0" w:color="auto"/>
            </w:tcBorders>
            <w:shd w:val="clear" w:color="auto" w:fill="auto"/>
            <w:vAlign w:val="center"/>
            <w:hideMark/>
          </w:tcPr>
          <w:p w14:paraId="19EE8E99"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1,57</w:t>
            </w:r>
          </w:p>
        </w:tc>
        <w:tc>
          <w:tcPr>
            <w:tcW w:w="1437" w:type="dxa"/>
            <w:tcBorders>
              <w:top w:val="nil"/>
              <w:left w:val="nil"/>
              <w:bottom w:val="single" w:sz="4" w:space="0" w:color="auto"/>
              <w:right w:val="single" w:sz="4" w:space="0" w:color="auto"/>
            </w:tcBorders>
            <w:shd w:val="clear" w:color="auto" w:fill="auto"/>
            <w:vAlign w:val="center"/>
            <w:hideMark/>
          </w:tcPr>
          <w:p w14:paraId="6FE146CA"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12</w:t>
            </w:r>
          </w:p>
        </w:tc>
        <w:tc>
          <w:tcPr>
            <w:tcW w:w="1232" w:type="dxa"/>
            <w:tcBorders>
              <w:top w:val="nil"/>
              <w:left w:val="nil"/>
              <w:bottom w:val="single" w:sz="4" w:space="0" w:color="auto"/>
              <w:right w:val="single" w:sz="4" w:space="0" w:color="auto"/>
            </w:tcBorders>
            <w:shd w:val="clear" w:color="auto" w:fill="auto"/>
            <w:vAlign w:val="center"/>
            <w:hideMark/>
          </w:tcPr>
          <w:p w14:paraId="3065B0F7"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0,057</w:t>
            </w:r>
          </w:p>
        </w:tc>
        <w:tc>
          <w:tcPr>
            <w:tcW w:w="1948" w:type="dxa"/>
            <w:tcBorders>
              <w:top w:val="nil"/>
              <w:left w:val="nil"/>
              <w:bottom w:val="single" w:sz="4" w:space="0" w:color="auto"/>
              <w:right w:val="single" w:sz="4" w:space="0" w:color="auto"/>
            </w:tcBorders>
            <w:shd w:val="clear" w:color="auto" w:fill="auto"/>
            <w:vAlign w:val="center"/>
            <w:hideMark/>
          </w:tcPr>
          <w:p w14:paraId="4842B7B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260</w:t>
            </w:r>
          </w:p>
        </w:tc>
        <w:tc>
          <w:tcPr>
            <w:tcW w:w="2108" w:type="dxa"/>
            <w:tcBorders>
              <w:top w:val="nil"/>
              <w:left w:val="nil"/>
              <w:bottom w:val="single" w:sz="4" w:space="0" w:color="auto"/>
              <w:right w:val="single" w:sz="4" w:space="0" w:color="auto"/>
            </w:tcBorders>
            <w:shd w:val="clear" w:color="auto" w:fill="auto"/>
            <w:vAlign w:val="center"/>
            <w:hideMark/>
          </w:tcPr>
          <w:p w14:paraId="428DD179" w14:textId="77777777" w:rsidR="00200220" w:rsidRPr="00DB48DA" w:rsidRDefault="00200220" w:rsidP="00200220">
            <w:pPr>
              <w:jc w:val="center"/>
              <w:rPr>
                <w:color w:val="000000"/>
                <w:sz w:val="18"/>
                <w:szCs w:val="18"/>
                <w:lang w:eastAsia="en-US"/>
              </w:rPr>
            </w:pPr>
            <w:r w:rsidRPr="00DB48DA">
              <w:rPr>
                <w:color w:val="000000"/>
                <w:sz w:val="18"/>
                <w:szCs w:val="18"/>
                <w:lang w:eastAsia="en-US"/>
              </w:rPr>
              <w:t>-</w:t>
            </w:r>
          </w:p>
        </w:tc>
      </w:tr>
      <w:tr w:rsidR="00200220" w:rsidRPr="00DB48DA" w14:paraId="7DFE5E8C"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745FD43E"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051</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1B5E3926"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6181003; 317253</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08C32C9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15,9</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42916E46"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0,22</w:t>
            </w:r>
          </w:p>
        </w:tc>
        <w:tc>
          <w:tcPr>
            <w:tcW w:w="1231" w:type="dxa"/>
            <w:tcBorders>
              <w:top w:val="nil"/>
              <w:left w:val="nil"/>
              <w:bottom w:val="single" w:sz="4" w:space="0" w:color="auto"/>
              <w:right w:val="single" w:sz="4" w:space="0" w:color="auto"/>
            </w:tcBorders>
            <w:shd w:val="clear" w:color="auto" w:fill="auto"/>
            <w:vAlign w:val="center"/>
            <w:hideMark/>
          </w:tcPr>
          <w:p w14:paraId="604044BA"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6,94</w:t>
            </w:r>
          </w:p>
        </w:tc>
        <w:tc>
          <w:tcPr>
            <w:tcW w:w="1437" w:type="dxa"/>
            <w:tcBorders>
              <w:top w:val="nil"/>
              <w:left w:val="nil"/>
              <w:bottom w:val="single" w:sz="4" w:space="0" w:color="auto"/>
              <w:right w:val="single" w:sz="4" w:space="0" w:color="auto"/>
            </w:tcBorders>
            <w:shd w:val="clear" w:color="auto" w:fill="auto"/>
            <w:vAlign w:val="center"/>
            <w:hideMark/>
          </w:tcPr>
          <w:p w14:paraId="1C99707C"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15</w:t>
            </w:r>
          </w:p>
        </w:tc>
        <w:tc>
          <w:tcPr>
            <w:tcW w:w="1232" w:type="dxa"/>
            <w:tcBorders>
              <w:top w:val="nil"/>
              <w:left w:val="nil"/>
              <w:bottom w:val="single" w:sz="4" w:space="0" w:color="auto"/>
              <w:right w:val="single" w:sz="4" w:space="0" w:color="auto"/>
            </w:tcBorders>
            <w:shd w:val="clear" w:color="auto" w:fill="auto"/>
            <w:vAlign w:val="center"/>
            <w:hideMark/>
          </w:tcPr>
          <w:p w14:paraId="457D0184"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0,25</w:t>
            </w:r>
          </w:p>
        </w:tc>
        <w:tc>
          <w:tcPr>
            <w:tcW w:w="1948" w:type="dxa"/>
            <w:tcBorders>
              <w:top w:val="nil"/>
              <w:left w:val="nil"/>
              <w:bottom w:val="single" w:sz="4" w:space="0" w:color="auto"/>
              <w:right w:val="single" w:sz="4" w:space="0" w:color="auto"/>
            </w:tcBorders>
            <w:shd w:val="clear" w:color="auto" w:fill="auto"/>
            <w:vAlign w:val="center"/>
            <w:hideMark/>
          </w:tcPr>
          <w:p w14:paraId="67AFEED5"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240</w:t>
            </w:r>
          </w:p>
        </w:tc>
        <w:tc>
          <w:tcPr>
            <w:tcW w:w="2108" w:type="dxa"/>
            <w:tcBorders>
              <w:top w:val="nil"/>
              <w:left w:val="nil"/>
              <w:bottom w:val="single" w:sz="4" w:space="0" w:color="auto"/>
              <w:right w:val="single" w:sz="4" w:space="0" w:color="auto"/>
            </w:tcBorders>
            <w:shd w:val="clear" w:color="auto" w:fill="auto"/>
            <w:vAlign w:val="center"/>
            <w:hideMark/>
          </w:tcPr>
          <w:p w14:paraId="636A3EF6"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w:t>
            </w:r>
          </w:p>
        </w:tc>
      </w:tr>
      <w:tr w:rsidR="00200220" w:rsidRPr="00DB48DA" w14:paraId="551D31FA"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227E1261"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5993CDE8"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164F1FBD"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7481630F"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22C228A4"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1,15</w:t>
            </w:r>
          </w:p>
        </w:tc>
        <w:tc>
          <w:tcPr>
            <w:tcW w:w="1437" w:type="dxa"/>
            <w:tcBorders>
              <w:top w:val="nil"/>
              <w:left w:val="nil"/>
              <w:bottom w:val="single" w:sz="4" w:space="0" w:color="auto"/>
              <w:right w:val="single" w:sz="4" w:space="0" w:color="auto"/>
            </w:tcBorders>
            <w:shd w:val="clear" w:color="auto" w:fill="auto"/>
            <w:vAlign w:val="center"/>
            <w:hideMark/>
          </w:tcPr>
          <w:p w14:paraId="0D9DEE87" w14:textId="77777777" w:rsidR="00200220" w:rsidRPr="00DB48DA" w:rsidRDefault="00200220" w:rsidP="00200220">
            <w:pPr>
              <w:jc w:val="center"/>
              <w:rPr>
                <w:color w:val="000000"/>
                <w:sz w:val="18"/>
                <w:szCs w:val="18"/>
                <w:lang w:eastAsia="en-US"/>
              </w:rPr>
            </w:pPr>
            <w:r w:rsidRPr="00DB48DA">
              <w:rPr>
                <w:color w:val="000000"/>
                <w:sz w:val="18"/>
                <w:szCs w:val="18"/>
                <w:lang w:eastAsia="en-US"/>
              </w:rPr>
              <w:t>7</w:t>
            </w:r>
          </w:p>
        </w:tc>
        <w:tc>
          <w:tcPr>
            <w:tcW w:w="1232" w:type="dxa"/>
            <w:tcBorders>
              <w:top w:val="nil"/>
              <w:left w:val="nil"/>
              <w:bottom w:val="single" w:sz="4" w:space="0" w:color="auto"/>
              <w:right w:val="single" w:sz="4" w:space="0" w:color="auto"/>
            </w:tcBorders>
            <w:shd w:val="clear" w:color="auto" w:fill="auto"/>
            <w:vAlign w:val="center"/>
            <w:hideMark/>
          </w:tcPr>
          <w:p w14:paraId="7ED4677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0,044</w:t>
            </w:r>
          </w:p>
        </w:tc>
        <w:tc>
          <w:tcPr>
            <w:tcW w:w="1948" w:type="dxa"/>
            <w:tcBorders>
              <w:top w:val="nil"/>
              <w:left w:val="nil"/>
              <w:bottom w:val="single" w:sz="4" w:space="0" w:color="auto"/>
              <w:right w:val="single" w:sz="4" w:space="0" w:color="auto"/>
            </w:tcBorders>
            <w:shd w:val="clear" w:color="auto" w:fill="auto"/>
            <w:vAlign w:val="center"/>
            <w:hideMark/>
          </w:tcPr>
          <w:p w14:paraId="35912EF2"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1DC2CC1D"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w:t>
            </w:r>
          </w:p>
        </w:tc>
      </w:tr>
      <w:tr w:rsidR="00200220" w:rsidRPr="00DB48DA" w14:paraId="3708CAF6"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5C131B8F"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052</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641531B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6180967; 317234</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1C2006A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15,9</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13AB123A"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0,22</w:t>
            </w:r>
          </w:p>
        </w:tc>
        <w:tc>
          <w:tcPr>
            <w:tcW w:w="1231" w:type="dxa"/>
            <w:tcBorders>
              <w:top w:val="nil"/>
              <w:left w:val="nil"/>
              <w:bottom w:val="single" w:sz="4" w:space="0" w:color="auto"/>
              <w:right w:val="single" w:sz="4" w:space="0" w:color="auto"/>
            </w:tcBorders>
            <w:shd w:val="clear" w:color="auto" w:fill="auto"/>
            <w:vAlign w:val="center"/>
            <w:hideMark/>
          </w:tcPr>
          <w:p w14:paraId="24E6F657"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6,94</w:t>
            </w:r>
          </w:p>
        </w:tc>
        <w:tc>
          <w:tcPr>
            <w:tcW w:w="1437" w:type="dxa"/>
            <w:tcBorders>
              <w:top w:val="nil"/>
              <w:left w:val="nil"/>
              <w:bottom w:val="single" w:sz="4" w:space="0" w:color="auto"/>
              <w:right w:val="single" w:sz="4" w:space="0" w:color="auto"/>
            </w:tcBorders>
            <w:shd w:val="clear" w:color="auto" w:fill="auto"/>
            <w:vAlign w:val="center"/>
            <w:hideMark/>
          </w:tcPr>
          <w:p w14:paraId="4B853515"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15</w:t>
            </w:r>
          </w:p>
        </w:tc>
        <w:tc>
          <w:tcPr>
            <w:tcW w:w="1232" w:type="dxa"/>
            <w:tcBorders>
              <w:top w:val="nil"/>
              <w:left w:val="nil"/>
              <w:bottom w:val="single" w:sz="4" w:space="0" w:color="auto"/>
              <w:right w:val="single" w:sz="4" w:space="0" w:color="auto"/>
            </w:tcBorders>
            <w:shd w:val="clear" w:color="auto" w:fill="auto"/>
            <w:vAlign w:val="center"/>
            <w:hideMark/>
          </w:tcPr>
          <w:p w14:paraId="5052396D"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0,25</w:t>
            </w:r>
          </w:p>
        </w:tc>
        <w:tc>
          <w:tcPr>
            <w:tcW w:w="1948" w:type="dxa"/>
            <w:tcBorders>
              <w:top w:val="nil"/>
              <w:left w:val="nil"/>
              <w:bottom w:val="single" w:sz="4" w:space="0" w:color="auto"/>
              <w:right w:val="single" w:sz="4" w:space="0" w:color="auto"/>
            </w:tcBorders>
            <w:shd w:val="clear" w:color="auto" w:fill="auto"/>
            <w:vAlign w:val="center"/>
            <w:hideMark/>
          </w:tcPr>
          <w:p w14:paraId="7D71D96B"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240</w:t>
            </w:r>
          </w:p>
        </w:tc>
        <w:tc>
          <w:tcPr>
            <w:tcW w:w="2108" w:type="dxa"/>
            <w:tcBorders>
              <w:top w:val="nil"/>
              <w:left w:val="nil"/>
              <w:bottom w:val="single" w:sz="4" w:space="0" w:color="auto"/>
              <w:right w:val="single" w:sz="4" w:space="0" w:color="auto"/>
            </w:tcBorders>
            <w:shd w:val="clear" w:color="auto" w:fill="auto"/>
            <w:vAlign w:val="center"/>
            <w:hideMark/>
          </w:tcPr>
          <w:p w14:paraId="13AEE16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w:t>
            </w:r>
          </w:p>
        </w:tc>
      </w:tr>
      <w:tr w:rsidR="00200220" w:rsidRPr="00DB48DA" w14:paraId="7CD9780F"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675F03D9"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43239CC9"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484295A6"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3D73D7D9"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202C71CE"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1,15</w:t>
            </w:r>
          </w:p>
        </w:tc>
        <w:tc>
          <w:tcPr>
            <w:tcW w:w="1437" w:type="dxa"/>
            <w:tcBorders>
              <w:top w:val="nil"/>
              <w:left w:val="nil"/>
              <w:bottom w:val="single" w:sz="4" w:space="0" w:color="auto"/>
              <w:right w:val="single" w:sz="4" w:space="0" w:color="auto"/>
            </w:tcBorders>
            <w:shd w:val="clear" w:color="auto" w:fill="auto"/>
            <w:vAlign w:val="center"/>
            <w:hideMark/>
          </w:tcPr>
          <w:p w14:paraId="6416BABC" w14:textId="77777777" w:rsidR="00200220" w:rsidRPr="00DB48DA" w:rsidRDefault="00200220" w:rsidP="00200220">
            <w:pPr>
              <w:jc w:val="center"/>
              <w:rPr>
                <w:color w:val="000000"/>
                <w:sz w:val="18"/>
                <w:szCs w:val="18"/>
                <w:lang w:eastAsia="en-US"/>
              </w:rPr>
            </w:pPr>
            <w:r w:rsidRPr="00DB48DA">
              <w:rPr>
                <w:color w:val="000000"/>
                <w:sz w:val="18"/>
                <w:szCs w:val="18"/>
                <w:lang w:eastAsia="en-US"/>
              </w:rPr>
              <w:t>7</w:t>
            </w:r>
          </w:p>
        </w:tc>
        <w:tc>
          <w:tcPr>
            <w:tcW w:w="1232" w:type="dxa"/>
            <w:tcBorders>
              <w:top w:val="nil"/>
              <w:left w:val="nil"/>
              <w:bottom w:val="single" w:sz="4" w:space="0" w:color="auto"/>
              <w:right w:val="single" w:sz="4" w:space="0" w:color="auto"/>
            </w:tcBorders>
            <w:shd w:val="clear" w:color="auto" w:fill="auto"/>
            <w:vAlign w:val="center"/>
            <w:hideMark/>
          </w:tcPr>
          <w:p w14:paraId="5706A266"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0,044</w:t>
            </w:r>
          </w:p>
        </w:tc>
        <w:tc>
          <w:tcPr>
            <w:tcW w:w="1948" w:type="dxa"/>
            <w:tcBorders>
              <w:top w:val="nil"/>
              <w:left w:val="nil"/>
              <w:bottom w:val="single" w:sz="4" w:space="0" w:color="auto"/>
              <w:right w:val="single" w:sz="4" w:space="0" w:color="auto"/>
            </w:tcBorders>
            <w:shd w:val="clear" w:color="auto" w:fill="auto"/>
            <w:vAlign w:val="center"/>
            <w:hideMark/>
          </w:tcPr>
          <w:p w14:paraId="349116AC"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3D1F826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w:t>
            </w:r>
          </w:p>
        </w:tc>
      </w:tr>
      <w:tr w:rsidR="00200220" w:rsidRPr="00DB48DA" w14:paraId="0CC8F302"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3DDFD9D3"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053</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4FB44F97"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6180985; 317287</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535E28D3"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15,9</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5E50FFBE"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0,22</w:t>
            </w:r>
          </w:p>
        </w:tc>
        <w:tc>
          <w:tcPr>
            <w:tcW w:w="1231" w:type="dxa"/>
            <w:tcBorders>
              <w:top w:val="nil"/>
              <w:left w:val="nil"/>
              <w:bottom w:val="single" w:sz="4" w:space="0" w:color="auto"/>
              <w:right w:val="single" w:sz="4" w:space="0" w:color="auto"/>
            </w:tcBorders>
            <w:shd w:val="clear" w:color="auto" w:fill="auto"/>
            <w:vAlign w:val="center"/>
            <w:hideMark/>
          </w:tcPr>
          <w:p w14:paraId="646FF4BD"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6,94</w:t>
            </w:r>
          </w:p>
        </w:tc>
        <w:tc>
          <w:tcPr>
            <w:tcW w:w="1437" w:type="dxa"/>
            <w:tcBorders>
              <w:top w:val="nil"/>
              <w:left w:val="nil"/>
              <w:bottom w:val="single" w:sz="4" w:space="0" w:color="auto"/>
              <w:right w:val="single" w:sz="4" w:space="0" w:color="auto"/>
            </w:tcBorders>
            <w:shd w:val="clear" w:color="auto" w:fill="auto"/>
            <w:vAlign w:val="center"/>
            <w:hideMark/>
          </w:tcPr>
          <w:p w14:paraId="360CD2E6"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15</w:t>
            </w:r>
          </w:p>
        </w:tc>
        <w:tc>
          <w:tcPr>
            <w:tcW w:w="1232" w:type="dxa"/>
            <w:tcBorders>
              <w:top w:val="nil"/>
              <w:left w:val="nil"/>
              <w:bottom w:val="single" w:sz="4" w:space="0" w:color="auto"/>
              <w:right w:val="single" w:sz="4" w:space="0" w:color="auto"/>
            </w:tcBorders>
            <w:shd w:val="clear" w:color="auto" w:fill="auto"/>
            <w:vAlign w:val="center"/>
            <w:hideMark/>
          </w:tcPr>
          <w:p w14:paraId="25038C09"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0,25</w:t>
            </w:r>
          </w:p>
        </w:tc>
        <w:tc>
          <w:tcPr>
            <w:tcW w:w="1948" w:type="dxa"/>
            <w:tcBorders>
              <w:top w:val="nil"/>
              <w:left w:val="nil"/>
              <w:bottom w:val="single" w:sz="4" w:space="0" w:color="auto"/>
              <w:right w:val="single" w:sz="4" w:space="0" w:color="auto"/>
            </w:tcBorders>
            <w:shd w:val="clear" w:color="auto" w:fill="auto"/>
            <w:vAlign w:val="center"/>
            <w:hideMark/>
          </w:tcPr>
          <w:p w14:paraId="141FFDE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240</w:t>
            </w:r>
          </w:p>
        </w:tc>
        <w:tc>
          <w:tcPr>
            <w:tcW w:w="2108" w:type="dxa"/>
            <w:tcBorders>
              <w:top w:val="nil"/>
              <w:left w:val="nil"/>
              <w:bottom w:val="single" w:sz="4" w:space="0" w:color="auto"/>
              <w:right w:val="single" w:sz="4" w:space="0" w:color="auto"/>
            </w:tcBorders>
            <w:shd w:val="clear" w:color="auto" w:fill="auto"/>
            <w:vAlign w:val="center"/>
            <w:hideMark/>
          </w:tcPr>
          <w:p w14:paraId="2A5B5497"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w:t>
            </w:r>
          </w:p>
        </w:tc>
      </w:tr>
      <w:tr w:rsidR="00200220" w:rsidRPr="00DB48DA" w14:paraId="7C88CB16"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141F5884"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119369B1"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5F4A6572"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44229E74"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7F25B263"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1,15</w:t>
            </w:r>
          </w:p>
        </w:tc>
        <w:tc>
          <w:tcPr>
            <w:tcW w:w="1437" w:type="dxa"/>
            <w:tcBorders>
              <w:top w:val="nil"/>
              <w:left w:val="nil"/>
              <w:bottom w:val="single" w:sz="4" w:space="0" w:color="auto"/>
              <w:right w:val="single" w:sz="4" w:space="0" w:color="auto"/>
            </w:tcBorders>
            <w:shd w:val="clear" w:color="auto" w:fill="auto"/>
            <w:vAlign w:val="center"/>
            <w:hideMark/>
          </w:tcPr>
          <w:p w14:paraId="64396F88" w14:textId="77777777" w:rsidR="00200220" w:rsidRPr="00DB48DA" w:rsidRDefault="00200220" w:rsidP="00200220">
            <w:pPr>
              <w:jc w:val="center"/>
              <w:rPr>
                <w:color w:val="000000"/>
                <w:sz w:val="18"/>
                <w:szCs w:val="18"/>
                <w:lang w:eastAsia="en-US"/>
              </w:rPr>
            </w:pPr>
            <w:r w:rsidRPr="00DB48DA">
              <w:rPr>
                <w:color w:val="000000"/>
                <w:sz w:val="18"/>
                <w:szCs w:val="18"/>
                <w:lang w:eastAsia="en-US"/>
              </w:rPr>
              <w:t>7</w:t>
            </w:r>
          </w:p>
        </w:tc>
        <w:tc>
          <w:tcPr>
            <w:tcW w:w="1232" w:type="dxa"/>
            <w:tcBorders>
              <w:top w:val="nil"/>
              <w:left w:val="nil"/>
              <w:bottom w:val="single" w:sz="4" w:space="0" w:color="auto"/>
              <w:right w:val="single" w:sz="4" w:space="0" w:color="auto"/>
            </w:tcBorders>
            <w:shd w:val="clear" w:color="auto" w:fill="auto"/>
            <w:vAlign w:val="center"/>
            <w:hideMark/>
          </w:tcPr>
          <w:p w14:paraId="0A78A015"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0,044</w:t>
            </w:r>
          </w:p>
        </w:tc>
        <w:tc>
          <w:tcPr>
            <w:tcW w:w="1948" w:type="dxa"/>
            <w:tcBorders>
              <w:top w:val="nil"/>
              <w:left w:val="nil"/>
              <w:bottom w:val="single" w:sz="4" w:space="0" w:color="auto"/>
              <w:right w:val="single" w:sz="4" w:space="0" w:color="auto"/>
            </w:tcBorders>
            <w:shd w:val="clear" w:color="auto" w:fill="auto"/>
            <w:vAlign w:val="center"/>
            <w:hideMark/>
          </w:tcPr>
          <w:p w14:paraId="50A1F9C7"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70F8315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w:t>
            </w:r>
          </w:p>
        </w:tc>
      </w:tr>
      <w:tr w:rsidR="00200220" w:rsidRPr="00DB48DA" w14:paraId="0C661E8C"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26E4031B"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054</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1457DCE2"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6180949; 317268</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09C174D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15,9</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5DAB179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0,22</w:t>
            </w:r>
          </w:p>
        </w:tc>
        <w:tc>
          <w:tcPr>
            <w:tcW w:w="1231" w:type="dxa"/>
            <w:tcBorders>
              <w:top w:val="nil"/>
              <w:left w:val="nil"/>
              <w:bottom w:val="single" w:sz="4" w:space="0" w:color="auto"/>
              <w:right w:val="single" w:sz="4" w:space="0" w:color="auto"/>
            </w:tcBorders>
            <w:shd w:val="clear" w:color="auto" w:fill="auto"/>
            <w:vAlign w:val="center"/>
            <w:hideMark/>
          </w:tcPr>
          <w:p w14:paraId="07B404E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6,94</w:t>
            </w:r>
          </w:p>
        </w:tc>
        <w:tc>
          <w:tcPr>
            <w:tcW w:w="1437" w:type="dxa"/>
            <w:tcBorders>
              <w:top w:val="nil"/>
              <w:left w:val="nil"/>
              <w:bottom w:val="single" w:sz="4" w:space="0" w:color="auto"/>
              <w:right w:val="single" w:sz="4" w:space="0" w:color="auto"/>
            </w:tcBorders>
            <w:shd w:val="clear" w:color="auto" w:fill="auto"/>
            <w:vAlign w:val="center"/>
            <w:hideMark/>
          </w:tcPr>
          <w:p w14:paraId="202BA7C5"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15</w:t>
            </w:r>
          </w:p>
        </w:tc>
        <w:tc>
          <w:tcPr>
            <w:tcW w:w="1232" w:type="dxa"/>
            <w:tcBorders>
              <w:top w:val="nil"/>
              <w:left w:val="nil"/>
              <w:bottom w:val="single" w:sz="4" w:space="0" w:color="auto"/>
              <w:right w:val="single" w:sz="4" w:space="0" w:color="auto"/>
            </w:tcBorders>
            <w:shd w:val="clear" w:color="auto" w:fill="auto"/>
            <w:vAlign w:val="center"/>
            <w:hideMark/>
          </w:tcPr>
          <w:p w14:paraId="45CFF25A"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0,25</w:t>
            </w:r>
          </w:p>
        </w:tc>
        <w:tc>
          <w:tcPr>
            <w:tcW w:w="1948" w:type="dxa"/>
            <w:tcBorders>
              <w:top w:val="nil"/>
              <w:left w:val="nil"/>
              <w:bottom w:val="single" w:sz="4" w:space="0" w:color="auto"/>
              <w:right w:val="single" w:sz="4" w:space="0" w:color="auto"/>
            </w:tcBorders>
            <w:shd w:val="clear" w:color="auto" w:fill="auto"/>
            <w:vAlign w:val="center"/>
            <w:hideMark/>
          </w:tcPr>
          <w:p w14:paraId="559152F7"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240</w:t>
            </w:r>
          </w:p>
        </w:tc>
        <w:tc>
          <w:tcPr>
            <w:tcW w:w="2108" w:type="dxa"/>
            <w:tcBorders>
              <w:top w:val="nil"/>
              <w:left w:val="nil"/>
              <w:bottom w:val="single" w:sz="4" w:space="0" w:color="auto"/>
              <w:right w:val="single" w:sz="4" w:space="0" w:color="auto"/>
            </w:tcBorders>
            <w:shd w:val="clear" w:color="auto" w:fill="auto"/>
            <w:vAlign w:val="center"/>
            <w:hideMark/>
          </w:tcPr>
          <w:p w14:paraId="4328B9A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w:t>
            </w:r>
          </w:p>
        </w:tc>
      </w:tr>
      <w:tr w:rsidR="00200220" w:rsidRPr="00DB48DA" w14:paraId="12D1D1D3"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44AE9828"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79101251"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789B9AD1"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048F4BA0"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0854EACE"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1,15</w:t>
            </w:r>
          </w:p>
        </w:tc>
        <w:tc>
          <w:tcPr>
            <w:tcW w:w="1437" w:type="dxa"/>
            <w:tcBorders>
              <w:top w:val="nil"/>
              <w:left w:val="nil"/>
              <w:bottom w:val="single" w:sz="4" w:space="0" w:color="auto"/>
              <w:right w:val="single" w:sz="4" w:space="0" w:color="auto"/>
            </w:tcBorders>
            <w:shd w:val="clear" w:color="auto" w:fill="auto"/>
            <w:vAlign w:val="center"/>
            <w:hideMark/>
          </w:tcPr>
          <w:p w14:paraId="3CC0A4B9" w14:textId="77777777" w:rsidR="00200220" w:rsidRPr="00DB48DA" w:rsidRDefault="00200220" w:rsidP="00200220">
            <w:pPr>
              <w:jc w:val="center"/>
              <w:rPr>
                <w:color w:val="000000"/>
                <w:sz w:val="18"/>
                <w:szCs w:val="18"/>
                <w:lang w:eastAsia="en-US"/>
              </w:rPr>
            </w:pPr>
            <w:r w:rsidRPr="00DB48DA">
              <w:rPr>
                <w:color w:val="000000"/>
                <w:sz w:val="18"/>
                <w:szCs w:val="18"/>
                <w:lang w:eastAsia="en-US"/>
              </w:rPr>
              <w:t>7</w:t>
            </w:r>
          </w:p>
        </w:tc>
        <w:tc>
          <w:tcPr>
            <w:tcW w:w="1232" w:type="dxa"/>
            <w:tcBorders>
              <w:top w:val="nil"/>
              <w:left w:val="nil"/>
              <w:bottom w:val="single" w:sz="4" w:space="0" w:color="auto"/>
              <w:right w:val="single" w:sz="4" w:space="0" w:color="auto"/>
            </w:tcBorders>
            <w:shd w:val="clear" w:color="auto" w:fill="auto"/>
            <w:vAlign w:val="center"/>
            <w:hideMark/>
          </w:tcPr>
          <w:p w14:paraId="457C1669"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0,044</w:t>
            </w:r>
          </w:p>
        </w:tc>
        <w:tc>
          <w:tcPr>
            <w:tcW w:w="1948" w:type="dxa"/>
            <w:tcBorders>
              <w:top w:val="nil"/>
              <w:left w:val="nil"/>
              <w:bottom w:val="single" w:sz="4" w:space="0" w:color="auto"/>
              <w:right w:val="single" w:sz="4" w:space="0" w:color="auto"/>
            </w:tcBorders>
            <w:shd w:val="clear" w:color="auto" w:fill="auto"/>
            <w:vAlign w:val="center"/>
            <w:hideMark/>
          </w:tcPr>
          <w:p w14:paraId="4474A5BE"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4A073D9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w:t>
            </w:r>
          </w:p>
        </w:tc>
      </w:tr>
      <w:tr w:rsidR="00200220" w:rsidRPr="00DB48DA" w14:paraId="1E161088"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166B3F95"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075</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2B72E5E3"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6181056; 318200</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71E9F62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24</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37942076"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0,89</w:t>
            </w:r>
          </w:p>
        </w:tc>
        <w:tc>
          <w:tcPr>
            <w:tcW w:w="1231" w:type="dxa"/>
            <w:tcBorders>
              <w:top w:val="nil"/>
              <w:left w:val="nil"/>
              <w:bottom w:val="single" w:sz="4" w:space="0" w:color="auto"/>
              <w:right w:val="single" w:sz="4" w:space="0" w:color="auto"/>
            </w:tcBorders>
            <w:shd w:val="clear" w:color="auto" w:fill="auto"/>
            <w:vAlign w:val="center"/>
            <w:hideMark/>
          </w:tcPr>
          <w:p w14:paraId="48AE2C0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0,5</w:t>
            </w:r>
          </w:p>
        </w:tc>
        <w:tc>
          <w:tcPr>
            <w:tcW w:w="1437" w:type="dxa"/>
            <w:tcBorders>
              <w:top w:val="nil"/>
              <w:left w:val="nil"/>
              <w:bottom w:val="single" w:sz="4" w:space="0" w:color="auto"/>
              <w:right w:val="single" w:sz="4" w:space="0" w:color="auto"/>
            </w:tcBorders>
            <w:shd w:val="clear" w:color="auto" w:fill="auto"/>
            <w:vAlign w:val="center"/>
            <w:hideMark/>
          </w:tcPr>
          <w:p w14:paraId="5CDAF3BC"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32</w:t>
            </w:r>
          </w:p>
        </w:tc>
        <w:tc>
          <w:tcPr>
            <w:tcW w:w="1232" w:type="dxa"/>
            <w:tcBorders>
              <w:top w:val="nil"/>
              <w:left w:val="nil"/>
              <w:bottom w:val="single" w:sz="4" w:space="0" w:color="auto"/>
              <w:right w:val="single" w:sz="4" w:space="0" w:color="auto"/>
            </w:tcBorders>
            <w:shd w:val="clear" w:color="auto" w:fill="auto"/>
            <w:vAlign w:val="center"/>
            <w:hideMark/>
          </w:tcPr>
          <w:p w14:paraId="56C5572D"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0,278</w:t>
            </w:r>
          </w:p>
        </w:tc>
        <w:tc>
          <w:tcPr>
            <w:tcW w:w="1948" w:type="dxa"/>
            <w:tcBorders>
              <w:top w:val="nil"/>
              <w:left w:val="nil"/>
              <w:bottom w:val="single" w:sz="4" w:space="0" w:color="auto"/>
              <w:right w:val="single" w:sz="4" w:space="0" w:color="auto"/>
            </w:tcBorders>
            <w:shd w:val="clear" w:color="auto" w:fill="auto"/>
            <w:vAlign w:val="center"/>
            <w:hideMark/>
          </w:tcPr>
          <w:p w14:paraId="6BAE380E" w14:textId="77777777" w:rsidR="00200220" w:rsidRPr="00DB48DA" w:rsidRDefault="00200220" w:rsidP="00200220">
            <w:pPr>
              <w:jc w:val="center"/>
              <w:rPr>
                <w:color w:val="000000"/>
                <w:sz w:val="18"/>
                <w:szCs w:val="18"/>
                <w:lang w:eastAsia="en-US"/>
              </w:rPr>
            </w:pPr>
            <w:r w:rsidRPr="00DB48DA">
              <w:rPr>
                <w:color w:val="000000"/>
                <w:sz w:val="18"/>
                <w:szCs w:val="18"/>
                <w:lang w:eastAsia="en-US"/>
              </w:rPr>
              <w:t>450</w:t>
            </w:r>
          </w:p>
        </w:tc>
        <w:tc>
          <w:tcPr>
            <w:tcW w:w="2108" w:type="dxa"/>
            <w:tcBorders>
              <w:top w:val="nil"/>
              <w:left w:val="nil"/>
              <w:bottom w:val="single" w:sz="4" w:space="0" w:color="auto"/>
              <w:right w:val="single" w:sz="4" w:space="0" w:color="auto"/>
            </w:tcBorders>
            <w:shd w:val="clear" w:color="auto" w:fill="auto"/>
            <w:vAlign w:val="center"/>
            <w:hideMark/>
          </w:tcPr>
          <w:p w14:paraId="15A961B5"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w:t>
            </w:r>
          </w:p>
        </w:tc>
      </w:tr>
      <w:tr w:rsidR="00200220" w:rsidRPr="00DB48DA" w14:paraId="11ED5810"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4F84F896"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3B4181C3"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5B1BE590"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5842A957"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10675B4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0,33</w:t>
            </w:r>
          </w:p>
        </w:tc>
        <w:tc>
          <w:tcPr>
            <w:tcW w:w="1437" w:type="dxa"/>
            <w:tcBorders>
              <w:top w:val="nil"/>
              <w:left w:val="nil"/>
              <w:bottom w:val="single" w:sz="4" w:space="0" w:color="auto"/>
              <w:right w:val="single" w:sz="4" w:space="0" w:color="auto"/>
            </w:tcBorders>
            <w:shd w:val="clear" w:color="auto" w:fill="auto"/>
            <w:vAlign w:val="center"/>
            <w:hideMark/>
          </w:tcPr>
          <w:p w14:paraId="68248E9F"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26</w:t>
            </w:r>
          </w:p>
        </w:tc>
        <w:tc>
          <w:tcPr>
            <w:tcW w:w="1232" w:type="dxa"/>
            <w:tcBorders>
              <w:top w:val="nil"/>
              <w:left w:val="nil"/>
              <w:bottom w:val="single" w:sz="4" w:space="0" w:color="auto"/>
              <w:right w:val="single" w:sz="4" w:space="0" w:color="auto"/>
            </w:tcBorders>
            <w:shd w:val="clear" w:color="auto" w:fill="auto"/>
            <w:vAlign w:val="center"/>
            <w:hideMark/>
          </w:tcPr>
          <w:p w14:paraId="5D806AF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0,19</w:t>
            </w:r>
          </w:p>
        </w:tc>
        <w:tc>
          <w:tcPr>
            <w:tcW w:w="1948" w:type="dxa"/>
            <w:tcBorders>
              <w:top w:val="nil"/>
              <w:left w:val="nil"/>
              <w:bottom w:val="single" w:sz="4" w:space="0" w:color="auto"/>
              <w:right w:val="single" w:sz="4" w:space="0" w:color="auto"/>
            </w:tcBorders>
            <w:shd w:val="clear" w:color="auto" w:fill="auto"/>
            <w:vAlign w:val="center"/>
            <w:hideMark/>
          </w:tcPr>
          <w:p w14:paraId="229358B9"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09BF7B64"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w:t>
            </w:r>
          </w:p>
        </w:tc>
      </w:tr>
      <w:tr w:rsidR="00200220" w:rsidRPr="00DB48DA" w14:paraId="3DA4B8D9"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59582225"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076</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2522D875"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6180995; 318184</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44D6D36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24</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0077DFAC"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0,89</w:t>
            </w:r>
          </w:p>
        </w:tc>
        <w:tc>
          <w:tcPr>
            <w:tcW w:w="1231" w:type="dxa"/>
            <w:tcBorders>
              <w:top w:val="nil"/>
              <w:left w:val="nil"/>
              <w:bottom w:val="single" w:sz="4" w:space="0" w:color="auto"/>
              <w:right w:val="single" w:sz="4" w:space="0" w:color="auto"/>
            </w:tcBorders>
            <w:shd w:val="clear" w:color="auto" w:fill="auto"/>
            <w:vAlign w:val="center"/>
            <w:hideMark/>
          </w:tcPr>
          <w:p w14:paraId="11CC7C24"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0,5</w:t>
            </w:r>
          </w:p>
        </w:tc>
        <w:tc>
          <w:tcPr>
            <w:tcW w:w="1437" w:type="dxa"/>
            <w:tcBorders>
              <w:top w:val="nil"/>
              <w:left w:val="nil"/>
              <w:bottom w:val="single" w:sz="4" w:space="0" w:color="auto"/>
              <w:right w:val="single" w:sz="4" w:space="0" w:color="auto"/>
            </w:tcBorders>
            <w:shd w:val="clear" w:color="auto" w:fill="auto"/>
            <w:vAlign w:val="center"/>
            <w:hideMark/>
          </w:tcPr>
          <w:p w14:paraId="6CC31C76"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32</w:t>
            </w:r>
          </w:p>
        </w:tc>
        <w:tc>
          <w:tcPr>
            <w:tcW w:w="1232" w:type="dxa"/>
            <w:tcBorders>
              <w:top w:val="nil"/>
              <w:left w:val="nil"/>
              <w:bottom w:val="single" w:sz="4" w:space="0" w:color="auto"/>
              <w:right w:val="single" w:sz="4" w:space="0" w:color="auto"/>
            </w:tcBorders>
            <w:shd w:val="clear" w:color="auto" w:fill="auto"/>
            <w:vAlign w:val="center"/>
            <w:hideMark/>
          </w:tcPr>
          <w:p w14:paraId="1427C6BB"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0,278</w:t>
            </w:r>
          </w:p>
        </w:tc>
        <w:tc>
          <w:tcPr>
            <w:tcW w:w="1948" w:type="dxa"/>
            <w:tcBorders>
              <w:top w:val="nil"/>
              <w:left w:val="nil"/>
              <w:bottom w:val="single" w:sz="4" w:space="0" w:color="auto"/>
              <w:right w:val="single" w:sz="4" w:space="0" w:color="auto"/>
            </w:tcBorders>
            <w:shd w:val="clear" w:color="auto" w:fill="auto"/>
            <w:vAlign w:val="center"/>
            <w:hideMark/>
          </w:tcPr>
          <w:p w14:paraId="54FFA65C" w14:textId="77777777" w:rsidR="00200220" w:rsidRPr="00DB48DA" w:rsidRDefault="00200220" w:rsidP="00200220">
            <w:pPr>
              <w:jc w:val="center"/>
              <w:rPr>
                <w:color w:val="000000"/>
                <w:sz w:val="18"/>
                <w:szCs w:val="18"/>
                <w:lang w:eastAsia="en-US"/>
              </w:rPr>
            </w:pPr>
            <w:r w:rsidRPr="00DB48DA">
              <w:rPr>
                <w:color w:val="000000"/>
                <w:sz w:val="18"/>
                <w:szCs w:val="18"/>
                <w:lang w:eastAsia="en-US"/>
              </w:rPr>
              <w:t>450</w:t>
            </w:r>
          </w:p>
        </w:tc>
        <w:tc>
          <w:tcPr>
            <w:tcW w:w="2108" w:type="dxa"/>
            <w:tcBorders>
              <w:top w:val="nil"/>
              <w:left w:val="nil"/>
              <w:bottom w:val="single" w:sz="4" w:space="0" w:color="auto"/>
              <w:right w:val="single" w:sz="4" w:space="0" w:color="auto"/>
            </w:tcBorders>
            <w:shd w:val="clear" w:color="auto" w:fill="auto"/>
            <w:vAlign w:val="center"/>
            <w:hideMark/>
          </w:tcPr>
          <w:p w14:paraId="6E9DFAA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w:t>
            </w:r>
          </w:p>
        </w:tc>
      </w:tr>
      <w:tr w:rsidR="00200220" w:rsidRPr="00DB48DA" w14:paraId="55F8562B"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735425E2"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7E3E531F"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3807CE90"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1E8C3F5C"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0567661F"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0,33</w:t>
            </w:r>
          </w:p>
        </w:tc>
        <w:tc>
          <w:tcPr>
            <w:tcW w:w="1437" w:type="dxa"/>
            <w:tcBorders>
              <w:top w:val="nil"/>
              <w:left w:val="nil"/>
              <w:bottom w:val="single" w:sz="4" w:space="0" w:color="auto"/>
              <w:right w:val="single" w:sz="4" w:space="0" w:color="auto"/>
            </w:tcBorders>
            <w:shd w:val="clear" w:color="auto" w:fill="auto"/>
            <w:vAlign w:val="center"/>
            <w:hideMark/>
          </w:tcPr>
          <w:p w14:paraId="6AC5617D"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26</w:t>
            </w:r>
          </w:p>
        </w:tc>
        <w:tc>
          <w:tcPr>
            <w:tcW w:w="1232" w:type="dxa"/>
            <w:tcBorders>
              <w:top w:val="nil"/>
              <w:left w:val="nil"/>
              <w:bottom w:val="single" w:sz="4" w:space="0" w:color="auto"/>
              <w:right w:val="single" w:sz="4" w:space="0" w:color="auto"/>
            </w:tcBorders>
            <w:shd w:val="clear" w:color="auto" w:fill="auto"/>
            <w:vAlign w:val="center"/>
            <w:hideMark/>
          </w:tcPr>
          <w:p w14:paraId="3139FB63"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0,19</w:t>
            </w:r>
          </w:p>
        </w:tc>
        <w:tc>
          <w:tcPr>
            <w:tcW w:w="1948" w:type="dxa"/>
            <w:tcBorders>
              <w:top w:val="nil"/>
              <w:left w:val="nil"/>
              <w:bottom w:val="single" w:sz="4" w:space="0" w:color="auto"/>
              <w:right w:val="single" w:sz="4" w:space="0" w:color="auto"/>
            </w:tcBorders>
            <w:shd w:val="clear" w:color="auto" w:fill="auto"/>
            <w:vAlign w:val="center"/>
            <w:hideMark/>
          </w:tcPr>
          <w:p w14:paraId="186DCBED"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4734F719"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w:t>
            </w:r>
          </w:p>
        </w:tc>
      </w:tr>
      <w:tr w:rsidR="00200220" w:rsidRPr="00DB48DA" w14:paraId="53D7FC99"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330E9287"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048</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511815E4"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6180987; 317172</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240CA54B"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20,1</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142E037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0,35</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4446CDAF"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2,89</w:t>
            </w:r>
          </w:p>
        </w:tc>
        <w:tc>
          <w:tcPr>
            <w:tcW w:w="1437" w:type="dxa"/>
            <w:vMerge w:val="restart"/>
            <w:tcBorders>
              <w:top w:val="nil"/>
              <w:left w:val="single" w:sz="4" w:space="0" w:color="auto"/>
              <w:bottom w:val="single" w:sz="4" w:space="0" w:color="000000"/>
              <w:right w:val="single" w:sz="4" w:space="0" w:color="auto"/>
            </w:tcBorders>
            <w:shd w:val="clear" w:color="auto" w:fill="auto"/>
            <w:vAlign w:val="center"/>
            <w:hideMark/>
          </w:tcPr>
          <w:p w14:paraId="6B4D7EED" w14:textId="77777777" w:rsidR="00200220" w:rsidRPr="00DB48DA" w:rsidRDefault="00200220" w:rsidP="00200220">
            <w:pPr>
              <w:jc w:val="center"/>
              <w:rPr>
                <w:color w:val="000000"/>
                <w:sz w:val="18"/>
                <w:szCs w:val="18"/>
                <w:lang w:eastAsia="en-US"/>
              </w:rPr>
            </w:pPr>
            <w:r w:rsidRPr="00DB48DA">
              <w:rPr>
                <w:color w:val="000000"/>
                <w:sz w:val="18"/>
                <w:szCs w:val="18"/>
                <w:lang w:eastAsia="en-US"/>
              </w:rPr>
              <w:t>8</w:t>
            </w: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14:paraId="170B2776"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0,272</w:t>
            </w:r>
          </w:p>
        </w:tc>
        <w:tc>
          <w:tcPr>
            <w:tcW w:w="1948" w:type="dxa"/>
            <w:tcBorders>
              <w:top w:val="nil"/>
              <w:left w:val="nil"/>
              <w:bottom w:val="single" w:sz="4" w:space="0" w:color="auto"/>
              <w:right w:val="single" w:sz="4" w:space="0" w:color="auto"/>
            </w:tcBorders>
            <w:shd w:val="clear" w:color="auto" w:fill="auto"/>
            <w:vAlign w:val="center"/>
            <w:hideMark/>
          </w:tcPr>
          <w:p w14:paraId="21F599EF" w14:textId="77777777" w:rsidR="00200220" w:rsidRPr="00DB48DA" w:rsidRDefault="00200220" w:rsidP="00200220">
            <w:pPr>
              <w:jc w:val="center"/>
              <w:rPr>
                <w:color w:val="000000"/>
                <w:sz w:val="18"/>
                <w:szCs w:val="18"/>
                <w:lang w:eastAsia="en-US"/>
              </w:rPr>
            </w:pPr>
            <w:r w:rsidRPr="00DB48DA">
              <w:rPr>
                <w:color w:val="000000"/>
                <w:sz w:val="18"/>
                <w:szCs w:val="18"/>
                <w:lang w:eastAsia="en-US"/>
              </w:rPr>
              <w:t>50</w:t>
            </w:r>
          </w:p>
        </w:tc>
        <w:tc>
          <w:tcPr>
            <w:tcW w:w="2108" w:type="dxa"/>
            <w:tcBorders>
              <w:top w:val="nil"/>
              <w:left w:val="nil"/>
              <w:bottom w:val="single" w:sz="4" w:space="0" w:color="auto"/>
              <w:right w:val="single" w:sz="4" w:space="0" w:color="auto"/>
            </w:tcBorders>
            <w:shd w:val="clear" w:color="auto" w:fill="auto"/>
            <w:vAlign w:val="center"/>
            <w:hideMark/>
          </w:tcPr>
          <w:p w14:paraId="661F24E9"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 MTBE</w:t>
            </w:r>
          </w:p>
        </w:tc>
      </w:tr>
      <w:tr w:rsidR="00200220" w:rsidRPr="00DB48DA" w14:paraId="2242AEF0"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20026063"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16387189"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0E6857C2"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53FB6FCA"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6FFC68B4" w14:textId="77777777" w:rsidR="00200220" w:rsidRPr="00DB48DA" w:rsidRDefault="00200220" w:rsidP="00200220">
            <w:pPr>
              <w:rPr>
                <w:color w:val="000000"/>
                <w:sz w:val="18"/>
                <w:szCs w:val="18"/>
                <w:lang w:eastAsia="en-US"/>
              </w:rPr>
            </w:pPr>
          </w:p>
        </w:tc>
        <w:tc>
          <w:tcPr>
            <w:tcW w:w="1437" w:type="dxa"/>
            <w:vMerge/>
            <w:tcBorders>
              <w:top w:val="nil"/>
              <w:left w:val="single" w:sz="4" w:space="0" w:color="auto"/>
              <w:bottom w:val="single" w:sz="4" w:space="0" w:color="000000"/>
              <w:right w:val="single" w:sz="4" w:space="0" w:color="auto"/>
            </w:tcBorders>
            <w:vAlign w:val="center"/>
            <w:hideMark/>
          </w:tcPr>
          <w:p w14:paraId="4149B6CE" w14:textId="77777777" w:rsidR="00200220" w:rsidRPr="00DB48DA" w:rsidRDefault="00200220" w:rsidP="00200220">
            <w:pPr>
              <w:rPr>
                <w:color w:val="000000"/>
                <w:sz w:val="18"/>
                <w:szCs w:val="18"/>
                <w:lang w:eastAsia="en-US"/>
              </w:rPr>
            </w:pPr>
          </w:p>
        </w:tc>
        <w:tc>
          <w:tcPr>
            <w:tcW w:w="1232" w:type="dxa"/>
            <w:vMerge/>
            <w:tcBorders>
              <w:top w:val="nil"/>
              <w:left w:val="single" w:sz="4" w:space="0" w:color="auto"/>
              <w:bottom w:val="single" w:sz="4" w:space="0" w:color="000000"/>
              <w:right w:val="single" w:sz="4" w:space="0" w:color="auto"/>
            </w:tcBorders>
            <w:vAlign w:val="center"/>
            <w:hideMark/>
          </w:tcPr>
          <w:p w14:paraId="43F6C897" w14:textId="77777777" w:rsidR="00200220" w:rsidRPr="00DB48DA" w:rsidRDefault="00200220" w:rsidP="00200220">
            <w:pPr>
              <w:rPr>
                <w:color w:val="000000"/>
                <w:sz w:val="18"/>
                <w:szCs w:val="18"/>
                <w:lang w:eastAsia="en-US"/>
              </w:rPr>
            </w:pPr>
          </w:p>
        </w:tc>
        <w:tc>
          <w:tcPr>
            <w:tcW w:w="1948" w:type="dxa"/>
            <w:tcBorders>
              <w:top w:val="nil"/>
              <w:left w:val="nil"/>
              <w:bottom w:val="single" w:sz="4" w:space="0" w:color="auto"/>
              <w:right w:val="single" w:sz="4" w:space="0" w:color="auto"/>
            </w:tcBorders>
            <w:shd w:val="clear" w:color="auto" w:fill="auto"/>
            <w:vAlign w:val="center"/>
            <w:hideMark/>
          </w:tcPr>
          <w:p w14:paraId="6D7A14D5"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7F7E1042"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 MTBE</w:t>
            </w:r>
          </w:p>
        </w:tc>
      </w:tr>
      <w:tr w:rsidR="00200220" w:rsidRPr="00DB48DA" w14:paraId="042851C1"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733DE382"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284DE684"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4F912C32"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0F5956A1" w14:textId="77777777" w:rsidR="00200220" w:rsidRPr="00DB48DA" w:rsidRDefault="00200220" w:rsidP="00200220">
            <w:pPr>
              <w:rPr>
                <w:color w:val="000000"/>
                <w:sz w:val="18"/>
                <w:szCs w:val="18"/>
                <w:lang w:eastAsia="en-US"/>
              </w:rPr>
            </w:pP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715D1782"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0,25</w:t>
            </w:r>
          </w:p>
        </w:tc>
        <w:tc>
          <w:tcPr>
            <w:tcW w:w="1437" w:type="dxa"/>
            <w:vMerge w:val="restart"/>
            <w:tcBorders>
              <w:top w:val="nil"/>
              <w:left w:val="single" w:sz="4" w:space="0" w:color="auto"/>
              <w:bottom w:val="single" w:sz="4" w:space="0" w:color="000000"/>
              <w:right w:val="single" w:sz="4" w:space="0" w:color="auto"/>
            </w:tcBorders>
            <w:shd w:val="clear" w:color="auto" w:fill="auto"/>
            <w:vAlign w:val="center"/>
            <w:hideMark/>
          </w:tcPr>
          <w:p w14:paraId="1B5BB8D6" w14:textId="77777777" w:rsidR="00200220" w:rsidRPr="00DB48DA" w:rsidRDefault="00200220" w:rsidP="00200220">
            <w:pPr>
              <w:jc w:val="center"/>
              <w:rPr>
                <w:color w:val="000000"/>
                <w:sz w:val="18"/>
                <w:szCs w:val="18"/>
                <w:lang w:eastAsia="en-US"/>
              </w:rPr>
            </w:pPr>
            <w:r w:rsidRPr="00DB48DA">
              <w:rPr>
                <w:color w:val="000000"/>
                <w:sz w:val="18"/>
                <w:szCs w:val="18"/>
                <w:lang w:eastAsia="en-US"/>
              </w:rPr>
              <w:t>8</w:t>
            </w: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14:paraId="28CE9EB8"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0,024</w:t>
            </w:r>
          </w:p>
        </w:tc>
        <w:tc>
          <w:tcPr>
            <w:tcW w:w="1948" w:type="dxa"/>
            <w:tcBorders>
              <w:top w:val="nil"/>
              <w:left w:val="nil"/>
              <w:bottom w:val="single" w:sz="4" w:space="0" w:color="auto"/>
              <w:right w:val="single" w:sz="4" w:space="0" w:color="auto"/>
            </w:tcBorders>
            <w:shd w:val="clear" w:color="auto" w:fill="auto"/>
            <w:vAlign w:val="center"/>
            <w:hideMark/>
          </w:tcPr>
          <w:p w14:paraId="19ABBC6F"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210</w:t>
            </w:r>
          </w:p>
        </w:tc>
        <w:tc>
          <w:tcPr>
            <w:tcW w:w="2108" w:type="dxa"/>
            <w:tcBorders>
              <w:top w:val="nil"/>
              <w:left w:val="nil"/>
              <w:bottom w:val="single" w:sz="4" w:space="0" w:color="auto"/>
              <w:right w:val="single" w:sz="4" w:space="0" w:color="auto"/>
            </w:tcBorders>
            <w:shd w:val="clear" w:color="auto" w:fill="auto"/>
            <w:vAlign w:val="center"/>
            <w:hideMark/>
          </w:tcPr>
          <w:p w14:paraId="6C689BA7"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 ŠNP</w:t>
            </w:r>
          </w:p>
        </w:tc>
      </w:tr>
      <w:tr w:rsidR="00200220" w:rsidRPr="00DB48DA" w14:paraId="541110F6"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19D504CD"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1C25DBFB"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7374E5CD"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66A0DD76"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445CD89A" w14:textId="77777777" w:rsidR="00200220" w:rsidRPr="00DB48DA" w:rsidRDefault="00200220" w:rsidP="00200220">
            <w:pPr>
              <w:rPr>
                <w:color w:val="000000"/>
                <w:sz w:val="18"/>
                <w:szCs w:val="18"/>
                <w:lang w:eastAsia="en-US"/>
              </w:rPr>
            </w:pPr>
          </w:p>
        </w:tc>
        <w:tc>
          <w:tcPr>
            <w:tcW w:w="1437" w:type="dxa"/>
            <w:vMerge/>
            <w:tcBorders>
              <w:top w:val="nil"/>
              <w:left w:val="single" w:sz="4" w:space="0" w:color="auto"/>
              <w:bottom w:val="single" w:sz="4" w:space="0" w:color="000000"/>
              <w:right w:val="single" w:sz="4" w:space="0" w:color="auto"/>
            </w:tcBorders>
            <w:vAlign w:val="center"/>
            <w:hideMark/>
          </w:tcPr>
          <w:p w14:paraId="38EE5287" w14:textId="77777777" w:rsidR="00200220" w:rsidRPr="00DB48DA" w:rsidRDefault="00200220" w:rsidP="00200220">
            <w:pPr>
              <w:rPr>
                <w:color w:val="000000"/>
                <w:sz w:val="18"/>
                <w:szCs w:val="18"/>
                <w:lang w:eastAsia="en-US"/>
              </w:rPr>
            </w:pPr>
          </w:p>
        </w:tc>
        <w:tc>
          <w:tcPr>
            <w:tcW w:w="1232" w:type="dxa"/>
            <w:vMerge/>
            <w:tcBorders>
              <w:top w:val="nil"/>
              <w:left w:val="single" w:sz="4" w:space="0" w:color="auto"/>
              <w:bottom w:val="single" w:sz="4" w:space="0" w:color="000000"/>
              <w:right w:val="single" w:sz="4" w:space="0" w:color="auto"/>
            </w:tcBorders>
            <w:vAlign w:val="center"/>
            <w:hideMark/>
          </w:tcPr>
          <w:p w14:paraId="29E0E2EE" w14:textId="77777777" w:rsidR="00200220" w:rsidRPr="00DB48DA" w:rsidRDefault="00200220" w:rsidP="00200220">
            <w:pPr>
              <w:rPr>
                <w:color w:val="000000"/>
                <w:sz w:val="18"/>
                <w:szCs w:val="18"/>
                <w:lang w:eastAsia="en-US"/>
              </w:rPr>
            </w:pPr>
          </w:p>
        </w:tc>
        <w:tc>
          <w:tcPr>
            <w:tcW w:w="1948" w:type="dxa"/>
            <w:tcBorders>
              <w:top w:val="nil"/>
              <w:left w:val="nil"/>
              <w:bottom w:val="single" w:sz="4" w:space="0" w:color="auto"/>
              <w:right w:val="single" w:sz="4" w:space="0" w:color="auto"/>
            </w:tcBorders>
            <w:shd w:val="clear" w:color="auto" w:fill="auto"/>
            <w:vAlign w:val="center"/>
            <w:hideMark/>
          </w:tcPr>
          <w:p w14:paraId="336E8ECA"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3368BC6B"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 ŠNP</w:t>
            </w:r>
          </w:p>
        </w:tc>
      </w:tr>
      <w:tr w:rsidR="00200220" w:rsidRPr="00DB48DA" w14:paraId="30D63E68"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2DC4A122"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050</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6B66612D"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6181009; 317131</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51AAF4A8"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20,1</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2678ADDF"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0,35</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7EB2F982"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2,89</w:t>
            </w:r>
          </w:p>
        </w:tc>
        <w:tc>
          <w:tcPr>
            <w:tcW w:w="1437" w:type="dxa"/>
            <w:vMerge w:val="restart"/>
            <w:tcBorders>
              <w:top w:val="nil"/>
              <w:left w:val="single" w:sz="4" w:space="0" w:color="auto"/>
              <w:bottom w:val="single" w:sz="4" w:space="0" w:color="000000"/>
              <w:right w:val="single" w:sz="4" w:space="0" w:color="auto"/>
            </w:tcBorders>
            <w:shd w:val="clear" w:color="auto" w:fill="auto"/>
            <w:vAlign w:val="center"/>
            <w:hideMark/>
          </w:tcPr>
          <w:p w14:paraId="331AE497" w14:textId="77777777" w:rsidR="00200220" w:rsidRPr="00DB48DA" w:rsidRDefault="00200220" w:rsidP="00200220">
            <w:pPr>
              <w:jc w:val="center"/>
              <w:rPr>
                <w:color w:val="000000"/>
                <w:sz w:val="18"/>
                <w:szCs w:val="18"/>
                <w:lang w:eastAsia="en-US"/>
              </w:rPr>
            </w:pPr>
            <w:r w:rsidRPr="00DB48DA">
              <w:rPr>
                <w:color w:val="000000"/>
                <w:sz w:val="18"/>
                <w:szCs w:val="18"/>
                <w:lang w:eastAsia="en-US"/>
              </w:rPr>
              <w:t>8</w:t>
            </w: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14:paraId="29C05225"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0,272</w:t>
            </w:r>
          </w:p>
        </w:tc>
        <w:tc>
          <w:tcPr>
            <w:tcW w:w="1948" w:type="dxa"/>
            <w:tcBorders>
              <w:top w:val="nil"/>
              <w:left w:val="nil"/>
              <w:bottom w:val="single" w:sz="4" w:space="0" w:color="auto"/>
              <w:right w:val="single" w:sz="4" w:space="0" w:color="auto"/>
            </w:tcBorders>
            <w:shd w:val="clear" w:color="auto" w:fill="auto"/>
            <w:vAlign w:val="center"/>
            <w:hideMark/>
          </w:tcPr>
          <w:p w14:paraId="521C0E63" w14:textId="77777777" w:rsidR="00200220" w:rsidRPr="00DB48DA" w:rsidRDefault="00200220" w:rsidP="00200220">
            <w:pPr>
              <w:jc w:val="center"/>
              <w:rPr>
                <w:color w:val="000000"/>
                <w:sz w:val="18"/>
                <w:szCs w:val="18"/>
                <w:lang w:eastAsia="en-US"/>
              </w:rPr>
            </w:pPr>
            <w:r w:rsidRPr="00DB48DA">
              <w:rPr>
                <w:color w:val="000000"/>
                <w:sz w:val="18"/>
                <w:szCs w:val="18"/>
                <w:lang w:eastAsia="en-US"/>
              </w:rPr>
              <w:t>50</w:t>
            </w:r>
          </w:p>
        </w:tc>
        <w:tc>
          <w:tcPr>
            <w:tcW w:w="2108" w:type="dxa"/>
            <w:tcBorders>
              <w:top w:val="nil"/>
              <w:left w:val="nil"/>
              <w:bottom w:val="single" w:sz="4" w:space="0" w:color="auto"/>
              <w:right w:val="single" w:sz="4" w:space="0" w:color="auto"/>
            </w:tcBorders>
            <w:shd w:val="clear" w:color="auto" w:fill="auto"/>
            <w:vAlign w:val="center"/>
            <w:hideMark/>
          </w:tcPr>
          <w:p w14:paraId="1960C79B"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 MTBE</w:t>
            </w:r>
          </w:p>
        </w:tc>
      </w:tr>
      <w:tr w:rsidR="00200220" w:rsidRPr="00DB48DA" w14:paraId="2720E2A2"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2624DEFE"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6F8B8D7D"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57BFDEBB"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76D0A28B"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3CF89CF1" w14:textId="77777777" w:rsidR="00200220" w:rsidRPr="00DB48DA" w:rsidRDefault="00200220" w:rsidP="00200220">
            <w:pPr>
              <w:rPr>
                <w:color w:val="000000"/>
                <w:sz w:val="18"/>
                <w:szCs w:val="18"/>
                <w:lang w:eastAsia="en-US"/>
              </w:rPr>
            </w:pPr>
          </w:p>
        </w:tc>
        <w:tc>
          <w:tcPr>
            <w:tcW w:w="1437" w:type="dxa"/>
            <w:vMerge/>
            <w:tcBorders>
              <w:top w:val="nil"/>
              <w:left w:val="single" w:sz="4" w:space="0" w:color="auto"/>
              <w:bottom w:val="single" w:sz="4" w:space="0" w:color="000000"/>
              <w:right w:val="single" w:sz="4" w:space="0" w:color="auto"/>
            </w:tcBorders>
            <w:vAlign w:val="center"/>
            <w:hideMark/>
          </w:tcPr>
          <w:p w14:paraId="28A99980" w14:textId="77777777" w:rsidR="00200220" w:rsidRPr="00DB48DA" w:rsidRDefault="00200220" w:rsidP="00200220">
            <w:pPr>
              <w:rPr>
                <w:color w:val="000000"/>
                <w:sz w:val="18"/>
                <w:szCs w:val="18"/>
                <w:lang w:eastAsia="en-US"/>
              </w:rPr>
            </w:pPr>
          </w:p>
        </w:tc>
        <w:tc>
          <w:tcPr>
            <w:tcW w:w="1232" w:type="dxa"/>
            <w:vMerge/>
            <w:tcBorders>
              <w:top w:val="nil"/>
              <w:left w:val="single" w:sz="4" w:space="0" w:color="auto"/>
              <w:bottom w:val="single" w:sz="4" w:space="0" w:color="000000"/>
              <w:right w:val="single" w:sz="4" w:space="0" w:color="auto"/>
            </w:tcBorders>
            <w:vAlign w:val="center"/>
            <w:hideMark/>
          </w:tcPr>
          <w:p w14:paraId="0D729613" w14:textId="77777777" w:rsidR="00200220" w:rsidRPr="00DB48DA" w:rsidRDefault="00200220" w:rsidP="00200220">
            <w:pPr>
              <w:rPr>
                <w:color w:val="000000"/>
                <w:sz w:val="18"/>
                <w:szCs w:val="18"/>
                <w:lang w:eastAsia="en-US"/>
              </w:rPr>
            </w:pPr>
          </w:p>
        </w:tc>
        <w:tc>
          <w:tcPr>
            <w:tcW w:w="1948" w:type="dxa"/>
            <w:tcBorders>
              <w:top w:val="nil"/>
              <w:left w:val="nil"/>
              <w:bottom w:val="single" w:sz="4" w:space="0" w:color="auto"/>
              <w:right w:val="single" w:sz="4" w:space="0" w:color="auto"/>
            </w:tcBorders>
            <w:shd w:val="clear" w:color="auto" w:fill="auto"/>
            <w:vAlign w:val="center"/>
            <w:hideMark/>
          </w:tcPr>
          <w:p w14:paraId="7FF410D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513631CA"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 MTBE</w:t>
            </w:r>
          </w:p>
        </w:tc>
      </w:tr>
      <w:tr w:rsidR="00200220" w:rsidRPr="00DB48DA" w14:paraId="1DCE570A"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33A328EF"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156628A0"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0B3146C3"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7C746900" w14:textId="77777777" w:rsidR="00200220" w:rsidRPr="00DB48DA" w:rsidRDefault="00200220" w:rsidP="00200220">
            <w:pPr>
              <w:rPr>
                <w:color w:val="000000"/>
                <w:sz w:val="18"/>
                <w:szCs w:val="18"/>
                <w:lang w:eastAsia="en-US"/>
              </w:rPr>
            </w:pP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18ED0DC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0,25</w:t>
            </w:r>
          </w:p>
        </w:tc>
        <w:tc>
          <w:tcPr>
            <w:tcW w:w="1437" w:type="dxa"/>
            <w:vMerge w:val="restart"/>
            <w:tcBorders>
              <w:top w:val="nil"/>
              <w:left w:val="single" w:sz="4" w:space="0" w:color="auto"/>
              <w:bottom w:val="single" w:sz="4" w:space="0" w:color="000000"/>
              <w:right w:val="single" w:sz="4" w:space="0" w:color="auto"/>
            </w:tcBorders>
            <w:shd w:val="clear" w:color="auto" w:fill="auto"/>
            <w:vAlign w:val="center"/>
            <w:hideMark/>
          </w:tcPr>
          <w:p w14:paraId="5935563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8</w:t>
            </w: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14:paraId="6E386EAA"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0,024</w:t>
            </w:r>
          </w:p>
        </w:tc>
        <w:tc>
          <w:tcPr>
            <w:tcW w:w="1948" w:type="dxa"/>
            <w:tcBorders>
              <w:top w:val="nil"/>
              <w:left w:val="nil"/>
              <w:bottom w:val="single" w:sz="4" w:space="0" w:color="auto"/>
              <w:right w:val="single" w:sz="4" w:space="0" w:color="auto"/>
            </w:tcBorders>
            <w:shd w:val="clear" w:color="auto" w:fill="auto"/>
            <w:vAlign w:val="center"/>
            <w:hideMark/>
          </w:tcPr>
          <w:p w14:paraId="05FA59EF"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210</w:t>
            </w:r>
          </w:p>
        </w:tc>
        <w:tc>
          <w:tcPr>
            <w:tcW w:w="2108" w:type="dxa"/>
            <w:tcBorders>
              <w:top w:val="nil"/>
              <w:left w:val="nil"/>
              <w:bottom w:val="single" w:sz="4" w:space="0" w:color="auto"/>
              <w:right w:val="single" w:sz="4" w:space="0" w:color="auto"/>
            </w:tcBorders>
            <w:shd w:val="clear" w:color="auto" w:fill="auto"/>
            <w:vAlign w:val="center"/>
            <w:hideMark/>
          </w:tcPr>
          <w:p w14:paraId="7058E822"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 ŠNP</w:t>
            </w:r>
          </w:p>
        </w:tc>
      </w:tr>
      <w:tr w:rsidR="00200220" w:rsidRPr="00DB48DA" w14:paraId="5FC6875F"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0FEDE9AF"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352AAA41"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40D2449F"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5D9F6CC3"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481C6F59" w14:textId="77777777" w:rsidR="00200220" w:rsidRPr="00DB48DA" w:rsidRDefault="00200220" w:rsidP="00200220">
            <w:pPr>
              <w:rPr>
                <w:color w:val="000000"/>
                <w:sz w:val="18"/>
                <w:szCs w:val="18"/>
                <w:lang w:eastAsia="en-US"/>
              </w:rPr>
            </w:pPr>
          </w:p>
        </w:tc>
        <w:tc>
          <w:tcPr>
            <w:tcW w:w="1437" w:type="dxa"/>
            <w:vMerge/>
            <w:tcBorders>
              <w:top w:val="nil"/>
              <w:left w:val="single" w:sz="4" w:space="0" w:color="auto"/>
              <w:bottom w:val="single" w:sz="4" w:space="0" w:color="000000"/>
              <w:right w:val="single" w:sz="4" w:space="0" w:color="auto"/>
            </w:tcBorders>
            <w:vAlign w:val="center"/>
            <w:hideMark/>
          </w:tcPr>
          <w:p w14:paraId="05E88280" w14:textId="77777777" w:rsidR="00200220" w:rsidRPr="00DB48DA" w:rsidRDefault="00200220" w:rsidP="00200220">
            <w:pPr>
              <w:rPr>
                <w:color w:val="000000"/>
                <w:sz w:val="18"/>
                <w:szCs w:val="18"/>
                <w:lang w:eastAsia="en-US"/>
              </w:rPr>
            </w:pPr>
          </w:p>
        </w:tc>
        <w:tc>
          <w:tcPr>
            <w:tcW w:w="1232" w:type="dxa"/>
            <w:vMerge/>
            <w:tcBorders>
              <w:top w:val="nil"/>
              <w:left w:val="single" w:sz="4" w:space="0" w:color="auto"/>
              <w:bottom w:val="single" w:sz="4" w:space="0" w:color="000000"/>
              <w:right w:val="single" w:sz="4" w:space="0" w:color="auto"/>
            </w:tcBorders>
            <w:vAlign w:val="center"/>
            <w:hideMark/>
          </w:tcPr>
          <w:p w14:paraId="43E321D2" w14:textId="77777777" w:rsidR="00200220" w:rsidRPr="00DB48DA" w:rsidRDefault="00200220" w:rsidP="00200220">
            <w:pPr>
              <w:rPr>
                <w:color w:val="000000"/>
                <w:sz w:val="18"/>
                <w:szCs w:val="18"/>
                <w:lang w:eastAsia="en-US"/>
              </w:rPr>
            </w:pPr>
          </w:p>
        </w:tc>
        <w:tc>
          <w:tcPr>
            <w:tcW w:w="1948" w:type="dxa"/>
            <w:tcBorders>
              <w:top w:val="nil"/>
              <w:left w:val="nil"/>
              <w:bottom w:val="single" w:sz="4" w:space="0" w:color="auto"/>
              <w:right w:val="single" w:sz="4" w:space="0" w:color="auto"/>
            </w:tcBorders>
            <w:shd w:val="clear" w:color="auto" w:fill="auto"/>
            <w:vAlign w:val="center"/>
            <w:hideMark/>
          </w:tcPr>
          <w:p w14:paraId="7B954D67"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29C759A3"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 ŠNP</w:t>
            </w:r>
          </w:p>
        </w:tc>
      </w:tr>
      <w:tr w:rsidR="00200220" w:rsidRPr="00DB48DA" w14:paraId="110309B8"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5E443A73"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047</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7A83400A"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6181031; 317195</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183CBFEA"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20,1</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6D9B2648"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0,35</w:t>
            </w:r>
          </w:p>
        </w:tc>
        <w:tc>
          <w:tcPr>
            <w:tcW w:w="1231" w:type="dxa"/>
            <w:tcBorders>
              <w:top w:val="nil"/>
              <w:left w:val="nil"/>
              <w:bottom w:val="single" w:sz="4" w:space="0" w:color="auto"/>
              <w:right w:val="single" w:sz="4" w:space="0" w:color="auto"/>
            </w:tcBorders>
            <w:shd w:val="clear" w:color="auto" w:fill="auto"/>
            <w:vAlign w:val="center"/>
            <w:hideMark/>
          </w:tcPr>
          <w:p w14:paraId="741893C9"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2,89</w:t>
            </w:r>
          </w:p>
        </w:tc>
        <w:tc>
          <w:tcPr>
            <w:tcW w:w="1437" w:type="dxa"/>
            <w:tcBorders>
              <w:top w:val="nil"/>
              <w:left w:val="nil"/>
              <w:bottom w:val="single" w:sz="4" w:space="0" w:color="auto"/>
              <w:right w:val="single" w:sz="4" w:space="0" w:color="auto"/>
            </w:tcBorders>
            <w:shd w:val="clear" w:color="auto" w:fill="auto"/>
            <w:vAlign w:val="center"/>
            <w:hideMark/>
          </w:tcPr>
          <w:p w14:paraId="6DEA7B2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8</w:t>
            </w:r>
          </w:p>
        </w:tc>
        <w:tc>
          <w:tcPr>
            <w:tcW w:w="1232" w:type="dxa"/>
            <w:tcBorders>
              <w:top w:val="nil"/>
              <w:left w:val="nil"/>
              <w:bottom w:val="single" w:sz="4" w:space="0" w:color="auto"/>
              <w:right w:val="single" w:sz="4" w:space="0" w:color="auto"/>
            </w:tcBorders>
            <w:shd w:val="clear" w:color="auto" w:fill="auto"/>
            <w:vAlign w:val="center"/>
            <w:hideMark/>
          </w:tcPr>
          <w:p w14:paraId="57829D98"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0,272</w:t>
            </w:r>
          </w:p>
        </w:tc>
        <w:tc>
          <w:tcPr>
            <w:tcW w:w="1948" w:type="dxa"/>
            <w:tcBorders>
              <w:top w:val="nil"/>
              <w:left w:val="nil"/>
              <w:bottom w:val="single" w:sz="4" w:space="0" w:color="auto"/>
              <w:right w:val="single" w:sz="4" w:space="0" w:color="auto"/>
            </w:tcBorders>
            <w:shd w:val="clear" w:color="auto" w:fill="auto"/>
            <w:vAlign w:val="center"/>
            <w:hideMark/>
          </w:tcPr>
          <w:p w14:paraId="48E4ACC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210</w:t>
            </w:r>
          </w:p>
        </w:tc>
        <w:tc>
          <w:tcPr>
            <w:tcW w:w="2108" w:type="dxa"/>
            <w:tcBorders>
              <w:top w:val="nil"/>
              <w:left w:val="nil"/>
              <w:bottom w:val="single" w:sz="4" w:space="0" w:color="auto"/>
              <w:right w:val="single" w:sz="4" w:space="0" w:color="auto"/>
            </w:tcBorders>
            <w:shd w:val="clear" w:color="auto" w:fill="auto"/>
            <w:vAlign w:val="center"/>
            <w:hideMark/>
          </w:tcPr>
          <w:p w14:paraId="07C44E78"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w:t>
            </w:r>
          </w:p>
        </w:tc>
      </w:tr>
      <w:tr w:rsidR="00200220" w:rsidRPr="00DB48DA" w14:paraId="13D0039A"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3C988D31"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436D773A"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5983D186"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3109D946"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61E112DE"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0,25</w:t>
            </w:r>
          </w:p>
        </w:tc>
        <w:tc>
          <w:tcPr>
            <w:tcW w:w="1437" w:type="dxa"/>
            <w:tcBorders>
              <w:top w:val="nil"/>
              <w:left w:val="nil"/>
              <w:bottom w:val="single" w:sz="4" w:space="0" w:color="auto"/>
              <w:right w:val="single" w:sz="4" w:space="0" w:color="auto"/>
            </w:tcBorders>
            <w:shd w:val="clear" w:color="auto" w:fill="auto"/>
            <w:vAlign w:val="center"/>
            <w:hideMark/>
          </w:tcPr>
          <w:p w14:paraId="129DB095" w14:textId="77777777" w:rsidR="00200220" w:rsidRPr="00DB48DA" w:rsidRDefault="00200220" w:rsidP="00200220">
            <w:pPr>
              <w:jc w:val="center"/>
              <w:rPr>
                <w:color w:val="000000"/>
                <w:sz w:val="18"/>
                <w:szCs w:val="18"/>
                <w:lang w:eastAsia="en-US"/>
              </w:rPr>
            </w:pPr>
            <w:r w:rsidRPr="00DB48DA">
              <w:rPr>
                <w:color w:val="000000"/>
                <w:sz w:val="18"/>
                <w:szCs w:val="18"/>
                <w:lang w:eastAsia="en-US"/>
              </w:rPr>
              <w:t>8</w:t>
            </w:r>
          </w:p>
        </w:tc>
        <w:tc>
          <w:tcPr>
            <w:tcW w:w="1232" w:type="dxa"/>
            <w:tcBorders>
              <w:top w:val="nil"/>
              <w:left w:val="nil"/>
              <w:bottom w:val="single" w:sz="4" w:space="0" w:color="auto"/>
              <w:right w:val="single" w:sz="4" w:space="0" w:color="auto"/>
            </w:tcBorders>
            <w:shd w:val="clear" w:color="auto" w:fill="auto"/>
            <w:vAlign w:val="center"/>
            <w:hideMark/>
          </w:tcPr>
          <w:p w14:paraId="468C071D"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0,024</w:t>
            </w:r>
          </w:p>
        </w:tc>
        <w:tc>
          <w:tcPr>
            <w:tcW w:w="1948" w:type="dxa"/>
            <w:tcBorders>
              <w:top w:val="nil"/>
              <w:left w:val="nil"/>
              <w:bottom w:val="single" w:sz="4" w:space="0" w:color="auto"/>
              <w:right w:val="single" w:sz="4" w:space="0" w:color="auto"/>
            </w:tcBorders>
            <w:shd w:val="clear" w:color="auto" w:fill="auto"/>
            <w:vAlign w:val="center"/>
            <w:hideMark/>
          </w:tcPr>
          <w:p w14:paraId="04F9CC37"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7E1C03F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w:t>
            </w:r>
          </w:p>
        </w:tc>
      </w:tr>
      <w:tr w:rsidR="00200220" w:rsidRPr="00DB48DA" w14:paraId="1F9479DA"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2E26F6B3"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049</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27D2FD02"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6181052; 317154</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6440F03E"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20,1</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2A4D7568"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0,35</w:t>
            </w:r>
          </w:p>
        </w:tc>
        <w:tc>
          <w:tcPr>
            <w:tcW w:w="1231" w:type="dxa"/>
            <w:tcBorders>
              <w:top w:val="nil"/>
              <w:left w:val="nil"/>
              <w:bottom w:val="single" w:sz="4" w:space="0" w:color="auto"/>
              <w:right w:val="single" w:sz="4" w:space="0" w:color="auto"/>
            </w:tcBorders>
            <w:shd w:val="clear" w:color="auto" w:fill="auto"/>
            <w:vAlign w:val="center"/>
            <w:hideMark/>
          </w:tcPr>
          <w:p w14:paraId="789DEC6C"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2,89</w:t>
            </w:r>
          </w:p>
        </w:tc>
        <w:tc>
          <w:tcPr>
            <w:tcW w:w="1437" w:type="dxa"/>
            <w:tcBorders>
              <w:top w:val="nil"/>
              <w:left w:val="nil"/>
              <w:bottom w:val="single" w:sz="4" w:space="0" w:color="auto"/>
              <w:right w:val="single" w:sz="4" w:space="0" w:color="auto"/>
            </w:tcBorders>
            <w:shd w:val="clear" w:color="auto" w:fill="auto"/>
            <w:vAlign w:val="center"/>
            <w:hideMark/>
          </w:tcPr>
          <w:p w14:paraId="5D83DCAD" w14:textId="77777777" w:rsidR="00200220" w:rsidRPr="00DB48DA" w:rsidRDefault="00200220" w:rsidP="00200220">
            <w:pPr>
              <w:jc w:val="center"/>
              <w:rPr>
                <w:color w:val="000000"/>
                <w:sz w:val="18"/>
                <w:szCs w:val="18"/>
                <w:lang w:eastAsia="en-US"/>
              </w:rPr>
            </w:pPr>
            <w:r w:rsidRPr="00DB48DA">
              <w:rPr>
                <w:color w:val="000000"/>
                <w:sz w:val="18"/>
                <w:szCs w:val="18"/>
                <w:lang w:eastAsia="en-US"/>
              </w:rPr>
              <w:t>8</w:t>
            </w:r>
          </w:p>
        </w:tc>
        <w:tc>
          <w:tcPr>
            <w:tcW w:w="1232" w:type="dxa"/>
            <w:tcBorders>
              <w:top w:val="nil"/>
              <w:left w:val="nil"/>
              <w:bottom w:val="single" w:sz="4" w:space="0" w:color="auto"/>
              <w:right w:val="single" w:sz="4" w:space="0" w:color="auto"/>
            </w:tcBorders>
            <w:shd w:val="clear" w:color="auto" w:fill="auto"/>
            <w:vAlign w:val="center"/>
            <w:hideMark/>
          </w:tcPr>
          <w:p w14:paraId="26B5B2FD"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0,272</w:t>
            </w:r>
          </w:p>
        </w:tc>
        <w:tc>
          <w:tcPr>
            <w:tcW w:w="1948" w:type="dxa"/>
            <w:tcBorders>
              <w:top w:val="nil"/>
              <w:left w:val="nil"/>
              <w:bottom w:val="single" w:sz="4" w:space="0" w:color="auto"/>
              <w:right w:val="single" w:sz="4" w:space="0" w:color="auto"/>
            </w:tcBorders>
            <w:shd w:val="clear" w:color="auto" w:fill="auto"/>
            <w:vAlign w:val="center"/>
            <w:hideMark/>
          </w:tcPr>
          <w:p w14:paraId="23A05B18"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210</w:t>
            </w:r>
          </w:p>
        </w:tc>
        <w:tc>
          <w:tcPr>
            <w:tcW w:w="2108" w:type="dxa"/>
            <w:tcBorders>
              <w:top w:val="nil"/>
              <w:left w:val="nil"/>
              <w:bottom w:val="single" w:sz="4" w:space="0" w:color="auto"/>
              <w:right w:val="single" w:sz="4" w:space="0" w:color="auto"/>
            </w:tcBorders>
            <w:shd w:val="clear" w:color="auto" w:fill="auto"/>
            <w:vAlign w:val="center"/>
            <w:hideMark/>
          </w:tcPr>
          <w:p w14:paraId="59D3709F"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w:t>
            </w:r>
          </w:p>
        </w:tc>
      </w:tr>
      <w:tr w:rsidR="00200220" w:rsidRPr="00DB48DA" w14:paraId="0964F052"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1E135DDD"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6804AD91"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16837C0E"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4D3AD989"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65B83C4D"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0,25</w:t>
            </w:r>
          </w:p>
        </w:tc>
        <w:tc>
          <w:tcPr>
            <w:tcW w:w="1437" w:type="dxa"/>
            <w:tcBorders>
              <w:top w:val="nil"/>
              <w:left w:val="nil"/>
              <w:bottom w:val="single" w:sz="4" w:space="0" w:color="auto"/>
              <w:right w:val="single" w:sz="4" w:space="0" w:color="auto"/>
            </w:tcBorders>
            <w:shd w:val="clear" w:color="auto" w:fill="auto"/>
            <w:vAlign w:val="center"/>
            <w:hideMark/>
          </w:tcPr>
          <w:p w14:paraId="67EE4683" w14:textId="77777777" w:rsidR="00200220" w:rsidRPr="00DB48DA" w:rsidRDefault="00200220" w:rsidP="00200220">
            <w:pPr>
              <w:jc w:val="center"/>
              <w:rPr>
                <w:color w:val="000000"/>
                <w:sz w:val="18"/>
                <w:szCs w:val="18"/>
                <w:lang w:eastAsia="en-US"/>
              </w:rPr>
            </w:pPr>
            <w:r w:rsidRPr="00DB48DA">
              <w:rPr>
                <w:color w:val="000000"/>
                <w:sz w:val="18"/>
                <w:szCs w:val="18"/>
                <w:lang w:eastAsia="en-US"/>
              </w:rPr>
              <w:t>8</w:t>
            </w:r>
          </w:p>
        </w:tc>
        <w:tc>
          <w:tcPr>
            <w:tcW w:w="1232" w:type="dxa"/>
            <w:tcBorders>
              <w:top w:val="nil"/>
              <w:left w:val="nil"/>
              <w:bottom w:val="single" w:sz="4" w:space="0" w:color="auto"/>
              <w:right w:val="single" w:sz="4" w:space="0" w:color="auto"/>
            </w:tcBorders>
            <w:shd w:val="clear" w:color="auto" w:fill="auto"/>
            <w:vAlign w:val="center"/>
            <w:hideMark/>
          </w:tcPr>
          <w:p w14:paraId="3B14090D"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0,024</w:t>
            </w:r>
          </w:p>
        </w:tc>
        <w:tc>
          <w:tcPr>
            <w:tcW w:w="1948" w:type="dxa"/>
            <w:tcBorders>
              <w:top w:val="nil"/>
              <w:left w:val="nil"/>
              <w:bottom w:val="single" w:sz="4" w:space="0" w:color="auto"/>
              <w:right w:val="single" w:sz="4" w:space="0" w:color="auto"/>
            </w:tcBorders>
            <w:shd w:val="clear" w:color="auto" w:fill="auto"/>
            <w:vAlign w:val="center"/>
            <w:hideMark/>
          </w:tcPr>
          <w:p w14:paraId="0AABFC1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02F1981B"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w:t>
            </w:r>
          </w:p>
        </w:tc>
      </w:tr>
      <w:tr w:rsidR="00200220" w:rsidRPr="00DB48DA" w14:paraId="6C6F1B77" w14:textId="77777777" w:rsidTr="00200220">
        <w:trPr>
          <w:trHeight w:val="305"/>
        </w:trPr>
        <w:tc>
          <w:tcPr>
            <w:tcW w:w="1229" w:type="dxa"/>
            <w:tcBorders>
              <w:top w:val="nil"/>
              <w:left w:val="single" w:sz="4" w:space="0" w:color="auto"/>
              <w:bottom w:val="single" w:sz="4" w:space="0" w:color="auto"/>
              <w:right w:val="single" w:sz="4" w:space="0" w:color="auto"/>
            </w:tcBorders>
            <w:shd w:val="clear" w:color="auto" w:fill="auto"/>
            <w:vAlign w:val="center"/>
            <w:hideMark/>
          </w:tcPr>
          <w:p w14:paraId="0064293A"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027</w:t>
            </w:r>
          </w:p>
        </w:tc>
        <w:tc>
          <w:tcPr>
            <w:tcW w:w="2872" w:type="dxa"/>
            <w:tcBorders>
              <w:top w:val="nil"/>
              <w:left w:val="nil"/>
              <w:bottom w:val="single" w:sz="4" w:space="0" w:color="auto"/>
              <w:right w:val="single" w:sz="4" w:space="0" w:color="auto"/>
            </w:tcBorders>
            <w:shd w:val="clear" w:color="auto" w:fill="auto"/>
            <w:vAlign w:val="center"/>
            <w:hideMark/>
          </w:tcPr>
          <w:p w14:paraId="1D8E395B"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6180709; 318015</w:t>
            </w:r>
          </w:p>
        </w:tc>
        <w:tc>
          <w:tcPr>
            <w:tcW w:w="1231" w:type="dxa"/>
            <w:tcBorders>
              <w:top w:val="nil"/>
              <w:left w:val="nil"/>
              <w:bottom w:val="single" w:sz="4" w:space="0" w:color="auto"/>
              <w:right w:val="single" w:sz="4" w:space="0" w:color="auto"/>
            </w:tcBorders>
            <w:shd w:val="clear" w:color="auto" w:fill="auto"/>
            <w:vAlign w:val="center"/>
            <w:hideMark/>
          </w:tcPr>
          <w:p w14:paraId="743B117B"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2,5</w:t>
            </w:r>
          </w:p>
        </w:tc>
        <w:tc>
          <w:tcPr>
            <w:tcW w:w="1619" w:type="dxa"/>
            <w:tcBorders>
              <w:top w:val="nil"/>
              <w:left w:val="nil"/>
              <w:bottom w:val="single" w:sz="4" w:space="0" w:color="auto"/>
              <w:right w:val="single" w:sz="4" w:space="0" w:color="auto"/>
            </w:tcBorders>
            <w:shd w:val="clear" w:color="auto" w:fill="auto"/>
            <w:vAlign w:val="center"/>
            <w:hideMark/>
          </w:tcPr>
          <w:p w14:paraId="191A9089"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0,58</w:t>
            </w:r>
          </w:p>
        </w:tc>
        <w:tc>
          <w:tcPr>
            <w:tcW w:w="1231" w:type="dxa"/>
            <w:tcBorders>
              <w:top w:val="nil"/>
              <w:left w:val="nil"/>
              <w:bottom w:val="single" w:sz="4" w:space="0" w:color="auto"/>
              <w:right w:val="single" w:sz="4" w:space="0" w:color="auto"/>
            </w:tcBorders>
            <w:shd w:val="clear" w:color="auto" w:fill="auto"/>
            <w:vAlign w:val="center"/>
            <w:hideMark/>
          </w:tcPr>
          <w:p w14:paraId="2B27A8C5" w14:textId="77777777" w:rsidR="00200220" w:rsidRPr="00DB48DA" w:rsidRDefault="00200220" w:rsidP="00200220">
            <w:pPr>
              <w:jc w:val="center"/>
              <w:rPr>
                <w:color w:val="000000"/>
                <w:sz w:val="18"/>
                <w:szCs w:val="18"/>
                <w:lang w:eastAsia="en-US"/>
              </w:rPr>
            </w:pPr>
            <w:r w:rsidRPr="00DB48DA">
              <w:rPr>
                <w:color w:val="000000"/>
                <w:sz w:val="18"/>
                <w:szCs w:val="18"/>
                <w:lang w:eastAsia="en-US"/>
              </w:rPr>
              <w:t>4,35</w:t>
            </w:r>
          </w:p>
        </w:tc>
        <w:tc>
          <w:tcPr>
            <w:tcW w:w="1437" w:type="dxa"/>
            <w:tcBorders>
              <w:top w:val="nil"/>
              <w:left w:val="nil"/>
              <w:bottom w:val="single" w:sz="4" w:space="0" w:color="auto"/>
              <w:right w:val="single" w:sz="4" w:space="0" w:color="auto"/>
            </w:tcBorders>
            <w:shd w:val="clear" w:color="auto" w:fill="auto"/>
            <w:vAlign w:val="center"/>
            <w:hideMark/>
          </w:tcPr>
          <w:p w14:paraId="2B824E9B"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18</w:t>
            </w:r>
          </w:p>
        </w:tc>
        <w:tc>
          <w:tcPr>
            <w:tcW w:w="1232" w:type="dxa"/>
            <w:tcBorders>
              <w:top w:val="nil"/>
              <w:left w:val="nil"/>
              <w:bottom w:val="single" w:sz="4" w:space="0" w:color="auto"/>
              <w:right w:val="single" w:sz="4" w:space="0" w:color="auto"/>
            </w:tcBorders>
            <w:shd w:val="clear" w:color="auto" w:fill="auto"/>
            <w:vAlign w:val="center"/>
            <w:hideMark/>
          </w:tcPr>
          <w:p w14:paraId="410E5D43"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1,078</w:t>
            </w:r>
          </w:p>
        </w:tc>
        <w:tc>
          <w:tcPr>
            <w:tcW w:w="1948" w:type="dxa"/>
            <w:tcBorders>
              <w:top w:val="nil"/>
              <w:left w:val="nil"/>
              <w:bottom w:val="single" w:sz="4" w:space="0" w:color="auto"/>
              <w:right w:val="single" w:sz="4" w:space="0" w:color="auto"/>
            </w:tcBorders>
            <w:shd w:val="clear" w:color="auto" w:fill="auto"/>
            <w:vAlign w:val="center"/>
            <w:hideMark/>
          </w:tcPr>
          <w:p w14:paraId="5F1C9BB8"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2040</w:t>
            </w:r>
          </w:p>
        </w:tc>
        <w:tc>
          <w:tcPr>
            <w:tcW w:w="2108" w:type="dxa"/>
            <w:tcBorders>
              <w:top w:val="nil"/>
              <w:left w:val="nil"/>
              <w:bottom w:val="single" w:sz="4" w:space="0" w:color="auto"/>
              <w:right w:val="single" w:sz="4" w:space="0" w:color="auto"/>
            </w:tcBorders>
            <w:shd w:val="clear" w:color="auto" w:fill="auto"/>
            <w:vAlign w:val="center"/>
            <w:hideMark/>
          </w:tcPr>
          <w:p w14:paraId="678ECD83" w14:textId="77777777" w:rsidR="00200220" w:rsidRPr="00DB48DA" w:rsidRDefault="00200220" w:rsidP="00200220">
            <w:pPr>
              <w:jc w:val="center"/>
              <w:rPr>
                <w:color w:val="000000"/>
                <w:sz w:val="18"/>
                <w:szCs w:val="18"/>
                <w:lang w:eastAsia="en-US"/>
              </w:rPr>
            </w:pPr>
            <w:r w:rsidRPr="00DB48DA">
              <w:rPr>
                <w:color w:val="000000"/>
                <w:sz w:val="18"/>
                <w:szCs w:val="18"/>
                <w:lang w:eastAsia="en-US"/>
              </w:rPr>
              <w:t>-</w:t>
            </w:r>
          </w:p>
        </w:tc>
      </w:tr>
      <w:tr w:rsidR="00200220" w:rsidRPr="00DB48DA" w14:paraId="273332B0" w14:textId="77777777" w:rsidTr="00200220">
        <w:trPr>
          <w:trHeight w:val="305"/>
        </w:trPr>
        <w:tc>
          <w:tcPr>
            <w:tcW w:w="1229" w:type="dxa"/>
            <w:tcBorders>
              <w:top w:val="nil"/>
              <w:left w:val="single" w:sz="4" w:space="0" w:color="auto"/>
              <w:bottom w:val="single" w:sz="4" w:space="0" w:color="auto"/>
              <w:right w:val="single" w:sz="4" w:space="0" w:color="auto"/>
            </w:tcBorders>
            <w:shd w:val="clear" w:color="auto" w:fill="auto"/>
            <w:vAlign w:val="center"/>
            <w:hideMark/>
          </w:tcPr>
          <w:p w14:paraId="7D7D8E4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028</w:t>
            </w:r>
          </w:p>
        </w:tc>
        <w:tc>
          <w:tcPr>
            <w:tcW w:w="2872" w:type="dxa"/>
            <w:tcBorders>
              <w:top w:val="nil"/>
              <w:left w:val="nil"/>
              <w:bottom w:val="single" w:sz="4" w:space="0" w:color="auto"/>
              <w:right w:val="single" w:sz="4" w:space="0" w:color="auto"/>
            </w:tcBorders>
            <w:shd w:val="clear" w:color="auto" w:fill="auto"/>
            <w:vAlign w:val="center"/>
            <w:hideMark/>
          </w:tcPr>
          <w:p w14:paraId="54C72E5A"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6180697; 318013</w:t>
            </w:r>
          </w:p>
        </w:tc>
        <w:tc>
          <w:tcPr>
            <w:tcW w:w="1231" w:type="dxa"/>
            <w:tcBorders>
              <w:top w:val="nil"/>
              <w:left w:val="nil"/>
              <w:bottom w:val="single" w:sz="4" w:space="0" w:color="auto"/>
              <w:right w:val="single" w:sz="4" w:space="0" w:color="auto"/>
            </w:tcBorders>
            <w:shd w:val="clear" w:color="auto" w:fill="auto"/>
            <w:vAlign w:val="center"/>
            <w:hideMark/>
          </w:tcPr>
          <w:p w14:paraId="784A0B55"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2,5</w:t>
            </w:r>
          </w:p>
        </w:tc>
        <w:tc>
          <w:tcPr>
            <w:tcW w:w="1619" w:type="dxa"/>
            <w:tcBorders>
              <w:top w:val="nil"/>
              <w:left w:val="nil"/>
              <w:bottom w:val="single" w:sz="4" w:space="0" w:color="auto"/>
              <w:right w:val="single" w:sz="4" w:space="0" w:color="auto"/>
            </w:tcBorders>
            <w:shd w:val="clear" w:color="auto" w:fill="auto"/>
            <w:vAlign w:val="center"/>
            <w:hideMark/>
          </w:tcPr>
          <w:p w14:paraId="4BA1B783"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0,58</w:t>
            </w:r>
          </w:p>
        </w:tc>
        <w:tc>
          <w:tcPr>
            <w:tcW w:w="1231" w:type="dxa"/>
            <w:tcBorders>
              <w:top w:val="nil"/>
              <w:left w:val="nil"/>
              <w:bottom w:val="single" w:sz="4" w:space="0" w:color="auto"/>
              <w:right w:val="single" w:sz="4" w:space="0" w:color="auto"/>
            </w:tcBorders>
            <w:shd w:val="clear" w:color="auto" w:fill="auto"/>
            <w:vAlign w:val="center"/>
            <w:hideMark/>
          </w:tcPr>
          <w:p w14:paraId="1609EB58" w14:textId="77777777" w:rsidR="00200220" w:rsidRPr="00DB48DA" w:rsidRDefault="00200220" w:rsidP="00200220">
            <w:pPr>
              <w:jc w:val="center"/>
              <w:rPr>
                <w:color w:val="000000"/>
                <w:sz w:val="18"/>
                <w:szCs w:val="18"/>
                <w:lang w:eastAsia="en-US"/>
              </w:rPr>
            </w:pPr>
            <w:r w:rsidRPr="00DB48DA">
              <w:rPr>
                <w:color w:val="000000"/>
                <w:sz w:val="18"/>
                <w:szCs w:val="18"/>
                <w:lang w:eastAsia="en-US"/>
              </w:rPr>
              <w:t>4,35</w:t>
            </w:r>
          </w:p>
        </w:tc>
        <w:tc>
          <w:tcPr>
            <w:tcW w:w="1437" w:type="dxa"/>
            <w:tcBorders>
              <w:top w:val="nil"/>
              <w:left w:val="nil"/>
              <w:bottom w:val="single" w:sz="4" w:space="0" w:color="auto"/>
              <w:right w:val="single" w:sz="4" w:space="0" w:color="auto"/>
            </w:tcBorders>
            <w:shd w:val="clear" w:color="auto" w:fill="auto"/>
            <w:vAlign w:val="center"/>
            <w:hideMark/>
          </w:tcPr>
          <w:p w14:paraId="15963EC7"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18</w:t>
            </w:r>
          </w:p>
        </w:tc>
        <w:tc>
          <w:tcPr>
            <w:tcW w:w="1232" w:type="dxa"/>
            <w:tcBorders>
              <w:top w:val="nil"/>
              <w:left w:val="nil"/>
              <w:bottom w:val="single" w:sz="4" w:space="0" w:color="auto"/>
              <w:right w:val="single" w:sz="4" w:space="0" w:color="auto"/>
            </w:tcBorders>
            <w:shd w:val="clear" w:color="auto" w:fill="auto"/>
            <w:vAlign w:val="center"/>
            <w:hideMark/>
          </w:tcPr>
          <w:p w14:paraId="3FF3076C"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1,078</w:t>
            </w:r>
          </w:p>
        </w:tc>
        <w:tc>
          <w:tcPr>
            <w:tcW w:w="1948" w:type="dxa"/>
            <w:tcBorders>
              <w:top w:val="nil"/>
              <w:left w:val="nil"/>
              <w:bottom w:val="single" w:sz="4" w:space="0" w:color="auto"/>
              <w:right w:val="single" w:sz="4" w:space="0" w:color="auto"/>
            </w:tcBorders>
            <w:shd w:val="clear" w:color="auto" w:fill="auto"/>
            <w:vAlign w:val="center"/>
            <w:hideMark/>
          </w:tcPr>
          <w:p w14:paraId="69709DBD"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2040</w:t>
            </w:r>
          </w:p>
        </w:tc>
        <w:tc>
          <w:tcPr>
            <w:tcW w:w="2108" w:type="dxa"/>
            <w:tcBorders>
              <w:top w:val="nil"/>
              <w:left w:val="nil"/>
              <w:bottom w:val="single" w:sz="4" w:space="0" w:color="auto"/>
              <w:right w:val="single" w:sz="4" w:space="0" w:color="auto"/>
            </w:tcBorders>
            <w:shd w:val="clear" w:color="auto" w:fill="auto"/>
            <w:vAlign w:val="center"/>
            <w:hideMark/>
          </w:tcPr>
          <w:p w14:paraId="20603DE5" w14:textId="77777777" w:rsidR="00200220" w:rsidRPr="00DB48DA" w:rsidRDefault="00200220" w:rsidP="00200220">
            <w:pPr>
              <w:jc w:val="center"/>
              <w:rPr>
                <w:color w:val="000000"/>
                <w:sz w:val="18"/>
                <w:szCs w:val="18"/>
                <w:lang w:eastAsia="en-US"/>
              </w:rPr>
            </w:pPr>
            <w:r w:rsidRPr="00DB48DA">
              <w:rPr>
                <w:color w:val="000000"/>
                <w:sz w:val="18"/>
                <w:szCs w:val="18"/>
                <w:lang w:eastAsia="en-US"/>
              </w:rPr>
              <w:t>-</w:t>
            </w:r>
          </w:p>
        </w:tc>
      </w:tr>
      <w:tr w:rsidR="00200220" w:rsidRPr="00DB48DA" w14:paraId="21F2A263"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722C622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057</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2BBD5DD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6181059; 317500</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1AC4B587"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20,9</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0774C208"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0,3</w:t>
            </w:r>
          </w:p>
        </w:tc>
        <w:tc>
          <w:tcPr>
            <w:tcW w:w="1231" w:type="dxa"/>
            <w:tcBorders>
              <w:top w:val="nil"/>
              <w:left w:val="nil"/>
              <w:bottom w:val="single" w:sz="4" w:space="0" w:color="auto"/>
              <w:right w:val="single" w:sz="4" w:space="0" w:color="auto"/>
            </w:tcBorders>
            <w:shd w:val="clear" w:color="auto" w:fill="auto"/>
            <w:vAlign w:val="center"/>
            <w:hideMark/>
          </w:tcPr>
          <w:p w14:paraId="2544530C" w14:textId="77777777" w:rsidR="00200220" w:rsidRPr="00DB48DA" w:rsidRDefault="00200220" w:rsidP="00200220">
            <w:pPr>
              <w:jc w:val="center"/>
              <w:rPr>
                <w:color w:val="000000"/>
                <w:sz w:val="18"/>
                <w:szCs w:val="18"/>
                <w:lang w:eastAsia="en-US"/>
              </w:rPr>
            </w:pPr>
            <w:r w:rsidRPr="00DB48DA">
              <w:rPr>
                <w:color w:val="000000"/>
                <w:sz w:val="18"/>
                <w:szCs w:val="18"/>
                <w:lang w:eastAsia="en-US"/>
              </w:rPr>
              <w:t>4,22</w:t>
            </w:r>
          </w:p>
        </w:tc>
        <w:tc>
          <w:tcPr>
            <w:tcW w:w="1437" w:type="dxa"/>
            <w:tcBorders>
              <w:top w:val="nil"/>
              <w:left w:val="nil"/>
              <w:bottom w:val="single" w:sz="4" w:space="0" w:color="auto"/>
              <w:right w:val="single" w:sz="4" w:space="0" w:color="auto"/>
            </w:tcBorders>
            <w:shd w:val="clear" w:color="auto" w:fill="auto"/>
            <w:vAlign w:val="center"/>
            <w:hideMark/>
          </w:tcPr>
          <w:p w14:paraId="4932B84B"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20</w:t>
            </w:r>
          </w:p>
        </w:tc>
        <w:tc>
          <w:tcPr>
            <w:tcW w:w="1232" w:type="dxa"/>
            <w:tcBorders>
              <w:top w:val="nil"/>
              <w:left w:val="nil"/>
              <w:bottom w:val="single" w:sz="4" w:space="0" w:color="auto"/>
              <w:right w:val="single" w:sz="4" w:space="0" w:color="auto"/>
            </w:tcBorders>
            <w:shd w:val="clear" w:color="auto" w:fill="auto"/>
            <w:vAlign w:val="center"/>
            <w:hideMark/>
          </w:tcPr>
          <w:p w14:paraId="39D4F348"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0,278</w:t>
            </w:r>
          </w:p>
        </w:tc>
        <w:tc>
          <w:tcPr>
            <w:tcW w:w="1948" w:type="dxa"/>
            <w:tcBorders>
              <w:top w:val="nil"/>
              <w:left w:val="nil"/>
              <w:bottom w:val="single" w:sz="4" w:space="0" w:color="auto"/>
              <w:right w:val="single" w:sz="4" w:space="0" w:color="auto"/>
            </w:tcBorders>
            <w:shd w:val="clear" w:color="auto" w:fill="auto"/>
            <w:vAlign w:val="center"/>
            <w:hideMark/>
          </w:tcPr>
          <w:p w14:paraId="3985E96C"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180</w:t>
            </w:r>
          </w:p>
        </w:tc>
        <w:tc>
          <w:tcPr>
            <w:tcW w:w="2108" w:type="dxa"/>
            <w:tcBorders>
              <w:top w:val="nil"/>
              <w:left w:val="nil"/>
              <w:bottom w:val="single" w:sz="4" w:space="0" w:color="auto"/>
              <w:right w:val="single" w:sz="4" w:space="0" w:color="auto"/>
            </w:tcBorders>
            <w:shd w:val="clear" w:color="auto" w:fill="auto"/>
            <w:vAlign w:val="center"/>
            <w:hideMark/>
          </w:tcPr>
          <w:p w14:paraId="6158AD06"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w:t>
            </w:r>
          </w:p>
        </w:tc>
      </w:tr>
      <w:tr w:rsidR="00200220" w:rsidRPr="00DB48DA" w14:paraId="4FF2C2B8"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744C7652"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34641722"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7ED84A31"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4AA327A5"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7034C9DE"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0,51</w:t>
            </w:r>
          </w:p>
        </w:tc>
        <w:tc>
          <w:tcPr>
            <w:tcW w:w="1437" w:type="dxa"/>
            <w:tcBorders>
              <w:top w:val="nil"/>
              <w:left w:val="nil"/>
              <w:bottom w:val="single" w:sz="4" w:space="0" w:color="auto"/>
              <w:right w:val="single" w:sz="4" w:space="0" w:color="auto"/>
            </w:tcBorders>
            <w:shd w:val="clear" w:color="auto" w:fill="auto"/>
            <w:vAlign w:val="center"/>
            <w:hideMark/>
          </w:tcPr>
          <w:p w14:paraId="34313D3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14</w:t>
            </w:r>
          </w:p>
        </w:tc>
        <w:tc>
          <w:tcPr>
            <w:tcW w:w="1232" w:type="dxa"/>
            <w:tcBorders>
              <w:top w:val="nil"/>
              <w:left w:val="nil"/>
              <w:bottom w:val="single" w:sz="4" w:space="0" w:color="auto"/>
              <w:right w:val="single" w:sz="4" w:space="0" w:color="auto"/>
            </w:tcBorders>
            <w:shd w:val="clear" w:color="auto" w:fill="auto"/>
            <w:vAlign w:val="center"/>
            <w:hideMark/>
          </w:tcPr>
          <w:p w14:paraId="600537DF"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0,034</w:t>
            </w:r>
          </w:p>
        </w:tc>
        <w:tc>
          <w:tcPr>
            <w:tcW w:w="1948" w:type="dxa"/>
            <w:tcBorders>
              <w:top w:val="nil"/>
              <w:left w:val="nil"/>
              <w:bottom w:val="single" w:sz="4" w:space="0" w:color="auto"/>
              <w:right w:val="single" w:sz="4" w:space="0" w:color="auto"/>
            </w:tcBorders>
            <w:shd w:val="clear" w:color="auto" w:fill="auto"/>
            <w:vAlign w:val="center"/>
            <w:hideMark/>
          </w:tcPr>
          <w:p w14:paraId="433D5342"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22AFDE6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w:t>
            </w:r>
          </w:p>
        </w:tc>
      </w:tr>
      <w:tr w:rsidR="00200220" w:rsidRPr="00DB48DA" w14:paraId="46195EA4"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2F24EF6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058</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37000A3F"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6181042; 317537</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1795DA99"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20,9</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6AEFCC89"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0,3</w:t>
            </w:r>
          </w:p>
        </w:tc>
        <w:tc>
          <w:tcPr>
            <w:tcW w:w="1231" w:type="dxa"/>
            <w:tcBorders>
              <w:top w:val="nil"/>
              <w:left w:val="nil"/>
              <w:bottom w:val="single" w:sz="4" w:space="0" w:color="auto"/>
              <w:right w:val="single" w:sz="4" w:space="0" w:color="auto"/>
            </w:tcBorders>
            <w:shd w:val="clear" w:color="auto" w:fill="auto"/>
            <w:vAlign w:val="center"/>
            <w:hideMark/>
          </w:tcPr>
          <w:p w14:paraId="0C86A36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4,22</w:t>
            </w:r>
          </w:p>
        </w:tc>
        <w:tc>
          <w:tcPr>
            <w:tcW w:w="1437" w:type="dxa"/>
            <w:tcBorders>
              <w:top w:val="nil"/>
              <w:left w:val="nil"/>
              <w:bottom w:val="single" w:sz="4" w:space="0" w:color="auto"/>
              <w:right w:val="single" w:sz="4" w:space="0" w:color="auto"/>
            </w:tcBorders>
            <w:shd w:val="clear" w:color="auto" w:fill="auto"/>
            <w:vAlign w:val="center"/>
            <w:hideMark/>
          </w:tcPr>
          <w:p w14:paraId="24365A3E"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20</w:t>
            </w:r>
          </w:p>
        </w:tc>
        <w:tc>
          <w:tcPr>
            <w:tcW w:w="1232" w:type="dxa"/>
            <w:tcBorders>
              <w:top w:val="nil"/>
              <w:left w:val="nil"/>
              <w:bottom w:val="single" w:sz="4" w:space="0" w:color="auto"/>
              <w:right w:val="single" w:sz="4" w:space="0" w:color="auto"/>
            </w:tcBorders>
            <w:shd w:val="clear" w:color="auto" w:fill="auto"/>
            <w:vAlign w:val="center"/>
            <w:hideMark/>
          </w:tcPr>
          <w:p w14:paraId="5430B11F"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0,278</w:t>
            </w:r>
          </w:p>
        </w:tc>
        <w:tc>
          <w:tcPr>
            <w:tcW w:w="1948" w:type="dxa"/>
            <w:tcBorders>
              <w:top w:val="nil"/>
              <w:left w:val="nil"/>
              <w:bottom w:val="single" w:sz="4" w:space="0" w:color="auto"/>
              <w:right w:val="single" w:sz="4" w:space="0" w:color="auto"/>
            </w:tcBorders>
            <w:shd w:val="clear" w:color="auto" w:fill="auto"/>
            <w:vAlign w:val="center"/>
            <w:hideMark/>
          </w:tcPr>
          <w:p w14:paraId="6B07DFBB"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180</w:t>
            </w:r>
          </w:p>
        </w:tc>
        <w:tc>
          <w:tcPr>
            <w:tcW w:w="2108" w:type="dxa"/>
            <w:tcBorders>
              <w:top w:val="nil"/>
              <w:left w:val="nil"/>
              <w:bottom w:val="single" w:sz="4" w:space="0" w:color="auto"/>
              <w:right w:val="single" w:sz="4" w:space="0" w:color="auto"/>
            </w:tcBorders>
            <w:shd w:val="clear" w:color="auto" w:fill="auto"/>
            <w:vAlign w:val="center"/>
            <w:hideMark/>
          </w:tcPr>
          <w:p w14:paraId="281EF13C"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w:t>
            </w:r>
          </w:p>
        </w:tc>
      </w:tr>
      <w:tr w:rsidR="00200220" w:rsidRPr="00DB48DA" w14:paraId="3D507A33"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56509D3B"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6DACD099"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19CB7A91"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2E29BF41"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129AEB65"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0,51</w:t>
            </w:r>
          </w:p>
        </w:tc>
        <w:tc>
          <w:tcPr>
            <w:tcW w:w="1437" w:type="dxa"/>
            <w:tcBorders>
              <w:top w:val="nil"/>
              <w:left w:val="nil"/>
              <w:bottom w:val="single" w:sz="4" w:space="0" w:color="auto"/>
              <w:right w:val="single" w:sz="4" w:space="0" w:color="auto"/>
            </w:tcBorders>
            <w:shd w:val="clear" w:color="auto" w:fill="auto"/>
            <w:vAlign w:val="center"/>
            <w:hideMark/>
          </w:tcPr>
          <w:p w14:paraId="5C453FCE"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14</w:t>
            </w:r>
          </w:p>
        </w:tc>
        <w:tc>
          <w:tcPr>
            <w:tcW w:w="1232" w:type="dxa"/>
            <w:tcBorders>
              <w:top w:val="nil"/>
              <w:left w:val="nil"/>
              <w:bottom w:val="single" w:sz="4" w:space="0" w:color="auto"/>
              <w:right w:val="single" w:sz="4" w:space="0" w:color="auto"/>
            </w:tcBorders>
            <w:shd w:val="clear" w:color="auto" w:fill="auto"/>
            <w:vAlign w:val="center"/>
            <w:hideMark/>
          </w:tcPr>
          <w:p w14:paraId="67ADB1ED"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0,034</w:t>
            </w:r>
          </w:p>
        </w:tc>
        <w:tc>
          <w:tcPr>
            <w:tcW w:w="1948" w:type="dxa"/>
            <w:tcBorders>
              <w:top w:val="nil"/>
              <w:left w:val="nil"/>
              <w:bottom w:val="single" w:sz="4" w:space="0" w:color="auto"/>
              <w:right w:val="single" w:sz="4" w:space="0" w:color="auto"/>
            </w:tcBorders>
            <w:shd w:val="clear" w:color="auto" w:fill="auto"/>
            <w:vAlign w:val="center"/>
            <w:hideMark/>
          </w:tcPr>
          <w:p w14:paraId="0D8FC71D"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5FD65A3B"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w:t>
            </w:r>
          </w:p>
        </w:tc>
      </w:tr>
      <w:tr w:rsidR="00200220" w:rsidRPr="00DB48DA" w14:paraId="195A92AC"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536CDE87"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059</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12A1BF6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6181023; 317574</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6237BA03"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20,9</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0EE7F3C3"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0,3</w:t>
            </w:r>
          </w:p>
        </w:tc>
        <w:tc>
          <w:tcPr>
            <w:tcW w:w="1231" w:type="dxa"/>
            <w:tcBorders>
              <w:top w:val="nil"/>
              <w:left w:val="nil"/>
              <w:bottom w:val="single" w:sz="4" w:space="0" w:color="auto"/>
              <w:right w:val="single" w:sz="4" w:space="0" w:color="auto"/>
            </w:tcBorders>
            <w:shd w:val="clear" w:color="auto" w:fill="auto"/>
            <w:vAlign w:val="center"/>
            <w:hideMark/>
          </w:tcPr>
          <w:p w14:paraId="737F3E2D" w14:textId="77777777" w:rsidR="00200220" w:rsidRPr="00DB48DA" w:rsidRDefault="00200220" w:rsidP="00200220">
            <w:pPr>
              <w:jc w:val="center"/>
              <w:rPr>
                <w:color w:val="000000"/>
                <w:sz w:val="18"/>
                <w:szCs w:val="18"/>
                <w:lang w:eastAsia="en-US"/>
              </w:rPr>
            </w:pPr>
            <w:r w:rsidRPr="00DB48DA">
              <w:rPr>
                <w:color w:val="000000"/>
                <w:sz w:val="18"/>
                <w:szCs w:val="18"/>
                <w:lang w:eastAsia="en-US"/>
              </w:rPr>
              <w:t>4,22</w:t>
            </w:r>
          </w:p>
        </w:tc>
        <w:tc>
          <w:tcPr>
            <w:tcW w:w="1437" w:type="dxa"/>
            <w:tcBorders>
              <w:top w:val="nil"/>
              <w:left w:val="nil"/>
              <w:bottom w:val="single" w:sz="4" w:space="0" w:color="auto"/>
              <w:right w:val="single" w:sz="4" w:space="0" w:color="auto"/>
            </w:tcBorders>
            <w:shd w:val="clear" w:color="auto" w:fill="auto"/>
            <w:vAlign w:val="center"/>
            <w:hideMark/>
          </w:tcPr>
          <w:p w14:paraId="73814958"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20</w:t>
            </w:r>
          </w:p>
        </w:tc>
        <w:tc>
          <w:tcPr>
            <w:tcW w:w="1232" w:type="dxa"/>
            <w:tcBorders>
              <w:top w:val="nil"/>
              <w:left w:val="nil"/>
              <w:bottom w:val="single" w:sz="4" w:space="0" w:color="auto"/>
              <w:right w:val="single" w:sz="4" w:space="0" w:color="auto"/>
            </w:tcBorders>
            <w:shd w:val="clear" w:color="auto" w:fill="auto"/>
            <w:vAlign w:val="center"/>
            <w:hideMark/>
          </w:tcPr>
          <w:p w14:paraId="41E79EB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0,278</w:t>
            </w:r>
          </w:p>
        </w:tc>
        <w:tc>
          <w:tcPr>
            <w:tcW w:w="1948" w:type="dxa"/>
            <w:tcBorders>
              <w:top w:val="nil"/>
              <w:left w:val="nil"/>
              <w:bottom w:val="single" w:sz="4" w:space="0" w:color="auto"/>
              <w:right w:val="single" w:sz="4" w:space="0" w:color="auto"/>
            </w:tcBorders>
            <w:shd w:val="clear" w:color="auto" w:fill="auto"/>
            <w:vAlign w:val="center"/>
            <w:hideMark/>
          </w:tcPr>
          <w:p w14:paraId="6DBFD187"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180</w:t>
            </w:r>
          </w:p>
        </w:tc>
        <w:tc>
          <w:tcPr>
            <w:tcW w:w="2108" w:type="dxa"/>
            <w:tcBorders>
              <w:top w:val="nil"/>
              <w:left w:val="nil"/>
              <w:bottom w:val="single" w:sz="4" w:space="0" w:color="auto"/>
              <w:right w:val="single" w:sz="4" w:space="0" w:color="auto"/>
            </w:tcBorders>
            <w:shd w:val="clear" w:color="auto" w:fill="auto"/>
            <w:vAlign w:val="center"/>
            <w:hideMark/>
          </w:tcPr>
          <w:p w14:paraId="72D61117" w14:textId="77777777" w:rsidR="00200220" w:rsidRPr="00DB48DA" w:rsidRDefault="00200220" w:rsidP="00F04257">
            <w:pPr>
              <w:jc w:val="center"/>
              <w:rPr>
                <w:color w:val="000000"/>
                <w:sz w:val="18"/>
                <w:szCs w:val="18"/>
                <w:lang w:eastAsia="en-US"/>
              </w:rPr>
            </w:pPr>
            <w:r w:rsidRPr="00DB48DA">
              <w:rPr>
                <w:color w:val="000000"/>
                <w:sz w:val="18"/>
                <w:szCs w:val="18"/>
                <w:lang w:eastAsia="en-US"/>
              </w:rPr>
              <w:t>Kraunant</w:t>
            </w:r>
          </w:p>
        </w:tc>
      </w:tr>
      <w:tr w:rsidR="00200220" w:rsidRPr="00DB48DA" w14:paraId="12285048"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42B998F1"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652D21D3"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0F779869"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7A1EB82D"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078C93DB"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0,51</w:t>
            </w:r>
          </w:p>
        </w:tc>
        <w:tc>
          <w:tcPr>
            <w:tcW w:w="1437" w:type="dxa"/>
            <w:tcBorders>
              <w:top w:val="nil"/>
              <w:left w:val="nil"/>
              <w:bottom w:val="single" w:sz="4" w:space="0" w:color="auto"/>
              <w:right w:val="single" w:sz="4" w:space="0" w:color="auto"/>
            </w:tcBorders>
            <w:shd w:val="clear" w:color="auto" w:fill="auto"/>
            <w:vAlign w:val="center"/>
            <w:hideMark/>
          </w:tcPr>
          <w:p w14:paraId="3710F5A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14</w:t>
            </w:r>
          </w:p>
        </w:tc>
        <w:tc>
          <w:tcPr>
            <w:tcW w:w="1232" w:type="dxa"/>
            <w:tcBorders>
              <w:top w:val="nil"/>
              <w:left w:val="nil"/>
              <w:bottom w:val="single" w:sz="4" w:space="0" w:color="auto"/>
              <w:right w:val="single" w:sz="4" w:space="0" w:color="auto"/>
            </w:tcBorders>
            <w:shd w:val="clear" w:color="auto" w:fill="auto"/>
            <w:vAlign w:val="center"/>
            <w:hideMark/>
          </w:tcPr>
          <w:p w14:paraId="20ABD664"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0,034</w:t>
            </w:r>
          </w:p>
        </w:tc>
        <w:tc>
          <w:tcPr>
            <w:tcW w:w="1948" w:type="dxa"/>
            <w:tcBorders>
              <w:top w:val="nil"/>
              <w:left w:val="nil"/>
              <w:bottom w:val="single" w:sz="4" w:space="0" w:color="auto"/>
              <w:right w:val="single" w:sz="4" w:space="0" w:color="auto"/>
            </w:tcBorders>
            <w:shd w:val="clear" w:color="auto" w:fill="auto"/>
            <w:vAlign w:val="center"/>
            <w:hideMark/>
          </w:tcPr>
          <w:p w14:paraId="7B4C76F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3F7BF9BB" w14:textId="77777777" w:rsidR="00200220" w:rsidRPr="00DB48DA" w:rsidRDefault="00200220" w:rsidP="00F04257">
            <w:pPr>
              <w:jc w:val="center"/>
              <w:rPr>
                <w:color w:val="000000"/>
                <w:sz w:val="18"/>
                <w:szCs w:val="18"/>
                <w:lang w:eastAsia="en-US"/>
              </w:rPr>
            </w:pPr>
            <w:r w:rsidRPr="00DB48DA">
              <w:rPr>
                <w:color w:val="000000"/>
                <w:sz w:val="18"/>
                <w:szCs w:val="18"/>
                <w:lang w:eastAsia="en-US"/>
              </w:rPr>
              <w:t>Saugant</w:t>
            </w:r>
          </w:p>
        </w:tc>
      </w:tr>
      <w:tr w:rsidR="00200220" w:rsidRPr="00DB48DA" w14:paraId="472D25AE"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2F9C895D"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060</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234E78E6"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6181001; 317474</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1480C74E" w14:textId="77777777" w:rsidR="00200220" w:rsidRPr="00DB48DA" w:rsidRDefault="00200220" w:rsidP="00200220">
            <w:pPr>
              <w:jc w:val="center"/>
              <w:rPr>
                <w:color w:val="000000"/>
                <w:sz w:val="18"/>
                <w:szCs w:val="18"/>
                <w:lang w:eastAsia="en-US"/>
              </w:rPr>
            </w:pPr>
            <w:r w:rsidRPr="00DB48DA">
              <w:rPr>
                <w:color w:val="000000"/>
                <w:sz w:val="18"/>
                <w:szCs w:val="18"/>
                <w:lang w:eastAsia="en-US"/>
              </w:rPr>
              <w:t>5,5</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2B6AB435"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0,05</w:t>
            </w:r>
          </w:p>
        </w:tc>
        <w:tc>
          <w:tcPr>
            <w:tcW w:w="1231" w:type="dxa"/>
            <w:tcBorders>
              <w:top w:val="nil"/>
              <w:left w:val="nil"/>
              <w:bottom w:val="single" w:sz="4" w:space="0" w:color="auto"/>
              <w:right w:val="single" w:sz="4" w:space="0" w:color="auto"/>
            </w:tcBorders>
            <w:shd w:val="clear" w:color="auto" w:fill="auto"/>
            <w:vAlign w:val="center"/>
            <w:hideMark/>
          </w:tcPr>
          <w:p w14:paraId="379029EC" w14:textId="77777777" w:rsidR="00200220" w:rsidRPr="00DB48DA" w:rsidRDefault="00200220" w:rsidP="00200220">
            <w:pPr>
              <w:jc w:val="center"/>
              <w:rPr>
                <w:color w:val="000000"/>
                <w:sz w:val="18"/>
                <w:szCs w:val="18"/>
                <w:lang w:eastAsia="en-US"/>
              </w:rPr>
            </w:pPr>
            <w:r w:rsidRPr="00DB48DA">
              <w:rPr>
                <w:color w:val="000000"/>
                <w:sz w:val="18"/>
                <w:szCs w:val="18"/>
                <w:lang w:eastAsia="en-US"/>
              </w:rPr>
              <w:t>5,62</w:t>
            </w:r>
          </w:p>
        </w:tc>
        <w:tc>
          <w:tcPr>
            <w:tcW w:w="1437" w:type="dxa"/>
            <w:tcBorders>
              <w:top w:val="nil"/>
              <w:left w:val="nil"/>
              <w:bottom w:val="single" w:sz="4" w:space="0" w:color="auto"/>
              <w:right w:val="single" w:sz="4" w:space="0" w:color="auto"/>
            </w:tcBorders>
            <w:shd w:val="clear" w:color="auto" w:fill="auto"/>
            <w:vAlign w:val="center"/>
            <w:hideMark/>
          </w:tcPr>
          <w:p w14:paraId="30A5265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28</w:t>
            </w:r>
          </w:p>
        </w:tc>
        <w:tc>
          <w:tcPr>
            <w:tcW w:w="1232" w:type="dxa"/>
            <w:tcBorders>
              <w:top w:val="nil"/>
              <w:left w:val="nil"/>
              <w:bottom w:val="single" w:sz="4" w:space="0" w:color="auto"/>
              <w:right w:val="single" w:sz="4" w:space="0" w:color="auto"/>
            </w:tcBorders>
            <w:shd w:val="clear" w:color="auto" w:fill="auto"/>
            <w:vAlign w:val="center"/>
            <w:hideMark/>
          </w:tcPr>
          <w:p w14:paraId="4ABBB443"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0,01</w:t>
            </w:r>
          </w:p>
        </w:tc>
        <w:tc>
          <w:tcPr>
            <w:tcW w:w="1948" w:type="dxa"/>
            <w:tcBorders>
              <w:top w:val="nil"/>
              <w:left w:val="nil"/>
              <w:bottom w:val="single" w:sz="4" w:space="0" w:color="auto"/>
              <w:right w:val="single" w:sz="4" w:space="0" w:color="auto"/>
            </w:tcBorders>
            <w:shd w:val="clear" w:color="auto" w:fill="auto"/>
            <w:vAlign w:val="center"/>
            <w:hideMark/>
          </w:tcPr>
          <w:p w14:paraId="1DFF4915"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180</w:t>
            </w:r>
          </w:p>
        </w:tc>
        <w:tc>
          <w:tcPr>
            <w:tcW w:w="2108" w:type="dxa"/>
            <w:tcBorders>
              <w:top w:val="nil"/>
              <w:left w:val="nil"/>
              <w:bottom w:val="single" w:sz="4" w:space="0" w:color="auto"/>
              <w:right w:val="single" w:sz="4" w:space="0" w:color="auto"/>
            </w:tcBorders>
            <w:shd w:val="clear" w:color="auto" w:fill="auto"/>
            <w:vAlign w:val="center"/>
            <w:hideMark/>
          </w:tcPr>
          <w:p w14:paraId="65A35CD4" w14:textId="77777777" w:rsidR="00200220" w:rsidRPr="00DB48DA" w:rsidRDefault="00200220" w:rsidP="00F04257">
            <w:pPr>
              <w:jc w:val="center"/>
              <w:rPr>
                <w:color w:val="000000"/>
                <w:sz w:val="18"/>
                <w:szCs w:val="18"/>
                <w:lang w:eastAsia="en-US"/>
              </w:rPr>
            </w:pPr>
            <w:r w:rsidRPr="00DB48DA">
              <w:rPr>
                <w:color w:val="000000"/>
                <w:sz w:val="18"/>
                <w:szCs w:val="18"/>
                <w:lang w:eastAsia="en-US"/>
              </w:rPr>
              <w:t>Kraunant</w:t>
            </w:r>
          </w:p>
        </w:tc>
      </w:tr>
      <w:tr w:rsidR="00200220" w:rsidRPr="00DB48DA" w14:paraId="7CCDEBA3"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2A0B56EF"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1012D6AF"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3DC2B278"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71457697"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10E36642"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0,56</w:t>
            </w:r>
          </w:p>
        </w:tc>
        <w:tc>
          <w:tcPr>
            <w:tcW w:w="1437" w:type="dxa"/>
            <w:tcBorders>
              <w:top w:val="nil"/>
              <w:left w:val="nil"/>
              <w:bottom w:val="single" w:sz="4" w:space="0" w:color="auto"/>
              <w:right w:val="single" w:sz="4" w:space="0" w:color="auto"/>
            </w:tcBorders>
            <w:shd w:val="clear" w:color="auto" w:fill="auto"/>
            <w:vAlign w:val="center"/>
            <w:hideMark/>
          </w:tcPr>
          <w:p w14:paraId="7ED6BEED"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28</w:t>
            </w:r>
          </w:p>
        </w:tc>
        <w:tc>
          <w:tcPr>
            <w:tcW w:w="1232" w:type="dxa"/>
            <w:tcBorders>
              <w:top w:val="nil"/>
              <w:left w:val="nil"/>
              <w:bottom w:val="single" w:sz="4" w:space="0" w:color="auto"/>
              <w:right w:val="single" w:sz="4" w:space="0" w:color="auto"/>
            </w:tcBorders>
            <w:shd w:val="clear" w:color="auto" w:fill="auto"/>
            <w:vAlign w:val="center"/>
            <w:hideMark/>
          </w:tcPr>
          <w:p w14:paraId="0F6778D8"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0,001</w:t>
            </w:r>
          </w:p>
        </w:tc>
        <w:tc>
          <w:tcPr>
            <w:tcW w:w="1948" w:type="dxa"/>
            <w:tcBorders>
              <w:top w:val="nil"/>
              <w:left w:val="nil"/>
              <w:bottom w:val="single" w:sz="4" w:space="0" w:color="auto"/>
              <w:right w:val="single" w:sz="4" w:space="0" w:color="auto"/>
            </w:tcBorders>
            <w:shd w:val="clear" w:color="auto" w:fill="auto"/>
            <w:vAlign w:val="center"/>
            <w:hideMark/>
          </w:tcPr>
          <w:p w14:paraId="0F93BBEE"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319D5B8D" w14:textId="77777777" w:rsidR="00200220" w:rsidRPr="00DB48DA" w:rsidRDefault="00200220" w:rsidP="00F04257">
            <w:pPr>
              <w:jc w:val="center"/>
              <w:rPr>
                <w:color w:val="000000"/>
                <w:sz w:val="18"/>
                <w:szCs w:val="18"/>
                <w:lang w:eastAsia="en-US"/>
              </w:rPr>
            </w:pPr>
            <w:r w:rsidRPr="00DB48DA">
              <w:rPr>
                <w:color w:val="000000"/>
                <w:sz w:val="18"/>
                <w:szCs w:val="18"/>
                <w:lang w:eastAsia="en-US"/>
              </w:rPr>
              <w:t>Saugant</w:t>
            </w:r>
          </w:p>
        </w:tc>
      </w:tr>
      <w:tr w:rsidR="00200220" w:rsidRPr="00DB48DA" w14:paraId="78A5E253"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02D5CDFF"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061</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5F4C53D3"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6181011; 317480</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0E38BB98" w14:textId="77777777" w:rsidR="00200220" w:rsidRPr="00DB48DA" w:rsidRDefault="00200220" w:rsidP="00200220">
            <w:pPr>
              <w:jc w:val="center"/>
              <w:rPr>
                <w:color w:val="000000"/>
                <w:sz w:val="18"/>
                <w:szCs w:val="18"/>
                <w:lang w:eastAsia="en-US"/>
              </w:rPr>
            </w:pPr>
            <w:r w:rsidRPr="00DB48DA">
              <w:rPr>
                <w:color w:val="000000"/>
                <w:sz w:val="18"/>
                <w:szCs w:val="18"/>
                <w:lang w:eastAsia="en-US"/>
              </w:rPr>
              <w:t>5,5</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31817CF4"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0,05</w:t>
            </w:r>
          </w:p>
        </w:tc>
        <w:tc>
          <w:tcPr>
            <w:tcW w:w="1231" w:type="dxa"/>
            <w:tcBorders>
              <w:top w:val="nil"/>
              <w:left w:val="nil"/>
              <w:bottom w:val="single" w:sz="4" w:space="0" w:color="auto"/>
              <w:right w:val="single" w:sz="4" w:space="0" w:color="auto"/>
            </w:tcBorders>
            <w:shd w:val="clear" w:color="auto" w:fill="auto"/>
            <w:vAlign w:val="center"/>
            <w:hideMark/>
          </w:tcPr>
          <w:p w14:paraId="4FA36219" w14:textId="77777777" w:rsidR="00200220" w:rsidRPr="00DB48DA" w:rsidRDefault="00200220" w:rsidP="00200220">
            <w:pPr>
              <w:jc w:val="center"/>
              <w:rPr>
                <w:color w:val="000000"/>
                <w:sz w:val="18"/>
                <w:szCs w:val="18"/>
                <w:lang w:eastAsia="en-US"/>
              </w:rPr>
            </w:pPr>
            <w:r w:rsidRPr="00DB48DA">
              <w:rPr>
                <w:color w:val="000000"/>
                <w:sz w:val="18"/>
                <w:szCs w:val="18"/>
                <w:lang w:eastAsia="en-US"/>
              </w:rPr>
              <w:t>5,62</w:t>
            </w:r>
          </w:p>
        </w:tc>
        <w:tc>
          <w:tcPr>
            <w:tcW w:w="1437" w:type="dxa"/>
            <w:tcBorders>
              <w:top w:val="nil"/>
              <w:left w:val="nil"/>
              <w:bottom w:val="single" w:sz="4" w:space="0" w:color="auto"/>
              <w:right w:val="single" w:sz="4" w:space="0" w:color="auto"/>
            </w:tcBorders>
            <w:shd w:val="clear" w:color="auto" w:fill="auto"/>
            <w:vAlign w:val="center"/>
            <w:hideMark/>
          </w:tcPr>
          <w:p w14:paraId="49F74188"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28</w:t>
            </w:r>
          </w:p>
        </w:tc>
        <w:tc>
          <w:tcPr>
            <w:tcW w:w="1232" w:type="dxa"/>
            <w:tcBorders>
              <w:top w:val="nil"/>
              <w:left w:val="nil"/>
              <w:bottom w:val="single" w:sz="4" w:space="0" w:color="auto"/>
              <w:right w:val="single" w:sz="4" w:space="0" w:color="auto"/>
            </w:tcBorders>
            <w:shd w:val="clear" w:color="auto" w:fill="auto"/>
            <w:vAlign w:val="center"/>
            <w:hideMark/>
          </w:tcPr>
          <w:p w14:paraId="2D99E03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0,01</w:t>
            </w:r>
          </w:p>
        </w:tc>
        <w:tc>
          <w:tcPr>
            <w:tcW w:w="1948" w:type="dxa"/>
            <w:tcBorders>
              <w:top w:val="nil"/>
              <w:left w:val="nil"/>
              <w:bottom w:val="single" w:sz="4" w:space="0" w:color="auto"/>
              <w:right w:val="single" w:sz="4" w:space="0" w:color="auto"/>
            </w:tcBorders>
            <w:shd w:val="clear" w:color="auto" w:fill="auto"/>
            <w:vAlign w:val="center"/>
            <w:hideMark/>
          </w:tcPr>
          <w:p w14:paraId="033A6CDB"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180</w:t>
            </w:r>
          </w:p>
        </w:tc>
        <w:tc>
          <w:tcPr>
            <w:tcW w:w="2108" w:type="dxa"/>
            <w:tcBorders>
              <w:top w:val="nil"/>
              <w:left w:val="nil"/>
              <w:bottom w:val="single" w:sz="4" w:space="0" w:color="auto"/>
              <w:right w:val="single" w:sz="4" w:space="0" w:color="auto"/>
            </w:tcBorders>
            <w:shd w:val="clear" w:color="auto" w:fill="auto"/>
            <w:vAlign w:val="center"/>
            <w:hideMark/>
          </w:tcPr>
          <w:p w14:paraId="736EB1BF" w14:textId="77777777" w:rsidR="00200220" w:rsidRPr="00DB48DA" w:rsidRDefault="00200220" w:rsidP="00F04257">
            <w:pPr>
              <w:jc w:val="center"/>
              <w:rPr>
                <w:color w:val="000000"/>
                <w:sz w:val="18"/>
                <w:szCs w:val="18"/>
                <w:lang w:eastAsia="en-US"/>
              </w:rPr>
            </w:pPr>
            <w:r w:rsidRPr="00DB48DA">
              <w:rPr>
                <w:color w:val="000000"/>
                <w:sz w:val="18"/>
                <w:szCs w:val="18"/>
                <w:lang w:eastAsia="en-US"/>
              </w:rPr>
              <w:t>Kraunant</w:t>
            </w:r>
          </w:p>
        </w:tc>
      </w:tr>
      <w:tr w:rsidR="00200220" w:rsidRPr="00DB48DA" w14:paraId="0540F028"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0EE87754"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073677A8"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4F992CF7"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425EDDC4"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4C6E8078"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0,56</w:t>
            </w:r>
          </w:p>
        </w:tc>
        <w:tc>
          <w:tcPr>
            <w:tcW w:w="1437" w:type="dxa"/>
            <w:tcBorders>
              <w:top w:val="nil"/>
              <w:left w:val="nil"/>
              <w:bottom w:val="single" w:sz="4" w:space="0" w:color="auto"/>
              <w:right w:val="single" w:sz="4" w:space="0" w:color="auto"/>
            </w:tcBorders>
            <w:shd w:val="clear" w:color="auto" w:fill="auto"/>
            <w:vAlign w:val="center"/>
            <w:hideMark/>
          </w:tcPr>
          <w:p w14:paraId="46435462"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28</w:t>
            </w:r>
          </w:p>
        </w:tc>
        <w:tc>
          <w:tcPr>
            <w:tcW w:w="1232" w:type="dxa"/>
            <w:tcBorders>
              <w:top w:val="nil"/>
              <w:left w:val="nil"/>
              <w:bottom w:val="single" w:sz="4" w:space="0" w:color="auto"/>
              <w:right w:val="single" w:sz="4" w:space="0" w:color="auto"/>
            </w:tcBorders>
            <w:shd w:val="clear" w:color="auto" w:fill="auto"/>
            <w:vAlign w:val="center"/>
            <w:hideMark/>
          </w:tcPr>
          <w:p w14:paraId="200916CF"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0,001</w:t>
            </w:r>
          </w:p>
        </w:tc>
        <w:tc>
          <w:tcPr>
            <w:tcW w:w="1948" w:type="dxa"/>
            <w:tcBorders>
              <w:top w:val="nil"/>
              <w:left w:val="nil"/>
              <w:bottom w:val="single" w:sz="4" w:space="0" w:color="auto"/>
              <w:right w:val="single" w:sz="4" w:space="0" w:color="auto"/>
            </w:tcBorders>
            <w:shd w:val="clear" w:color="auto" w:fill="auto"/>
            <w:vAlign w:val="center"/>
            <w:hideMark/>
          </w:tcPr>
          <w:p w14:paraId="17BCC98F"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408D3BEE" w14:textId="77777777" w:rsidR="00200220" w:rsidRPr="00DB48DA" w:rsidRDefault="00200220" w:rsidP="00F04257">
            <w:pPr>
              <w:jc w:val="center"/>
              <w:rPr>
                <w:color w:val="000000"/>
                <w:sz w:val="18"/>
                <w:szCs w:val="18"/>
                <w:lang w:eastAsia="en-US"/>
              </w:rPr>
            </w:pPr>
            <w:r w:rsidRPr="00DB48DA">
              <w:rPr>
                <w:color w:val="000000"/>
                <w:sz w:val="18"/>
                <w:szCs w:val="18"/>
                <w:lang w:eastAsia="en-US"/>
              </w:rPr>
              <w:t>Saugant</w:t>
            </w:r>
          </w:p>
        </w:tc>
      </w:tr>
      <w:tr w:rsidR="00200220" w:rsidRPr="00DB48DA" w14:paraId="40D6A22E" w14:textId="77777777" w:rsidTr="00200220">
        <w:trPr>
          <w:trHeight w:val="305"/>
        </w:trPr>
        <w:tc>
          <w:tcPr>
            <w:tcW w:w="1229" w:type="dxa"/>
            <w:tcBorders>
              <w:top w:val="nil"/>
              <w:left w:val="single" w:sz="4" w:space="0" w:color="auto"/>
              <w:bottom w:val="single" w:sz="4" w:space="0" w:color="auto"/>
              <w:right w:val="single" w:sz="4" w:space="0" w:color="auto"/>
            </w:tcBorders>
            <w:shd w:val="clear" w:color="auto" w:fill="auto"/>
            <w:vAlign w:val="center"/>
            <w:hideMark/>
          </w:tcPr>
          <w:p w14:paraId="2749E814"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046</w:t>
            </w:r>
          </w:p>
        </w:tc>
        <w:tc>
          <w:tcPr>
            <w:tcW w:w="2872" w:type="dxa"/>
            <w:tcBorders>
              <w:top w:val="nil"/>
              <w:left w:val="nil"/>
              <w:bottom w:val="single" w:sz="4" w:space="0" w:color="auto"/>
              <w:right w:val="single" w:sz="4" w:space="0" w:color="auto"/>
            </w:tcBorders>
            <w:shd w:val="clear" w:color="auto" w:fill="auto"/>
            <w:vAlign w:val="center"/>
            <w:hideMark/>
          </w:tcPr>
          <w:p w14:paraId="59590DEC"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6180560; 318094</w:t>
            </w:r>
          </w:p>
        </w:tc>
        <w:tc>
          <w:tcPr>
            <w:tcW w:w="1231" w:type="dxa"/>
            <w:tcBorders>
              <w:top w:val="nil"/>
              <w:left w:val="nil"/>
              <w:bottom w:val="single" w:sz="4" w:space="0" w:color="auto"/>
              <w:right w:val="single" w:sz="4" w:space="0" w:color="auto"/>
            </w:tcBorders>
            <w:shd w:val="clear" w:color="auto" w:fill="auto"/>
            <w:vAlign w:val="center"/>
            <w:hideMark/>
          </w:tcPr>
          <w:p w14:paraId="4877FB96"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w:t>
            </w:r>
          </w:p>
        </w:tc>
        <w:tc>
          <w:tcPr>
            <w:tcW w:w="1619" w:type="dxa"/>
            <w:tcBorders>
              <w:top w:val="nil"/>
              <w:left w:val="nil"/>
              <w:bottom w:val="single" w:sz="4" w:space="0" w:color="auto"/>
              <w:right w:val="single" w:sz="4" w:space="0" w:color="auto"/>
            </w:tcBorders>
            <w:shd w:val="clear" w:color="auto" w:fill="auto"/>
            <w:vAlign w:val="center"/>
            <w:hideMark/>
          </w:tcPr>
          <w:p w14:paraId="3DFB961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0,25</w:t>
            </w:r>
          </w:p>
        </w:tc>
        <w:tc>
          <w:tcPr>
            <w:tcW w:w="1231" w:type="dxa"/>
            <w:tcBorders>
              <w:top w:val="nil"/>
              <w:left w:val="nil"/>
              <w:bottom w:val="single" w:sz="4" w:space="0" w:color="auto"/>
              <w:right w:val="single" w:sz="4" w:space="0" w:color="auto"/>
            </w:tcBorders>
            <w:shd w:val="clear" w:color="auto" w:fill="auto"/>
            <w:vAlign w:val="center"/>
            <w:hideMark/>
          </w:tcPr>
          <w:p w14:paraId="77B8C537" w14:textId="77777777" w:rsidR="00200220" w:rsidRPr="00DB48DA" w:rsidRDefault="00200220" w:rsidP="00200220">
            <w:pPr>
              <w:jc w:val="center"/>
              <w:rPr>
                <w:color w:val="000000"/>
                <w:sz w:val="18"/>
                <w:szCs w:val="18"/>
                <w:lang w:eastAsia="en-US"/>
              </w:rPr>
            </w:pPr>
            <w:r w:rsidRPr="00DB48DA">
              <w:rPr>
                <w:color w:val="000000"/>
                <w:sz w:val="18"/>
                <w:szCs w:val="18"/>
                <w:lang w:eastAsia="en-US"/>
              </w:rPr>
              <w:t>7,04</w:t>
            </w:r>
          </w:p>
        </w:tc>
        <w:tc>
          <w:tcPr>
            <w:tcW w:w="1437" w:type="dxa"/>
            <w:tcBorders>
              <w:top w:val="nil"/>
              <w:left w:val="nil"/>
              <w:bottom w:val="single" w:sz="4" w:space="0" w:color="auto"/>
              <w:right w:val="single" w:sz="4" w:space="0" w:color="auto"/>
            </w:tcBorders>
            <w:shd w:val="clear" w:color="auto" w:fill="auto"/>
            <w:vAlign w:val="center"/>
            <w:hideMark/>
          </w:tcPr>
          <w:p w14:paraId="0672D448"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18</w:t>
            </w:r>
          </w:p>
        </w:tc>
        <w:tc>
          <w:tcPr>
            <w:tcW w:w="1232" w:type="dxa"/>
            <w:tcBorders>
              <w:top w:val="nil"/>
              <w:left w:val="nil"/>
              <w:bottom w:val="single" w:sz="4" w:space="0" w:color="auto"/>
              <w:right w:val="single" w:sz="4" w:space="0" w:color="auto"/>
            </w:tcBorders>
            <w:shd w:val="clear" w:color="auto" w:fill="auto"/>
            <w:vAlign w:val="center"/>
            <w:hideMark/>
          </w:tcPr>
          <w:p w14:paraId="7E468706"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0,324</w:t>
            </w:r>
          </w:p>
        </w:tc>
        <w:tc>
          <w:tcPr>
            <w:tcW w:w="1948" w:type="dxa"/>
            <w:tcBorders>
              <w:top w:val="nil"/>
              <w:left w:val="nil"/>
              <w:bottom w:val="single" w:sz="4" w:space="0" w:color="auto"/>
              <w:right w:val="single" w:sz="4" w:space="0" w:color="auto"/>
            </w:tcBorders>
            <w:shd w:val="clear" w:color="auto" w:fill="auto"/>
            <w:vAlign w:val="center"/>
            <w:hideMark/>
          </w:tcPr>
          <w:p w14:paraId="72B6EC36"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1530</w:t>
            </w:r>
          </w:p>
        </w:tc>
        <w:tc>
          <w:tcPr>
            <w:tcW w:w="2108" w:type="dxa"/>
            <w:tcBorders>
              <w:top w:val="nil"/>
              <w:left w:val="nil"/>
              <w:bottom w:val="single" w:sz="4" w:space="0" w:color="auto"/>
              <w:right w:val="single" w:sz="4" w:space="0" w:color="auto"/>
            </w:tcBorders>
            <w:shd w:val="clear" w:color="auto" w:fill="auto"/>
            <w:vAlign w:val="center"/>
            <w:hideMark/>
          </w:tcPr>
          <w:p w14:paraId="6E90B758" w14:textId="77777777" w:rsidR="00200220" w:rsidRPr="00DB48DA" w:rsidRDefault="00200220" w:rsidP="00F04257">
            <w:pPr>
              <w:jc w:val="center"/>
              <w:rPr>
                <w:color w:val="000000"/>
                <w:sz w:val="18"/>
                <w:szCs w:val="18"/>
                <w:lang w:eastAsia="en-US"/>
              </w:rPr>
            </w:pPr>
            <w:r w:rsidRPr="00DB48DA">
              <w:rPr>
                <w:color w:val="000000"/>
                <w:sz w:val="18"/>
                <w:szCs w:val="18"/>
                <w:lang w:eastAsia="en-US"/>
              </w:rPr>
              <w:t>-</w:t>
            </w:r>
          </w:p>
        </w:tc>
      </w:tr>
      <w:tr w:rsidR="00200220" w:rsidRPr="00DB48DA" w14:paraId="1BDD162A" w14:textId="77777777" w:rsidTr="00200220">
        <w:trPr>
          <w:trHeight w:val="305"/>
        </w:trPr>
        <w:tc>
          <w:tcPr>
            <w:tcW w:w="1229" w:type="dxa"/>
            <w:tcBorders>
              <w:top w:val="nil"/>
              <w:left w:val="single" w:sz="4" w:space="0" w:color="auto"/>
              <w:bottom w:val="single" w:sz="4" w:space="0" w:color="auto"/>
              <w:right w:val="single" w:sz="4" w:space="0" w:color="auto"/>
            </w:tcBorders>
            <w:shd w:val="clear" w:color="auto" w:fill="auto"/>
            <w:vAlign w:val="center"/>
            <w:hideMark/>
          </w:tcPr>
          <w:p w14:paraId="0518984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601</w:t>
            </w:r>
          </w:p>
        </w:tc>
        <w:tc>
          <w:tcPr>
            <w:tcW w:w="2872" w:type="dxa"/>
            <w:tcBorders>
              <w:top w:val="nil"/>
              <w:left w:val="nil"/>
              <w:bottom w:val="single" w:sz="4" w:space="0" w:color="auto"/>
              <w:right w:val="single" w:sz="4" w:space="0" w:color="auto"/>
            </w:tcBorders>
            <w:shd w:val="clear" w:color="auto" w:fill="auto"/>
            <w:vAlign w:val="center"/>
            <w:hideMark/>
          </w:tcPr>
          <w:p w14:paraId="1B95AB6A"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6180849; 318252</w:t>
            </w:r>
          </w:p>
        </w:tc>
        <w:tc>
          <w:tcPr>
            <w:tcW w:w="1231" w:type="dxa"/>
            <w:tcBorders>
              <w:top w:val="nil"/>
              <w:left w:val="nil"/>
              <w:bottom w:val="single" w:sz="4" w:space="0" w:color="auto"/>
              <w:right w:val="single" w:sz="4" w:space="0" w:color="auto"/>
            </w:tcBorders>
            <w:shd w:val="clear" w:color="auto" w:fill="auto"/>
            <w:vAlign w:val="center"/>
            <w:hideMark/>
          </w:tcPr>
          <w:p w14:paraId="57DDC504"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10</w:t>
            </w:r>
          </w:p>
        </w:tc>
        <w:tc>
          <w:tcPr>
            <w:tcW w:w="1619" w:type="dxa"/>
            <w:tcBorders>
              <w:top w:val="nil"/>
              <w:left w:val="nil"/>
              <w:bottom w:val="single" w:sz="4" w:space="0" w:color="auto"/>
              <w:right w:val="single" w:sz="4" w:space="0" w:color="auto"/>
            </w:tcBorders>
            <w:shd w:val="clear" w:color="auto" w:fill="auto"/>
            <w:vAlign w:val="center"/>
            <w:hideMark/>
          </w:tcPr>
          <w:p w14:paraId="71DC1D8A"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0,5</w:t>
            </w:r>
          </w:p>
        </w:tc>
        <w:tc>
          <w:tcPr>
            <w:tcW w:w="1231" w:type="dxa"/>
            <w:tcBorders>
              <w:top w:val="nil"/>
              <w:left w:val="nil"/>
              <w:bottom w:val="single" w:sz="4" w:space="0" w:color="auto"/>
              <w:right w:val="single" w:sz="4" w:space="0" w:color="auto"/>
            </w:tcBorders>
            <w:shd w:val="clear" w:color="auto" w:fill="auto"/>
            <w:vAlign w:val="center"/>
            <w:hideMark/>
          </w:tcPr>
          <w:p w14:paraId="24663756" w14:textId="77777777" w:rsidR="00200220" w:rsidRPr="00DB48DA" w:rsidRDefault="00200220" w:rsidP="00200220">
            <w:pPr>
              <w:jc w:val="center"/>
              <w:rPr>
                <w:color w:val="000000"/>
                <w:sz w:val="18"/>
                <w:szCs w:val="18"/>
                <w:lang w:eastAsia="en-US"/>
              </w:rPr>
            </w:pPr>
            <w:r w:rsidRPr="00DB48DA">
              <w:rPr>
                <w:color w:val="000000"/>
                <w:sz w:val="18"/>
                <w:szCs w:val="18"/>
                <w:lang w:eastAsia="en-US"/>
              </w:rPr>
              <w:t>5</w:t>
            </w:r>
          </w:p>
        </w:tc>
        <w:tc>
          <w:tcPr>
            <w:tcW w:w="1437" w:type="dxa"/>
            <w:tcBorders>
              <w:top w:val="nil"/>
              <w:left w:val="nil"/>
              <w:bottom w:val="single" w:sz="4" w:space="0" w:color="auto"/>
              <w:right w:val="single" w:sz="4" w:space="0" w:color="auto"/>
            </w:tcBorders>
            <w:shd w:val="clear" w:color="auto" w:fill="auto"/>
            <w:vAlign w:val="center"/>
            <w:hideMark/>
          </w:tcPr>
          <w:p w14:paraId="0065AFFE" w14:textId="77777777" w:rsidR="00200220" w:rsidRPr="00DB48DA" w:rsidRDefault="00200220" w:rsidP="00200220">
            <w:pPr>
              <w:jc w:val="center"/>
              <w:rPr>
                <w:color w:val="000000"/>
                <w:sz w:val="18"/>
                <w:szCs w:val="18"/>
                <w:lang w:eastAsia="en-US"/>
              </w:rPr>
            </w:pPr>
            <w:r w:rsidRPr="00DB48DA">
              <w:rPr>
                <w:color w:val="000000"/>
                <w:sz w:val="18"/>
                <w:szCs w:val="18"/>
                <w:lang w:eastAsia="en-US"/>
              </w:rPr>
              <w:t>5</w:t>
            </w:r>
          </w:p>
        </w:tc>
        <w:tc>
          <w:tcPr>
            <w:tcW w:w="1232" w:type="dxa"/>
            <w:tcBorders>
              <w:top w:val="nil"/>
              <w:left w:val="nil"/>
              <w:bottom w:val="single" w:sz="4" w:space="0" w:color="auto"/>
              <w:right w:val="single" w:sz="4" w:space="0" w:color="auto"/>
            </w:tcBorders>
            <w:shd w:val="clear" w:color="auto" w:fill="auto"/>
            <w:vAlign w:val="center"/>
            <w:hideMark/>
          </w:tcPr>
          <w:p w14:paraId="581D5D44"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0,955</w:t>
            </w:r>
          </w:p>
        </w:tc>
        <w:tc>
          <w:tcPr>
            <w:tcW w:w="1948" w:type="dxa"/>
            <w:tcBorders>
              <w:top w:val="nil"/>
              <w:left w:val="nil"/>
              <w:bottom w:val="single" w:sz="4" w:space="0" w:color="auto"/>
              <w:right w:val="single" w:sz="4" w:space="0" w:color="auto"/>
            </w:tcBorders>
            <w:shd w:val="clear" w:color="auto" w:fill="auto"/>
            <w:vAlign w:val="center"/>
            <w:hideMark/>
          </w:tcPr>
          <w:p w14:paraId="798FEA2B" w14:textId="77777777" w:rsidR="00200220" w:rsidRPr="00DB48DA" w:rsidRDefault="00200220" w:rsidP="00200220">
            <w:pPr>
              <w:jc w:val="center"/>
              <w:rPr>
                <w:color w:val="000000"/>
                <w:sz w:val="18"/>
                <w:szCs w:val="18"/>
                <w:lang w:eastAsia="en-US"/>
              </w:rPr>
            </w:pPr>
            <w:r w:rsidRPr="00DB48DA">
              <w:rPr>
                <w:color w:val="000000"/>
                <w:sz w:val="18"/>
                <w:szCs w:val="18"/>
                <w:lang w:eastAsia="en-US"/>
              </w:rPr>
              <w:t>7700</w:t>
            </w:r>
          </w:p>
        </w:tc>
        <w:tc>
          <w:tcPr>
            <w:tcW w:w="2108" w:type="dxa"/>
            <w:tcBorders>
              <w:top w:val="nil"/>
              <w:left w:val="nil"/>
              <w:bottom w:val="single" w:sz="4" w:space="0" w:color="auto"/>
              <w:right w:val="single" w:sz="4" w:space="0" w:color="auto"/>
            </w:tcBorders>
            <w:shd w:val="clear" w:color="auto" w:fill="auto"/>
            <w:vAlign w:val="center"/>
            <w:hideMark/>
          </w:tcPr>
          <w:p w14:paraId="21177480" w14:textId="77777777" w:rsidR="00200220" w:rsidRPr="00DB48DA" w:rsidRDefault="00200220" w:rsidP="00F04257">
            <w:pPr>
              <w:jc w:val="center"/>
              <w:rPr>
                <w:color w:val="000000"/>
                <w:sz w:val="18"/>
                <w:szCs w:val="18"/>
                <w:lang w:eastAsia="en-US"/>
              </w:rPr>
            </w:pPr>
            <w:r w:rsidRPr="00DB48DA">
              <w:rPr>
                <w:color w:val="000000"/>
                <w:sz w:val="18"/>
                <w:szCs w:val="18"/>
                <w:lang w:eastAsia="en-US"/>
              </w:rPr>
              <w:t>-</w:t>
            </w:r>
          </w:p>
        </w:tc>
      </w:tr>
      <w:tr w:rsidR="00200220" w:rsidRPr="00DB48DA" w14:paraId="3520689C"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0BA7FD9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079</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46B7288C"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6181049; 317279</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7B9B5547" w14:textId="77777777" w:rsidR="00200220" w:rsidRPr="00DB48DA" w:rsidRDefault="00200220" w:rsidP="00200220">
            <w:pPr>
              <w:jc w:val="center"/>
              <w:rPr>
                <w:color w:val="000000"/>
                <w:sz w:val="18"/>
                <w:szCs w:val="18"/>
                <w:lang w:eastAsia="en-US"/>
              </w:rPr>
            </w:pPr>
            <w:r w:rsidRPr="00DB48DA">
              <w:rPr>
                <w:color w:val="000000"/>
                <w:sz w:val="18"/>
                <w:szCs w:val="18"/>
                <w:lang w:eastAsia="en-US"/>
              </w:rPr>
              <w:t>7</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11237D8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0,09</w:t>
            </w:r>
          </w:p>
        </w:tc>
        <w:tc>
          <w:tcPr>
            <w:tcW w:w="1231" w:type="dxa"/>
            <w:tcBorders>
              <w:top w:val="nil"/>
              <w:left w:val="nil"/>
              <w:bottom w:val="single" w:sz="4" w:space="0" w:color="auto"/>
              <w:right w:val="single" w:sz="4" w:space="0" w:color="auto"/>
            </w:tcBorders>
            <w:shd w:val="clear" w:color="auto" w:fill="auto"/>
            <w:vAlign w:val="center"/>
            <w:hideMark/>
          </w:tcPr>
          <w:p w14:paraId="19928952"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3,14</w:t>
            </w:r>
          </w:p>
        </w:tc>
        <w:tc>
          <w:tcPr>
            <w:tcW w:w="1437" w:type="dxa"/>
            <w:tcBorders>
              <w:top w:val="nil"/>
              <w:left w:val="nil"/>
              <w:bottom w:val="single" w:sz="4" w:space="0" w:color="auto"/>
              <w:right w:val="single" w:sz="4" w:space="0" w:color="auto"/>
            </w:tcBorders>
            <w:shd w:val="clear" w:color="auto" w:fill="auto"/>
            <w:vAlign w:val="center"/>
            <w:hideMark/>
          </w:tcPr>
          <w:p w14:paraId="25AABEE5" w14:textId="77777777" w:rsidR="00200220" w:rsidRPr="00DB48DA" w:rsidRDefault="00200220" w:rsidP="00200220">
            <w:pPr>
              <w:jc w:val="center"/>
              <w:rPr>
                <w:color w:val="000000"/>
                <w:sz w:val="18"/>
                <w:szCs w:val="18"/>
                <w:lang w:eastAsia="en-US"/>
              </w:rPr>
            </w:pPr>
            <w:r w:rsidRPr="00DB48DA">
              <w:rPr>
                <w:color w:val="000000"/>
                <w:sz w:val="18"/>
                <w:szCs w:val="18"/>
                <w:lang w:eastAsia="en-US"/>
              </w:rPr>
              <w:t>8</w:t>
            </w:r>
          </w:p>
        </w:tc>
        <w:tc>
          <w:tcPr>
            <w:tcW w:w="1232" w:type="dxa"/>
            <w:tcBorders>
              <w:top w:val="nil"/>
              <w:left w:val="nil"/>
              <w:bottom w:val="single" w:sz="4" w:space="0" w:color="auto"/>
              <w:right w:val="single" w:sz="4" w:space="0" w:color="auto"/>
            </w:tcBorders>
            <w:shd w:val="clear" w:color="auto" w:fill="auto"/>
            <w:vAlign w:val="center"/>
            <w:hideMark/>
          </w:tcPr>
          <w:p w14:paraId="226A2232"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0,02</w:t>
            </w:r>
          </w:p>
        </w:tc>
        <w:tc>
          <w:tcPr>
            <w:tcW w:w="1948" w:type="dxa"/>
            <w:tcBorders>
              <w:top w:val="nil"/>
              <w:left w:val="nil"/>
              <w:bottom w:val="single" w:sz="4" w:space="0" w:color="auto"/>
              <w:right w:val="single" w:sz="4" w:space="0" w:color="auto"/>
            </w:tcBorders>
            <w:shd w:val="clear" w:color="auto" w:fill="auto"/>
            <w:vAlign w:val="center"/>
            <w:hideMark/>
          </w:tcPr>
          <w:p w14:paraId="5CAEAB2F"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330</w:t>
            </w:r>
          </w:p>
        </w:tc>
        <w:tc>
          <w:tcPr>
            <w:tcW w:w="2108" w:type="dxa"/>
            <w:tcBorders>
              <w:top w:val="nil"/>
              <w:left w:val="nil"/>
              <w:bottom w:val="single" w:sz="4" w:space="0" w:color="auto"/>
              <w:right w:val="single" w:sz="4" w:space="0" w:color="auto"/>
            </w:tcBorders>
            <w:shd w:val="clear" w:color="auto" w:fill="auto"/>
            <w:vAlign w:val="center"/>
            <w:hideMark/>
          </w:tcPr>
          <w:p w14:paraId="33EA0DCE" w14:textId="286EFC9E" w:rsidR="00200220" w:rsidRPr="00DB48DA" w:rsidRDefault="00CC3DCD" w:rsidP="00F04257">
            <w:pPr>
              <w:jc w:val="center"/>
              <w:rPr>
                <w:color w:val="000000"/>
                <w:sz w:val="18"/>
                <w:szCs w:val="18"/>
                <w:lang w:eastAsia="en-US"/>
              </w:rPr>
            </w:pPr>
            <w:r w:rsidRPr="00DB48DA">
              <w:rPr>
                <w:color w:val="000000"/>
                <w:sz w:val="18"/>
                <w:szCs w:val="18"/>
                <w:lang w:eastAsia="en-US"/>
              </w:rPr>
              <w:t>K</w:t>
            </w:r>
            <w:r w:rsidR="00200220" w:rsidRPr="00DB48DA">
              <w:rPr>
                <w:color w:val="000000"/>
                <w:sz w:val="18"/>
                <w:szCs w:val="18"/>
                <w:lang w:eastAsia="en-US"/>
              </w:rPr>
              <w:t>raunant</w:t>
            </w:r>
          </w:p>
        </w:tc>
      </w:tr>
      <w:tr w:rsidR="00200220" w:rsidRPr="00DB48DA" w14:paraId="145EFFC2"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3759FB2B"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120579F0"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7723B371"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2FA7EC4A"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58209EA2"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1,34</w:t>
            </w:r>
          </w:p>
        </w:tc>
        <w:tc>
          <w:tcPr>
            <w:tcW w:w="1437" w:type="dxa"/>
            <w:tcBorders>
              <w:top w:val="nil"/>
              <w:left w:val="nil"/>
              <w:bottom w:val="single" w:sz="4" w:space="0" w:color="auto"/>
              <w:right w:val="single" w:sz="4" w:space="0" w:color="auto"/>
            </w:tcBorders>
            <w:shd w:val="clear" w:color="auto" w:fill="auto"/>
            <w:vAlign w:val="center"/>
            <w:hideMark/>
          </w:tcPr>
          <w:p w14:paraId="76729F3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10</w:t>
            </w:r>
          </w:p>
        </w:tc>
        <w:tc>
          <w:tcPr>
            <w:tcW w:w="1232" w:type="dxa"/>
            <w:tcBorders>
              <w:top w:val="nil"/>
              <w:left w:val="nil"/>
              <w:bottom w:val="single" w:sz="4" w:space="0" w:color="auto"/>
              <w:right w:val="single" w:sz="4" w:space="0" w:color="auto"/>
            </w:tcBorders>
            <w:shd w:val="clear" w:color="auto" w:fill="auto"/>
            <w:vAlign w:val="center"/>
            <w:hideMark/>
          </w:tcPr>
          <w:p w14:paraId="2651FBAF"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0,009</w:t>
            </w:r>
          </w:p>
        </w:tc>
        <w:tc>
          <w:tcPr>
            <w:tcW w:w="1948" w:type="dxa"/>
            <w:tcBorders>
              <w:top w:val="nil"/>
              <w:left w:val="nil"/>
              <w:bottom w:val="single" w:sz="4" w:space="0" w:color="auto"/>
              <w:right w:val="single" w:sz="4" w:space="0" w:color="auto"/>
            </w:tcBorders>
            <w:shd w:val="clear" w:color="auto" w:fill="auto"/>
            <w:vAlign w:val="center"/>
            <w:hideMark/>
          </w:tcPr>
          <w:p w14:paraId="32313D2B"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2604773C" w14:textId="13EE7B5B" w:rsidR="00200220" w:rsidRPr="00DB48DA" w:rsidRDefault="00CC3DCD" w:rsidP="00F04257">
            <w:pPr>
              <w:jc w:val="center"/>
              <w:rPr>
                <w:color w:val="000000"/>
                <w:sz w:val="18"/>
                <w:szCs w:val="18"/>
                <w:lang w:eastAsia="en-US"/>
              </w:rPr>
            </w:pPr>
            <w:r w:rsidRPr="00DB48DA">
              <w:rPr>
                <w:color w:val="000000"/>
                <w:sz w:val="18"/>
                <w:szCs w:val="18"/>
                <w:lang w:eastAsia="en-US"/>
              </w:rPr>
              <w:t>S</w:t>
            </w:r>
            <w:r w:rsidR="00200220" w:rsidRPr="00DB48DA">
              <w:rPr>
                <w:color w:val="000000"/>
                <w:sz w:val="18"/>
                <w:szCs w:val="18"/>
                <w:lang w:eastAsia="en-US"/>
              </w:rPr>
              <w:t>augant</w:t>
            </w:r>
          </w:p>
        </w:tc>
      </w:tr>
      <w:tr w:rsidR="00200220" w:rsidRPr="00DB48DA" w14:paraId="758F0B24"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1B86697B"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080</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0E894969"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6181040; 317275</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43D1FDB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7</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69FE19C8"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0,09</w:t>
            </w:r>
          </w:p>
        </w:tc>
        <w:tc>
          <w:tcPr>
            <w:tcW w:w="1231" w:type="dxa"/>
            <w:tcBorders>
              <w:top w:val="nil"/>
              <w:left w:val="nil"/>
              <w:bottom w:val="single" w:sz="4" w:space="0" w:color="auto"/>
              <w:right w:val="single" w:sz="4" w:space="0" w:color="auto"/>
            </w:tcBorders>
            <w:shd w:val="clear" w:color="auto" w:fill="auto"/>
            <w:vAlign w:val="center"/>
            <w:hideMark/>
          </w:tcPr>
          <w:p w14:paraId="54300D7C"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3,3</w:t>
            </w:r>
          </w:p>
        </w:tc>
        <w:tc>
          <w:tcPr>
            <w:tcW w:w="1437" w:type="dxa"/>
            <w:tcBorders>
              <w:top w:val="nil"/>
              <w:left w:val="nil"/>
              <w:bottom w:val="single" w:sz="4" w:space="0" w:color="auto"/>
              <w:right w:val="single" w:sz="4" w:space="0" w:color="auto"/>
            </w:tcBorders>
            <w:shd w:val="clear" w:color="auto" w:fill="auto"/>
            <w:vAlign w:val="center"/>
            <w:hideMark/>
          </w:tcPr>
          <w:p w14:paraId="5282233D"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10</w:t>
            </w:r>
          </w:p>
        </w:tc>
        <w:tc>
          <w:tcPr>
            <w:tcW w:w="1232" w:type="dxa"/>
            <w:tcBorders>
              <w:top w:val="nil"/>
              <w:left w:val="nil"/>
              <w:bottom w:val="single" w:sz="4" w:space="0" w:color="auto"/>
              <w:right w:val="single" w:sz="4" w:space="0" w:color="auto"/>
            </w:tcBorders>
            <w:shd w:val="clear" w:color="auto" w:fill="auto"/>
            <w:vAlign w:val="center"/>
            <w:hideMark/>
          </w:tcPr>
          <w:p w14:paraId="658EC927"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0,021</w:t>
            </w:r>
          </w:p>
        </w:tc>
        <w:tc>
          <w:tcPr>
            <w:tcW w:w="1948" w:type="dxa"/>
            <w:tcBorders>
              <w:top w:val="nil"/>
              <w:left w:val="nil"/>
              <w:bottom w:val="single" w:sz="4" w:space="0" w:color="auto"/>
              <w:right w:val="single" w:sz="4" w:space="0" w:color="auto"/>
            </w:tcBorders>
            <w:shd w:val="clear" w:color="auto" w:fill="auto"/>
            <w:vAlign w:val="center"/>
            <w:hideMark/>
          </w:tcPr>
          <w:p w14:paraId="31C7CFE2"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330</w:t>
            </w:r>
          </w:p>
        </w:tc>
        <w:tc>
          <w:tcPr>
            <w:tcW w:w="2108" w:type="dxa"/>
            <w:tcBorders>
              <w:top w:val="nil"/>
              <w:left w:val="nil"/>
              <w:bottom w:val="single" w:sz="4" w:space="0" w:color="auto"/>
              <w:right w:val="single" w:sz="4" w:space="0" w:color="auto"/>
            </w:tcBorders>
            <w:shd w:val="clear" w:color="auto" w:fill="auto"/>
            <w:vAlign w:val="center"/>
            <w:hideMark/>
          </w:tcPr>
          <w:p w14:paraId="597EEE76" w14:textId="39242A8F" w:rsidR="00200220" w:rsidRPr="00DB48DA" w:rsidRDefault="00CC3DCD" w:rsidP="00F04257">
            <w:pPr>
              <w:jc w:val="center"/>
              <w:rPr>
                <w:color w:val="000000"/>
                <w:sz w:val="18"/>
                <w:szCs w:val="18"/>
                <w:lang w:eastAsia="en-US"/>
              </w:rPr>
            </w:pPr>
            <w:r w:rsidRPr="00DB48DA">
              <w:rPr>
                <w:color w:val="000000"/>
                <w:sz w:val="18"/>
                <w:szCs w:val="18"/>
                <w:lang w:eastAsia="en-US"/>
              </w:rPr>
              <w:t>K</w:t>
            </w:r>
            <w:r w:rsidR="00200220" w:rsidRPr="00DB48DA">
              <w:rPr>
                <w:color w:val="000000"/>
                <w:sz w:val="18"/>
                <w:szCs w:val="18"/>
                <w:lang w:eastAsia="en-US"/>
              </w:rPr>
              <w:t>raunant</w:t>
            </w:r>
          </w:p>
        </w:tc>
      </w:tr>
      <w:tr w:rsidR="00200220" w:rsidRPr="00DB48DA" w14:paraId="59D34918"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0BAB61F6"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48D9D3D6"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67A09ECB"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17F8BAB9"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3C20110A"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1,55</w:t>
            </w:r>
          </w:p>
        </w:tc>
        <w:tc>
          <w:tcPr>
            <w:tcW w:w="1437" w:type="dxa"/>
            <w:tcBorders>
              <w:top w:val="nil"/>
              <w:left w:val="nil"/>
              <w:bottom w:val="single" w:sz="4" w:space="0" w:color="auto"/>
              <w:right w:val="single" w:sz="4" w:space="0" w:color="auto"/>
            </w:tcBorders>
            <w:shd w:val="clear" w:color="auto" w:fill="auto"/>
            <w:vAlign w:val="center"/>
            <w:hideMark/>
          </w:tcPr>
          <w:p w14:paraId="353A919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10</w:t>
            </w:r>
          </w:p>
        </w:tc>
        <w:tc>
          <w:tcPr>
            <w:tcW w:w="1232" w:type="dxa"/>
            <w:tcBorders>
              <w:top w:val="nil"/>
              <w:left w:val="nil"/>
              <w:bottom w:val="single" w:sz="4" w:space="0" w:color="auto"/>
              <w:right w:val="single" w:sz="4" w:space="0" w:color="auto"/>
            </w:tcBorders>
            <w:shd w:val="clear" w:color="auto" w:fill="auto"/>
            <w:vAlign w:val="center"/>
            <w:hideMark/>
          </w:tcPr>
          <w:p w14:paraId="22EF0E7E"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0,01</w:t>
            </w:r>
          </w:p>
        </w:tc>
        <w:tc>
          <w:tcPr>
            <w:tcW w:w="1948" w:type="dxa"/>
            <w:tcBorders>
              <w:top w:val="nil"/>
              <w:left w:val="nil"/>
              <w:bottom w:val="single" w:sz="4" w:space="0" w:color="auto"/>
              <w:right w:val="single" w:sz="4" w:space="0" w:color="auto"/>
            </w:tcBorders>
            <w:shd w:val="clear" w:color="auto" w:fill="auto"/>
            <w:vAlign w:val="center"/>
            <w:hideMark/>
          </w:tcPr>
          <w:p w14:paraId="480BAEB2"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0339C1FA" w14:textId="1FF55B5E" w:rsidR="00200220" w:rsidRPr="00DB48DA" w:rsidRDefault="00CC3DCD" w:rsidP="00F04257">
            <w:pPr>
              <w:jc w:val="center"/>
              <w:rPr>
                <w:color w:val="000000"/>
                <w:sz w:val="18"/>
                <w:szCs w:val="18"/>
                <w:lang w:eastAsia="en-US"/>
              </w:rPr>
            </w:pPr>
            <w:r w:rsidRPr="00DB48DA">
              <w:rPr>
                <w:color w:val="000000"/>
                <w:sz w:val="18"/>
                <w:szCs w:val="18"/>
                <w:lang w:eastAsia="en-US"/>
              </w:rPr>
              <w:t>S</w:t>
            </w:r>
            <w:r w:rsidR="00200220" w:rsidRPr="00DB48DA">
              <w:rPr>
                <w:color w:val="000000"/>
                <w:sz w:val="18"/>
                <w:szCs w:val="18"/>
                <w:lang w:eastAsia="en-US"/>
              </w:rPr>
              <w:t>augant</w:t>
            </w:r>
          </w:p>
        </w:tc>
      </w:tr>
      <w:tr w:rsidR="00200220" w:rsidRPr="00DB48DA" w14:paraId="4E509917"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19A7FD2F"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081</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5CA8A7EC"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6181116; 317181</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4D3EFD3F"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2,86</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0486450A"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0,06</w:t>
            </w:r>
          </w:p>
        </w:tc>
        <w:tc>
          <w:tcPr>
            <w:tcW w:w="1231" w:type="dxa"/>
            <w:tcBorders>
              <w:top w:val="nil"/>
              <w:left w:val="nil"/>
              <w:bottom w:val="single" w:sz="4" w:space="0" w:color="auto"/>
              <w:right w:val="single" w:sz="4" w:space="0" w:color="auto"/>
            </w:tcBorders>
            <w:shd w:val="clear" w:color="auto" w:fill="auto"/>
            <w:vAlign w:val="center"/>
            <w:hideMark/>
          </w:tcPr>
          <w:p w14:paraId="2E133A5F"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0,71</w:t>
            </w:r>
          </w:p>
        </w:tc>
        <w:tc>
          <w:tcPr>
            <w:tcW w:w="1437" w:type="dxa"/>
            <w:tcBorders>
              <w:top w:val="nil"/>
              <w:left w:val="nil"/>
              <w:bottom w:val="single" w:sz="4" w:space="0" w:color="auto"/>
              <w:right w:val="single" w:sz="4" w:space="0" w:color="auto"/>
            </w:tcBorders>
            <w:shd w:val="clear" w:color="auto" w:fill="auto"/>
            <w:vAlign w:val="center"/>
            <w:hideMark/>
          </w:tcPr>
          <w:p w14:paraId="32B308A8" w14:textId="77777777" w:rsidR="00200220" w:rsidRPr="00DB48DA" w:rsidRDefault="00200220" w:rsidP="00200220">
            <w:pPr>
              <w:jc w:val="center"/>
              <w:rPr>
                <w:color w:val="000000"/>
                <w:sz w:val="18"/>
                <w:szCs w:val="18"/>
                <w:lang w:eastAsia="en-US"/>
              </w:rPr>
            </w:pPr>
            <w:r w:rsidRPr="00DB48DA">
              <w:rPr>
                <w:color w:val="000000"/>
                <w:sz w:val="18"/>
                <w:szCs w:val="18"/>
                <w:lang w:eastAsia="en-US"/>
              </w:rPr>
              <w:t>40</w:t>
            </w:r>
          </w:p>
        </w:tc>
        <w:tc>
          <w:tcPr>
            <w:tcW w:w="1232" w:type="dxa"/>
            <w:tcBorders>
              <w:top w:val="nil"/>
              <w:left w:val="nil"/>
              <w:bottom w:val="single" w:sz="4" w:space="0" w:color="auto"/>
              <w:right w:val="single" w:sz="4" w:space="0" w:color="auto"/>
            </w:tcBorders>
            <w:shd w:val="clear" w:color="auto" w:fill="auto"/>
            <w:vAlign w:val="center"/>
            <w:hideMark/>
          </w:tcPr>
          <w:p w14:paraId="195FED13"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0,002</w:t>
            </w:r>
          </w:p>
        </w:tc>
        <w:tc>
          <w:tcPr>
            <w:tcW w:w="1948" w:type="dxa"/>
            <w:tcBorders>
              <w:top w:val="nil"/>
              <w:left w:val="nil"/>
              <w:bottom w:val="single" w:sz="4" w:space="0" w:color="auto"/>
              <w:right w:val="single" w:sz="4" w:space="0" w:color="auto"/>
            </w:tcBorders>
            <w:shd w:val="clear" w:color="auto" w:fill="auto"/>
            <w:vAlign w:val="center"/>
            <w:hideMark/>
          </w:tcPr>
          <w:p w14:paraId="1016B5CA"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34</w:t>
            </w:r>
          </w:p>
        </w:tc>
        <w:tc>
          <w:tcPr>
            <w:tcW w:w="2108" w:type="dxa"/>
            <w:tcBorders>
              <w:top w:val="nil"/>
              <w:left w:val="nil"/>
              <w:bottom w:val="single" w:sz="4" w:space="0" w:color="auto"/>
              <w:right w:val="single" w:sz="4" w:space="0" w:color="auto"/>
            </w:tcBorders>
            <w:shd w:val="clear" w:color="auto" w:fill="auto"/>
            <w:vAlign w:val="center"/>
            <w:hideMark/>
          </w:tcPr>
          <w:p w14:paraId="5248CF96" w14:textId="65A52E5D" w:rsidR="00200220" w:rsidRPr="00DB48DA" w:rsidRDefault="00CC3DCD" w:rsidP="00F04257">
            <w:pPr>
              <w:jc w:val="center"/>
              <w:rPr>
                <w:color w:val="000000"/>
                <w:sz w:val="18"/>
                <w:szCs w:val="18"/>
                <w:lang w:eastAsia="en-US"/>
              </w:rPr>
            </w:pPr>
            <w:r w:rsidRPr="00DB48DA">
              <w:rPr>
                <w:color w:val="000000"/>
                <w:sz w:val="18"/>
                <w:szCs w:val="18"/>
                <w:lang w:eastAsia="en-US"/>
              </w:rPr>
              <w:t>K</w:t>
            </w:r>
            <w:r w:rsidR="00200220" w:rsidRPr="00DB48DA">
              <w:rPr>
                <w:color w:val="000000"/>
                <w:sz w:val="18"/>
                <w:szCs w:val="18"/>
                <w:lang w:eastAsia="en-US"/>
              </w:rPr>
              <w:t>raunant</w:t>
            </w:r>
          </w:p>
        </w:tc>
      </w:tr>
      <w:tr w:rsidR="00200220" w:rsidRPr="00DB48DA" w14:paraId="4F36A24F"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050DDAE8"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7F9397B2"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5C2F8851"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268D609F"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18C07B65"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0,35</w:t>
            </w:r>
          </w:p>
        </w:tc>
        <w:tc>
          <w:tcPr>
            <w:tcW w:w="1437" w:type="dxa"/>
            <w:tcBorders>
              <w:top w:val="nil"/>
              <w:left w:val="nil"/>
              <w:bottom w:val="single" w:sz="4" w:space="0" w:color="auto"/>
              <w:right w:val="single" w:sz="4" w:space="0" w:color="auto"/>
            </w:tcBorders>
            <w:shd w:val="clear" w:color="auto" w:fill="auto"/>
            <w:vAlign w:val="center"/>
            <w:hideMark/>
          </w:tcPr>
          <w:p w14:paraId="2B4A9E0C" w14:textId="77777777" w:rsidR="00200220" w:rsidRPr="00DB48DA" w:rsidRDefault="00200220" w:rsidP="00200220">
            <w:pPr>
              <w:jc w:val="center"/>
              <w:rPr>
                <w:color w:val="000000"/>
                <w:sz w:val="18"/>
                <w:szCs w:val="18"/>
                <w:lang w:eastAsia="en-US"/>
              </w:rPr>
            </w:pPr>
            <w:r w:rsidRPr="00DB48DA">
              <w:rPr>
                <w:color w:val="000000"/>
                <w:sz w:val="18"/>
                <w:szCs w:val="18"/>
                <w:lang w:eastAsia="en-US"/>
              </w:rPr>
              <w:t>40</w:t>
            </w:r>
          </w:p>
        </w:tc>
        <w:tc>
          <w:tcPr>
            <w:tcW w:w="1232" w:type="dxa"/>
            <w:tcBorders>
              <w:top w:val="nil"/>
              <w:left w:val="nil"/>
              <w:bottom w:val="single" w:sz="4" w:space="0" w:color="auto"/>
              <w:right w:val="single" w:sz="4" w:space="0" w:color="auto"/>
            </w:tcBorders>
            <w:shd w:val="clear" w:color="auto" w:fill="auto"/>
            <w:vAlign w:val="center"/>
            <w:hideMark/>
          </w:tcPr>
          <w:p w14:paraId="689DE95B"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0,001</w:t>
            </w:r>
          </w:p>
        </w:tc>
        <w:tc>
          <w:tcPr>
            <w:tcW w:w="1948" w:type="dxa"/>
            <w:tcBorders>
              <w:top w:val="nil"/>
              <w:left w:val="nil"/>
              <w:bottom w:val="single" w:sz="4" w:space="0" w:color="auto"/>
              <w:right w:val="single" w:sz="4" w:space="0" w:color="auto"/>
            </w:tcBorders>
            <w:shd w:val="clear" w:color="auto" w:fill="auto"/>
            <w:vAlign w:val="center"/>
            <w:hideMark/>
          </w:tcPr>
          <w:p w14:paraId="0D0E2E57"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741470C1" w14:textId="05FD3985" w:rsidR="00200220" w:rsidRPr="00DB48DA" w:rsidRDefault="00CC3DCD" w:rsidP="00F04257">
            <w:pPr>
              <w:jc w:val="center"/>
              <w:rPr>
                <w:color w:val="000000"/>
                <w:sz w:val="18"/>
                <w:szCs w:val="18"/>
                <w:lang w:eastAsia="en-US"/>
              </w:rPr>
            </w:pPr>
            <w:r w:rsidRPr="00DB48DA">
              <w:rPr>
                <w:color w:val="000000"/>
                <w:sz w:val="18"/>
                <w:szCs w:val="18"/>
                <w:lang w:eastAsia="en-US"/>
              </w:rPr>
              <w:t>S</w:t>
            </w:r>
            <w:r w:rsidR="00200220" w:rsidRPr="00DB48DA">
              <w:rPr>
                <w:color w:val="000000"/>
                <w:sz w:val="18"/>
                <w:szCs w:val="18"/>
                <w:lang w:eastAsia="en-US"/>
              </w:rPr>
              <w:t>augant</w:t>
            </w:r>
          </w:p>
        </w:tc>
      </w:tr>
      <w:tr w:rsidR="00200220" w:rsidRPr="00DB48DA" w14:paraId="618941F2"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7DFD96D3"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083</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04900C99"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6180931; 318170</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25400B72"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24</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2503E14B"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0,89</w:t>
            </w:r>
          </w:p>
        </w:tc>
        <w:tc>
          <w:tcPr>
            <w:tcW w:w="1231" w:type="dxa"/>
            <w:tcBorders>
              <w:top w:val="nil"/>
              <w:left w:val="nil"/>
              <w:bottom w:val="single" w:sz="4" w:space="0" w:color="auto"/>
              <w:right w:val="single" w:sz="4" w:space="0" w:color="auto"/>
            </w:tcBorders>
            <w:shd w:val="clear" w:color="auto" w:fill="auto"/>
            <w:vAlign w:val="center"/>
            <w:hideMark/>
          </w:tcPr>
          <w:p w14:paraId="20E6BBA9"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0,45</w:t>
            </w:r>
          </w:p>
        </w:tc>
        <w:tc>
          <w:tcPr>
            <w:tcW w:w="1437" w:type="dxa"/>
            <w:tcBorders>
              <w:top w:val="nil"/>
              <w:left w:val="nil"/>
              <w:bottom w:val="single" w:sz="4" w:space="0" w:color="auto"/>
              <w:right w:val="single" w:sz="4" w:space="0" w:color="auto"/>
            </w:tcBorders>
            <w:shd w:val="clear" w:color="auto" w:fill="auto"/>
            <w:vAlign w:val="center"/>
            <w:hideMark/>
          </w:tcPr>
          <w:p w14:paraId="4EBA0BD3" w14:textId="77777777" w:rsidR="00200220" w:rsidRPr="00DB48DA" w:rsidRDefault="00200220" w:rsidP="00200220">
            <w:pPr>
              <w:jc w:val="center"/>
              <w:rPr>
                <w:color w:val="000000"/>
                <w:sz w:val="18"/>
                <w:szCs w:val="18"/>
                <w:lang w:eastAsia="en-US"/>
              </w:rPr>
            </w:pPr>
            <w:r w:rsidRPr="00DB48DA">
              <w:rPr>
                <w:color w:val="000000"/>
                <w:sz w:val="18"/>
                <w:szCs w:val="18"/>
                <w:lang w:eastAsia="en-US"/>
              </w:rPr>
              <w:t>8</w:t>
            </w:r>
          </w:p>
        </w:tc>
        <w:tc>
          <w:tcPr>
            <w:tcW w:w="1232" w:type="dxa"/>
            <w:tcBorders>
              <w:top w:val="nil"/>
              <w:left w:val="nil"/>
              <w:bottom w:val="single" w:sz="4" w:space="0" w:color="auto"/>
              <w:right w:val="single" w:sz="4" w:space="0" w:color="auto"/>
            </w:tcBorders>
            <w:shd w:val="clear" w:color="auto" w:fill="auto"/>
            <w:vAlign w:val="center"/>
            <w:hideMark/>
          </w:tcPr>
          <w:p w14:paraId="526477CA"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0,271</w:t>
            </w:r>
          </w:p>
        </w:tc>
        <w:tc>
          <w:tcPr>
            <w:tcW w:w="1948" w:type="dxa"/>
            <w:tcBorders>
              <w:top w:val="nil"/>
              <w:left w:val="nil"/>
              <w:bottom w:val="single" w:sz="4" w:space="0" w:color="auto"/>
              <w:right w:val="single" w:sz="4" w:space="0" w:color="auto"/>
            </w:tcBorders>
            <w:shd w:val="clear" w:color="auto" w:fill="auto"/>
            <w:vAlign w:val="center"/>
            <w:hideMark/>
          </w:tcPr>
          <w:p w14:paraId="73546DED"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380</w:t>
            </w:r>
          </w:p>
        </w:tc>
        <w:tc>
          <w:tcPr>
            <w:tcW w:w="2108" w:type="dxa"/>
            <w:tcBorders>
              <w:top w:val="nil"/>
              <w:left w:val="nil"/>
              <w:bottom w:val="single" w:sz="4" w:space="0" w:color="auto"/>
              <w:right w:val="single" w:sz="4" w:space="0" w:color="auto"/>
            </w:tcBorders>
            <w:shd w:val="clear" w:color="auto" w:fill="auto"/>
            <w:vAlign w:val="center"/>
            <w:hideMark/>
          </w:tcPr>
          <w:p w14:paraId="090A0C5F" w14:textId="7A45CD43" w:rsidR="00200220" w:rsidRPr="00DB48DA" w:rsidRDefault="00CC3DCD" w:rsidP="00F04257">
            <w:pPr>
              <w:jc w:val="center"/>
              <w:rPr>
                <w:color w:val="000000"/>
                <w:sz w:val="18"/>
                <w:szCs w:val="18"/>
                <w:lang w:eastAsia="en-US"/>
              </w:rPr>
            </w:pPr>
            <w:r w:rsidRPr="00DB48DA">
              <w:rPr>
                <w:color w:val="000000"/>
                <w:sz w:val="18"/>
                <w:szCs w:val="18"/>
                <w:lang w:eastAsia="en-US"/>
              </w:rPr>
              <w:t>K</w:t>
            </w:r>
            <w:r w:rsidR="00200220" w:rsidRPr="00DB48DA">
              <w:rPr>
                <w:color w:val="000000"/>
                <w:sz w:val="18"/>
                <w:szCs w:val="18"/>
                <w:lang w:eastAsia="en-US"/>
              </w:rPr>
              <w:t>raunant</w:t>
            </w:r>
          </w:p>
        </w:tc>
      </w:tr>
      <w:tr w:rsidR="00200220" w:rsidRPr="00DB48DA" w14:paraId="28BE15CE"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69B3CBE9"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31A2922C"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44CE645F"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3CED67CE"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7AB414C3"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0,38</w:t>
            </w:r>
          </w:p>
        </w:tc>
        <w:tc>
          <w:tcPr>
            <w:tcW w:w="1437" w:type="dxa"/>
            <w:tcBorders>
              <w:top w:val="nil"/>
              <w:left w:val="nil"/>
              <w:bottom w:val="single" w:sz="4" w:space="0" w:color="auto"/>
              <w:right w:val="single" w:sz="4" w:space="0" w:color="auto"/>
            </w:tcBorders>
            <w:shd w:val="clear" w:color="auto" w:fill="auto"/>
            <w:vAlign w:val="center"/>
            <w:hideMark/>
          </w:tcPr>
          <w:p w14:paraId="698D6F4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8</w:t>
            </w:r>
          </w:p>
        </w:tc>
        <w:tc>
          <w:tcPr>
            <w:tcW w:w="1232" w:type="dxa"/>
            <w:tcBorders>
              <w:top w:val="nil"/>
              <w:left w:val="nil"/>
              <w:bottom w:val="single" w:sz="4" w:space="0" w:color="auto"/>
              <w:right w:val="single" w:sz="4" w:space="0" w:color="auto"/>
            </w:tcBorders>
            <w:shd w:val="clear" w:color="auto" w:fill="auto"/>
            <w:vAlign w:val="center"/>
            <w:hideMark/>
          </w:tcPr>
          <w:p w14:paraId="71F1F889"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0,23</w:t>
            </w:r>
          </w:p>
        </w:tc>
        <w:tc>
          <w:tcPr>
            <w:tcW w:w="1948" w:type="dxa"/>
            <w:tcBorders>
              <w:top w:val="nil"/>
              <w:left w:val="nil"/>
              <w:bottom w:val="single" w:sz="4" w:space="0" w:color="auto"/>
              <w:right w:val="single" w:sz="4" w:space="0" w:color="auto"/>
            </w:tcBorders>
            <w:shd w:val="clear" w:color="auto" w:fill="auto"/>
            <w:vAlign w:val="center"/>
            <w:hideMark/>
          </w:tcPr>
          <w:p w14:paraId="6AD89D7F"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131F098D" w14:textId="590F49A8" w:rsidR="00200220" w:rsidRPr="00DB48DA" w:rsidRDefault="00CC3DCD" w:rsidP="00F04257">
            <w:pPr>
              <w:jc w:val="center"/>
              <w:rPr>
                <w:color w:val="000000"/>
                <w:sz w:val="18"/>
                <w:szCs w:val="18"/>
                <w:lang w:eastAsia="en-US"/>
              </w:rPr>
            </w:pPr>
            <w:r w:rsidRPr="00DB48DA">
              <w:rPr>
                <w:color w:val="000000"/>
                <w:sz w:val="18"/>
                <w:szCs w:val="18"/>
                <w:lang w:eastAsia="en-US"/>
              </w:rPr>
              <w:t>S</w:t>
            </w:r>
            <w:r w:rsidR="00200220" w:rsidRPr="00DB48DA">
              <w:rPr>
                <w:color w:val="000000"/>
                <w:sz w:val="18"/>
                <w:szCs w:val="18"/>
                <w:lang w:eastAsia="en-US"/>
              </w:rPr>
              <w:t>augant</w:t>
            </w:r>
          </w:p>
        </w:tc>
      </w:tr>
      <w:tr w:rsidR="00200220" w:rsidRPr="00DB48DA" w14:paraId="45DAA9EF"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1F57406D"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084</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714F5F1A"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6180870; 318154</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0D00498E"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24</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5F128FA5"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0,89</w:t>
            </w:r>
          </w:p>
        </w:tc>
        <w:tc>
          <w:tcPr>
            <w:tcW w:w="1231" w:type="dxa"/>
            <w:tcBorders>
              <w:top w:val="nil"/>
              <w:left w:val="nil"/>
              <w:bottom w:val="single" w:sz="4" w:space="0" w:color="auto"/>
              <w:right w:val="single" w:sz="4" w:space="0" w:color="auto"/>
            </w:tcBorders>
            <w:shd w:val="clear" w:color="auto" w:fill="auto"/>
            <w:vAlign w:val="center"/>
            <w:hideMark/>
          </w:tcPr>
          <w:p w14:paraId="661D9C95"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0,45</w:t>
            </w:r>
          </w:p>
        </w:tc>
        <w:tc>
          <w:tcPr>
            <w:tcW w:w="1437" w:type="dxa"/>
            <w:tcBorders>
              <w:top w:val="nil"/>
              <w:left w:val="nil"/>
              <w:bottom w:val="single" w:sz="4" w:space="0" w:color="auto"/>
              <w:right w:val="single" w:sz="4" w:space="0" w:color="auto"/>
            </w:tcBorders>
            <w:shd w:val="clear" w:color="auto" w:fill="auto"/>
            <w:vAlign w:val="center"/>
            <w:hideMark/>
          </w:tcPr>
          <w:p w14:paraId="190CF2B2" w14:textId="77777777" w:rsidR="00200220" w:rsidRPr="00DB48DA" w:rsidRDefault="00200220" w:rsidP="00200220">
            <w:pPr>
              <w:jc w:val="center"/>
              <w:rPr>
                <w:color w:val="000000"/>
                <w:sz w:val="18"/>
                <w:szCs w:val="18"/>
                <w:lang w:eastAsia="en-US"/>
              </w:rPr>
            </w:pPr>
            <w:r w:rsidRPr="00DB48DA">
              <w:rPr>
                <w:color w:val="000000"/>
                <w:sz w:val="18"/>
                <w:szCs w:val="18"/>
                <w:lang w:eastAsia="en-US"/>
              </w:rPr>
              <w:t>8</w:t>
            </w:r>
          </w:p>
        </w:tc>
        <w:tc>
          <w:tcPr>
            <w:tcW w:w="1232" w:type="dxa"/>
            <w:tcBorders>
              <w:top w:val="nil"/>
              <w:left w:val="nil"/>
              <w:bottom w:val="single" w:sz="4" w:space="0" w:color="auto"/>
              <w:right w:val="single" w:sz="4" w:space="0" w:color="auto"/>
            </w:tcBorders>
            <w:shd w:val="clear" w:color="auto" w:fill="auto"/>
            <w:vAlign w:val="center"/>
            <w:hideMark/>
          </w:tcPr>
          <w:p w14:paraId="20C76617"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0,271</w:t>
            </w:r>
          </w:p>
        </w:tc>
        <w:tc>
          <w:tcPr>
            <w:tcW w:w="1948" w:type="dxa"/>
            <w:tcBorders>
              <w:top w:val="nil"/>
              <w:left w:val="nil"/>
              <w:bottom w:val="single" w:sz="4" w:space="0" w:color="auto"/>
              <w:right w:val="single" w:sz="4" w:space="0" w:color="auto"/>
            </w:tcBorders>
            <w:shd w:val="clear" w:color="auto" w:fill="auto"/>
            <w:vAlign w:val="center"/>
            <w:hideMark/>
          </w:tcPr>
          <w:p w14:paraId="1CA44884"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380</w:t>
            </w:r>
          </w:p>
        </w:tc>
        <w:tc>
          <w:tcPr>
            <w:tcW w:w="2108" w:type="dxa"/>
            <w:tcBorders>
              <w:top w:val="nil"/>
              <w:left w:val="nil"/>
              <w:bottom w:val="single" w:sz="4" w:space="0" w:color="auto"/>
              <w:right w:val="single" w:sz="4" w:space="0" w:color="auto"/>
            </w:tcBorders>
            <w:shd w:val="clear" w:color="auto" w:fill="auto"/>
            <w:vAlign w:val="center"/>
            <w:hideMark/>
          </w:tcPr>
          <w:p w14:paraId="657EA05B" w14:textId="5B91910A" w:rsidR="00200220" w:rsidRPr="00DB48DA" w:rsidRDefault="00CC3DCD" w:rsidP="00F04257">
            <w:pPr>
              <w:jc w:val="center"/>
              <w:rPr>
                <w:color w:val="000000"/>
                <w:sz w:val="18"/>
                <w:szCs w:val="18"/>
                <w:lang w:eastAsia="en-US"/>
              </w:rPr>
            </w:pPr>
            <w:r w:rsidRPr="00DB48DA">
              <w:rPr>
                <w:color w:val="000000"/>
                <w:sz w:val="18"/>
                <w:szCs w:val="18"/>
                <w:lang w:eastAsia="en-US"/>
              </w:rPr>
              <w:t>K</w:t>
            </w:r>
            <w:r w:rsidR="00200220" w:rsidRPr="00DB48DA">
              <w:rPr>
                <w:color w:val="000000"/>
                <w:sz w:val="18"/>
                <w:szCs w:val="18"/>
                <w:lang w:eastAsia="en-US"/>
              </w:rPr>
              <w:t>raunant</w:t>
            </w:r>
          </w:p>
        </w:tc>
      </w:tr>
      <w:tr w:rsidR="00200220" w:rsidRPr="00DB48DA" w14:paraId="08C2232B" w14:textId="77777777" w:rsidTr="0020022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70B61EB9"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15C58470"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55767F73"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3E04328C"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4214018C"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0,38</w:t>
            </w:r>
          </w:p>
        </w:tc>
        <w:tc>
          <w:tcPr>
            <w:tcW w:w="1437" w:type="dxa"/>
            <w:tcBorders>
              <w:top w:val="nil"/>
              <w:left w:val="nil"/>
              <w:bottom w:val="single" w:sz="4" w:space="0" w:color="auto"/>
              <w:right w:val="single" w:sz="4" w:space="0" w:color="auto"/>
            </w:tcBorders>
            <w:shd w:val="clear" w:color="auto" w:fill="auto"/>
            <w:vAlign w:val="center"/>
            <w:hideMark/>
          </w:tcPr>
          <w:p w14:paraId="148C25CA" w14:textId="77777777" w:rsidR="00200220" w:rsidRPr="00DB48DA" w:rsidRDefault="00200220" w:rsidP="00200220">
            <w:pPr>
              <w:jc w:val="center"/>
              <w:rPr>
                <w:color w:val="000000"/>
                <w:sz w:val="18"/>
                <w:szCs w:val="18"/>
                <w:lang w:eastAsia="en-US"/>
              </w:rPr>
            </w:pPr>
            <w:r w:rsidRPr="00DB48DA">
              <w:rPr>
                <w:color w:val="000000"/>
                <w:sz w:val="18"/>
                <w:szCs w:val="18"/>
                <w:lang w:eastAsia="en-US"/>
              </w:rPr>
              <w:t>8</w:t>
            </w:r>
          </w:p>
        </w:tc>
        <w:tc>
          <w:tcPr>
            <w:tcW w:w="1232" w:type="dxa"/>
            <w:tcBorders>
              <w:top w:val="nil"/>
              <w:left w:val="nil"/>
              <w:bottom w:val="single" w:sz="4" w:space="0" w:color="auto"/>
              <w:right w:val="single" w:sz="4" w:space="0" w:color="auto"/>
            </w:tcBorders>
            <w:shd w:val="clear" w:color="auto" w:fill="auto"/>
            <w:vAlign w:val="center"/>
            <w:hideMark/>
          </w:tcPr>
          <w:p w14:paraId="5F926643"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0,23</w:t>
            </w:r>
          </w:p>
        </w:tc>
        <w:tc>
          <w:tcPr>
            <w:tcW w:w="1948" w:type="dxa"/>
            <w:tcBorders>
              <w:top w:val="nil"/>
              <w:left w:val="nil"/>
              <w:bottom w:val="single" w:sz="4" w:space="0" w:color="auto"/>
              <w:right w:val="single" w:sz="4" w:space="0" w:color="auto"/>
            </w:tcBorders>
            <w:shd w:val="clear" w:color="auto" w:fill="auto"/>
            <w:vAlign w:val="center"/>
            <w:hideMark/>
          </w:tcPr>
          <w:p w14:paraId="0E69F4CE" w14:textId="77777777" w:rsidR="00200220" w:rsidRPr="00DB48DA" w:rsidRDefault="00200220" w:rsidP="0020022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11E13BDC" w14:textId="1CA9A438" w:rsidR="00200220" w:rsidRPr="00DB48DA" w:rsidRDefault="00CC3DCD" w:rsidP="00F04257">
            <w:pPr>
              <w:jc w:val="center"/>
              <w:rPr>
                <w:color w:val="000000"/>
                <w:sz w:val="18"/>
                <w:szCs w:val="18"/>
                <w:lang w:eastAsia="en-US"/>
              </w:rPr>
            </w:pPr>
            <w:r w:rsidRPr="00DB48DA">
              <w:rPr>
                <w:color w:val="000000"/>
                <w:sz w:val="18"/>
                <w:szCs w:val="18"/>
                <w:lang w:eastAsia="en-US"/>
              </w:rPr>
              <w:t>S</w:t>
            </w:r>
            <w:r w:rsidR="00200220" w:rsidRPr="00DB48DA">
              <w:rPr>
                <w:color w:val="000000"/>
                <w:sz w:val="18"/>
                <w:szCs w:val="18"/>
                <w:lang w:eastAsia="en-US"/>
              </w:rPr>
              <w:t>augant</w:t>
            </w:r>
          </w:p>
        </w:tc>
      </w:tr>
      <w:tr w:rsidR="00200220" w:rsidRPr="00DB48DA" w14:paraId="2C8A2FDB" w14:textId="77777777" w:rsidTr="00200220">
        <w:trPr>
          <w:trHeight w:val="305"/>
        </w:trPr>
        <w:tc>
          <w:tcPr>
            <w:tcW w:w="1229" w:type="dxa"/>
            <w:tcBorders>
              <w:top w:val="nil"/>
              <w:left w:val="single" w:sz="4" w:space="0" w:color="auto"/>
              <w:bottom w:val="single" w:sz="4" w:space="0" w:color="auto"/>
              <w:right w:val="single" w:sz="4" w:space="0" w:color="auto"/>
            </w:tcBorders>
            <w:shd w:val="clear" w:color="auto" w:fill="auto"/>
            <w:vAlign w:val="center"/>
            <w:hideMark/>
          </w:tcPr>
          <w:p w14:paraId="1ACBDD99"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120</w:t>
            </w:r>
          </w:p>
        </w:tc>
        <w:tc>
          <w:tcPr>
            <w:tcW w:w="2872" w:type="dxa"/>
            <w:tcBorders>
              <w:top w:val="nil"/>
              <w:left w:val="nil"/>
              <w:bottom w:val="single" w:sz="4" w:space="0" w:color="auto"/>
              <w:right w:val="single" w:sz="4" w:space="0" w:color="auto"/>
            </w:tcBorders>
            <w:shd w:val="clear" w:color="auto" w:fill="auto"/>
            <w:vAlign w:val="center"/>
            <w:hideMark/>
          </w:tcPr>
          <w:p w14:paraId="1A00FA2C"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6180727; 317610</w:t>
            </w:r>
          </w:p>
        </w:tc>
        <w:tc>
          <w:tcPr>
            <w:tcW w:w="1231" w:type="dxa"/>
            <w:tcBorders>
              <w:top w:val="nil"/>
              <w:left w:val="nil"/>
              <w:bottom w:val="single" w:sz="4" w:space="0" w:color="auto"/>
              <w:right w:val="single" w:sz="4" w:space="0" w:color="auto"/>
            </w:tcBorders>
            <w:shd w:val="clear" w:color="auto" w:fill="auto"/>
            <w:vAlign w:val="center"/>
            <w:hideMark/>
          </w:tcPr>
          <w:p w14:paraId="328A175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16</w:t>
            </w:r>
          </w:p>
        </w:tc>
        <w:tc>
          <w:tcPr>
            <w:tcW w:w="1619" w:type="dxa"/>
            <w:tcBorders>
              <w:top w:val="nil"/>
              <w:left w:val="nil"/>
              <w:bottom w:val="single" w:sz="4" w:space="0" w:color="auto"/>
              <w:right w:val="single" w:sz="4" w:space="0" w:color="auto"/>
            </w:tcBorders>
            <w:shd w:val="clear" w:color="auto" w:fill="auto"/>
            <w:vAlign w:val="center"/>
            <w:hideMark/>
          </w:tcPr>
          <w:p w14:paraId="76AD5424" w14:textId="77777777" w:rsidR="00200220" w:rsidRPr="00DB48DA" w:rsidRDefault="00200220" w:rsidP="00200220">
            <w:pPr>
              <w:jc w:val="center"/>
              <w:rPr>
                <w:color w:val="000000"/>
                <w:sz w:val="18"/>
                <w:szCs w:val="18"/>
                <w:lang w:eastAsia="en-US"/>
              </w:rPr>
            </w:pPr>
            <w:r w:rsidRPr="00DB48DA">
              <w:rPr>
                <w:color w:val="000000"/>
                <w:sz w:val="18"/>
                <w:szCs w:val="18"/>
                <w:lang w:eastAsia="en-US"/>
              </w:rPr>
              <w:t>4,5</w:t>
            </w:r>
          </w:p>
        </w:tc>
        <w:tc>
          <w:tcPr>
            <w:tcW w:w="1231" w:type="dxa"/>
            <w:tcBorders>
              <w:top w:val="nil"/>
              <w:left w:val="nil"/>
              <w:bottom w:val="single" w:sz="4" w:space="0" w:color="auto"/>
              <w:right w:val="single" w:sz="4" w:space="0" w:color="auto"/>
            </w:tcBorders>
            <w:shd w:val="clear" w:color="auto" w:fill="auto"/>
            <w:vAlign w:val="center"/>
            <w:hideMark/>
          </w:tcPr>
          <w:p w14:paraId="7281E17C"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0,26</w:t>
            </w:r>
          </w:p>
        </w:tc>
        <w:tc>
          <w:tcPr>
            <w:tcW w:w="1437" w:type="dxa"/>
            <w:tcBorders>
              <w:top w:val="nil"/>
              <w:left w:val="nil"/>
              <w:bottom w:val="single" w:sz="4" w:space="0" w:color="auto"/>
              <w:right w:val="single" w:sz="4" w:space="0" w:color="auto"/>
            </w:tcBorders>
            <w:shd w:val="clear" w:color="auto" w:fill="auto"/>
            <w:vAlign w:val="center"/>
            <w:hideMark/>
          </w:tcPr>
          <w:p w14:paraId="7BB44E59" w14:textId="77777777" w:rsidR="00200220" w:rsidRPr="00DB48DA" w:rsidRDefault="00200220" w:rsidP="00200220">
            <w:pPr>
              <w:jc w:val="center"/>
              <w:rPr>
                <w:color w:val="000000"/>
                <w:sz w:val="18"/>
                <w:szCs w:val="18"/>
                <w:lang w:eastAsia="en-US"/>
              </w:rPr>
            </w:pPr>
            <w:r w:rsidRPr="00DB48DA">
              <w:rPr>
                <w:color w:val="000000"/>
                <w:sz w:val="18"/>
                <w:szCs w:val="18"/>
                <w:lang w:eastAsia="en-US"/>
              </w:rPr>
              <w:t>536,4</w:t>
            </w:r>
          </w:p>
        </w:tc>
        <w:tc>
          <w:tcPr>
            <w:tcW w:w="1232" w:type="dxa"/>
            <w:tcBorders>
              <w:top w:val="nil"/>
              <w:left w:val="nil"/>
              <w:bottom w:val="single" w:sz="4" w:space="0" w:color="auto"/>
              <w:right w:val="single" w:sz="4" w:space="0" w:color="auto"/>
            </w:tcBorders>
            <w:shd w:val="clear" w:color="auto" w:fill="auto"/>
            <w:vAlign w:val="center"/>
            <w:hideMark/>
          </w:tcPr>
          <w:p w14:paraId="4F2EB9B9" w14:textId="77777777" w:rsidR="00200220" w:rsidRPr="00DB48DA" w:rsidRDefault="00200220" w:rsidP="00200220">
            <w:pPr>
              <w:jc w:val="center"/>
              <w:rPr>
                <w:color w:val="000000"/>
                <w:sz w:val="18"/>
                <w:szCs w:val="18"/>
                <w:lang w:eastAsia="en-US"/>
              </w:rPr>
            </w:pPr>
            <w:r w:rsidRPr="00DB48DA">
              <w:rPr>
                <w:color w:val="000000"/>
                <w:sz w:val="18"/>
                <w:szCs w:val="18"/>
                <w:lang w:eastAsia="en-US"/>
              </w:rPr>
              <w:t>2,039</w:t>
            </w:r>
          </w:p>
        </w:tc>
        <w:tc>
          <w:tcPr>
            <w:tcW w:w="1948" w:type="dxa"/>
            <w:tcBorders>
              <w:top w:val="nil"/>
              <w:left w:val="nil"/>
              <w:bottom w:val="single" w:sz="4" w:space="0" w:color="auto"/>
              <w:right w:val="single" w:sz="4" w:space="0" w:color="auto"/>
            </w:tcBorders>
            <w:shd w:val="clear" w:color="auto" w:fill="auto"/>
            <w:vAlign w:val="center"/>
            <w:hideMark/>
          </w:tcPr>
          <w:p w14:paraId="4E97BEC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8760</w:t>
            </w:r>
          </w:p>
        </w:tc>
        <w:tc>
          <w:tcPr>
            <w:tcW w:w="2108" w:type="dxa"/>
            <w:tcBorders>
              <w:top w:val="nil"/>
              <w:left w:val="nil"/>
              <w:bottom w:val="single" w:sz="4" w:space="0" w:color="auto"/>
              <w:right w:val="single" w:sz="4" w:space="0" w:color="auto"/>
            </w:tcBorders>
            <w:shd w:val="clear" w:color="auto" w:fill="auto"/>
            <w:vAlign w:val="center"/>
            <w:hideMark/>
          </w:tcPr>
          <w:p w14:paraId="2E7DD612" w14:textId="77777777" w:rsidR="00200220" w:rsidRPr="00DB48DA" w:rsidRDefault="00200220" w:rsidP="00F04257">
            <w:pPr>
              <w:jc w:val="center"/>
              <w:rPr>
                <w:color w:val="000000"/>
                <w:sz w:val="18"/>
                <w:szCs w:val="18"/>
                <w:lang w:eastAsia="en-US"/>
              </w:rPr>
            </w:pPr>
            <w:r w:rsidRPr="00DB48DA">
              <w:rPr>
                <w:color w:val="000000"/>
                <w:sz w:val="18"/>
                <w:szCs w:val="18"/>
                <w:lang w:eastAsia="en-US"/>
              </w:rPr>
              <w:t>-</w:t>
            </w:r>
          </w:p>
        </w:tc>
      </w:tr>
      <w:tr w:rsidR="00200220" w:rsidRPr="00DB48DA" w14:paraId="318CCB73" w14:textId="77777777" w:rsidTr="00200220">
        <w:trPr>
          <w:trHeight w:val="305"/>
        </w:trPr>
        <w:tc>
          <w:tcPr>
            <w:tcW w:w="1229" w:type="dxa"/>
            <w:tcBorders>
              <w:top w:val="nil"/>
              <w:left w:val="single" w:sz="4" w:space="0" w:color="auto"/>
              <w:bottom w:val="single" w:sz="4" w:space="0" w:color="auto"/>
              <w:right w:val="single" w:sz="4" w:space="0" w:color="auto"/>
            </w:tcBorders>
            <w:shd w:val="clear" w:color="auto" w:fill="auto"/>
            <w:vAlign w:val="center"/>
            <w:hideMark/>
          </w:tcPr>
          <w:p w14:paraId="4C5AAAB1" w14:textId="77777777" w:rsidR="00200220" w:rsidRPr="00DB48DA" w:rsidRDefault="00200220" w:rsidP="00200220">
            <w:pPr>
              <w:jc w:val="center"/>
              <w:rPr>
                <w:color w:val="000000"/>
                <w:sz w:val="18"/>
                <w:szCs w:val="18"/>
                <w:lang w:eastAsia="en-US"/>
              </w:rPr>
            </w:pPr>
            <w:r w:rsidRPr="00DB48DA">
              <w:rPr>
                <w:color w:val="000000"/>
                <w:sz w:val="18"/>
                <w:szCs w:val="18"/>
                <w:lang w:eastAsia="en-US"/>
              </w:rPr>
              <w:lastRenderedPageBreak/>
              <w:t>121</w:t>
            </w:r>
          </w:p>
        </w:tc>
        <w:tc>
          <w:tcPr>
            <w:tcW w:w="2872" w:type="dxa"/>
            <w:tcBorders>
              <w:top w:val="nil"/>
              <w:left w:val="nil"/>
              <w:bottom w:val="single" w:sz="4" w:space="0" w:color="auto"/>
              <w:right w:val="single" w:sz="4" w:space="0" w:color="auto"/>
            </w:tcBorders>
            <w:shd w:val="clear" w:color="auto" w:fill="auto"/>
            <w:vAlign w:val="center"/>
            <w:hideMark/>
          </w:tcPr>
          <w:p w14:paraId="4D5322BD"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6180587; 318120</w:t>
            </w:r>
          </w:p>
        </w:tc>
        <w:tc>
          <w:tcPr>
            <w:tcW w:w="1231" w:type="dxa"/>
            <w:tcBorders>
              <w:top w:val="nil"/>
              <w:left w:val="nil"/>
              <w:bottom w:val="single" w:sz="4" w:space="0" w:color="auto"/>
              <w:right w:val="single" w:sz="4" w:space="0" w:color="auto"/>
            </w:tcBorders>
            <w:shd w:val="clear" w:color="auto" w:fill="auto"/>
            <w:vAlign w:val="center"/>
            <w:hideMark/>
          </w:tcPr>
          <w:p w14:paraId="09688FB8" w14:textId="77777777" w:rsidR="00200220" w:rsidRPr="00DB48DA" w:rsidRDefault="00200220" w:rsidP="00200220">
            <w:pPr>
              <w:jc w:val="center"/>
              <w:rPr>
                <w:color w:val="000000"/>
                <w:sz w:val="18"/>
                <w:szCs w:val="18"/>
                <w:lang w:eastAsia="en-US"/>
              </w:rPr>
            </w:pPr>
            <w:r w:rsidRPr="00DB48DA">
              <w:rPr>
                <w:color w:val="000000"/>
                <w:sz w:val="18"/>
                <w:szCs w:val="18"/>
                <w:lang w:eastAsia="en-US"/>
              </w:rPr>
              <w:t>8,5</w:t>
            </w:r>
          </w:p>
        </w:tc>
        <w:tc>
          <w:tcPr>
            <w:tcW w:w="1619" w:type="dxa"/>
            <w:tcBorders>
              <w:top w:val="nil"/>
              <w:left w:val="nil"/>
              <w:bottom w:val="single" w:sz="4" w:space="0" w:color="auto"/>
              <w:right w:val="single" w:sz="4" w:space="0" w:color="auto"/>
            </w:tcBorders>
            <w:shd w:val="clear" w:color="auto" w:fill="auto"/>
            <w:vAlign w:val="center"/>
            <w:hideMark/>
          </w:tcPr>
          <w:p w14:paraId="0B5E3E45"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0,254</w:t>
            </w:r>
          </w:p>
        </w:tc>
        <w:tc>
          <w:tcPr>
            <w:tcW w:w="1231" w:type="dxa"/>
            <w:tcBorders>
              <w:top w:val="nil"/>
              <w:left w:val="nil"/>
              <w:bottom w:val="single" w:sz="4" w:space="0" w:color="auto"/>
              <w:right w:val="single" w:sz="4" w:space="0" w:color="auto"/>
            </w:tcBorders>
            <w:shd w:val="clear" w:color="auto" w:fill="auto"/>
            <w:vAlign w:val="center"/>
            <w:hideMark/>
          </w:tcPr>
          <w:p w14:paraId="398787ED"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16,4</w:t>
            </w:r>
          </w:p>
        </w:tc>
        <w:tc>
          <w:tcPr>
            <w:tcW w:w="1437" w:type="dxa"/>
            <w:tcBorders>
              <w:top w:val="nil"/>
              <w:left w:val="nil"/>
              <w:bottom w:val="single" w:sz="4" w:space="0" w:color="auto"/>
              <w:right w:val="single" w:sz="4" w:space="0" w:color="auto"/>
            </w:tcBorders>
            <w:shd w:val="clear" w:color="auto" w:fill="auto"/>
            <w:vAlign w:val="center"/>
            <w:hideMark/>
          </w:tcPr>
          <w:p w14:paraId="1F76650B" w14:textId="77777777" w:rsidR="00200220" w:rsidRPr="00DB48DA" w:rsidRDefault="00200220" w:rsidP="00200220">
            <w:pPr>
              <w:jc w:val="center"/>
              <w:rPr>
                <w:color w:val="000000"/>
                <w:sz w:val="18"/>
                <w:szCs w:val="18"/>
                <w:lang w:eastAsia="en-US"/>
              </w:rPr>
            </w:pPr>
            <w:r w:rsidRPr="00DB48DA">
              <w:rPr>
                <w:color w:val="000000"/>
                <w:sz w:val="18"/>
                <w:szCs w:val="18"/>
                <w:lang w:eastAsia="en-US"/>
              </w:rPr>
              <w:t>7,4</w:t>
            </w:r>
          </w:p>
        </w:tc>
        <w:tc>
          <w:tcPr>
            <w:tcW w:w="1232" w:type="dxa"/>
            <w:tcBorders>
              <w:top w:val="nil"/>
              <w:left w:val="nil"/>
              <w:bottom w:val="single" w:sz="4" w:space="0" w:color="auto"/>
              <w:right w:val="single" w:sz="4" w:space="0" w:color="auto"/>
            </w:tcBorders>
            <w:shd w:val="clear" w:color="auto" w:fill="auto"/>
            <w:vAlign w:val="center"/>
            <w:hideMark/>
          </w:tcPr>
          <w:p w14:paraId="1C0F1796"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0,833</w:t>
            </w:r>
          </w:p>
        </w:tc>
        <w:tc>
          <w:tcPr>
            <w:tcW w:w="1948" w:type="dxa"/>
            <w:tcBorders>
              <w:top w:val="nil"/>
              <w:left w:val="nil"/>
              <w:bottom w:val="single" w:sz="4" w:space="0" w:color="auto"/>
              <w:right w:val="single" w:sz="4" w:space="0" w:color="auto"/>
            </w:tcBorders>
            <w:shd w:val="clear" w:color="auto" w:fill="auto"/>
            <w:vAlign w:val="center"/>
            <w:hideMark/>
          </w:tcPr>
          <w:p w14:paraId="0A089F0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8760</w:t>
            </w:r>
          </w:p>
        </w:tc>
        <w:tc>
          <w:tcPr>
            <w:tcW w:w="2108" w:type="dxa"/>
            <w:tcBorders>
              <w:top w:val="nil"/>
              <w:left w:val="nil"/>
              <w:bottom w:val="single" w:sz="4" w:space="0" w:color="auto"/>
              <w:right w:val="single" w:sz="4" w:space="0" w:color="auto"/>
            </w:tcBorders>
            <w:shd w:val="clear" w:color="auto" w:fill="auto"/>
            <w:vAlign w:val="center"/>
            <w:hideMark/>
          </w:tcPr>
          <w:p w14:paraId="07C87DBF" w14:textId="77777777" w:rsidR="00200220" w:rsidRPr="00DB48DA" w:rsidRDefault="00200220" w:rsidP="00F04257">
            <w:pPr>
              <w:jc w:val="center"/>
              <w:rPr>
                <w:color w:val="000000"/>
                <w:sz w:val="18"/>
                <w:szCs w:val="18"/>
                <w:lang w:eastAsia="en-US"/>
              </w:rPr>
            </w:pPr>
            <w:r w:rsidRPr="00DB48DA">
              <w:rPr>
                <w:color w:val="000000"/>
                <w:sz w:val="18"/>
                <w:szCs w:val="18"/>
                <w:lang w:eastAsia="en-US"/>
              </w:rPr>
              <w:t>-</w:t>
            </w:r>
          </w:p>
        </w:tc>
      </w:tr>
      <w:tr w:rsidR="00200220" w:rsidRPr="00DB48DA" w14:paraId="234CB249" w14:textId="77777777" w:rsidTr="0020022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0165C41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122</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381F3FA7"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6180609; 317767</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21D9B918" w14:textId="77777777" w:rsidR="00200220" w:rsidRPr="00DB48DA" w:rsidRDefault="00200220" w:rsidP="00200220">
            <w:pPr>
              <w:jc w:val="center"/>
              <w:rPr>
                <w:color w:val="000000"/>
                <w:sz w:val="18"/>
                <w:szCs w:val="18"/>
                <w:lang w:eastAsia="en-US"/>
              </w:rPr>
            </w:pPr>
            <w:r w:rsidRPr="00DB48DA">
              <w:rPr>
                <w:color w:val="000000"/>
                <w:sz w:val="18"/>
                <w:szCs w:val="18"/>
                <w:lang w:eastAsia="en-US"/>
              </w:rPr>
              <w:t>5</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389EA157"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0,822</w:t>
            </w:r>
          </w:p>
        </w:tc>
        <w:tc>
          <w:tcPr>
            <w:tcW w:w="1231" w:type="dxa"/>
            <w:tcBorders>
              <w:top w:val="nil"/>
              <w:left w:val="nil"/>
              <w:bottom w:val="single" w:sz="4" w:space="0" w:color="auto"/>
              <w:right w:val="single" w:sz="4" w:space="0" w:color="auto"/>
            </w:tcBorders>
            <w:shd w:val="clear" w:color="auto" w:fill="auto"/>
            <w:vAlign w:val="center"/>
            <w:hideMark/>
          </w:tcPr>
          <w:p w14:paraId="38A0555B"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0,036</w:t>
            </w:r>
          </w:p>
        </w:tc>
        <w:tc>
          <w:tcPr>
            <w:tcW w:w="1437" w:type="dxa"/>
            <w:tcBorders>
              <w:top w:val="nil"/>
              <w:left w:val="nil"/>
              <w:bottom w:val="single" w:sz="4" w:space="0" w:color="auto"/>
              <w:right w:val="single" w:sz="4" w:space="0" w:color="auto"/>
            </w:tcBorders>
            <w:shd w:val="clear" w:color="auto" w:fill="auto"/>
            <w:vAlign w:val="center"/>
            <w:hideMark/>
          </w:tcPr>
          <w:p w14:paraId="79F75A39"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600</w:t>
            </w:r>
          </w:p>
        </w:tc>
        <w:tc>
          <w:tcPr>
            <w:tcW w:w="1232" w:type="dxa"/>
            <w:tcBorders>
              <w:top w:val="nil"/>
              <w:left w:val="nil"/>
              <w:bottom w:val="single" w:sz="4" w:space="0" w:color="auto"/>
              <w:right w:val="single" w:sz="4" w:space="0" w:color="auto"/>
            </w:tcBorders>
            <w:shd w:val="clear" w:color="auto" w:fill="auto"/>
            <w:vAlign w:val="center"/>
            <w:hideMark/>
          </w:tcPr>
          <w:p w14:paraId="214D389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0,006</w:t>
            </w:r>
          </w:p>
        </w:tc>
        <w:tc>
          <w:tcPr>
            <w:tcW w:w="1948" w:type="dxa"/>
            <w:tcBorders>
              <w:top w:val="nil"/>
              <w:left w:val="nil"/>
              <w:bottom w:val="single" w:sz="4" w:space="0" w:color="auto"/>
              <w:right w:val="single" w:sz="4" w:space="0" w:color="auto"/>
            </w:tcBorders>
            <w:shd w:val="clear" w:color="auto" w:fill="auto"/>
            <w:vAlign w:val="center"/>
            <w:hideMark/>
          </w:tcPr>
          <w:p w14:paraId="2A7FCFE5" w14:textId="77777777" w:rsidR="00200220" w:rsidRPr="00DB48DA" w:rsidRDefault="00200220" w:rsidP="00200220">
            <w:pPr>
              <w:jc w:val="center"/>
              <w:rPr>
                <w:color w:val="000000"/>
                <w:sz w:val="18"/>
                <w:szCs w:val="18"/>
                <w:lang w:eastAsia="en-US"/>
              </w:rPr>
            </w:pPr>
            <w:r w:rsidRPr="00DB48DA">
              <w:rPr>
                <w:color w:val="000000"/>
                <w:sz w:val="18"/>
                <w:szCs w:val="18"/>
                <w:lang w:eastAsia="en-US"/>
              </w:rPr>
              <w:t>8000</w:t>
            </w:r>
          </w:p>
        </w:tc>
        <w:tc>
          <w:tcPr>
            <w:tcW w:w="2108" w:type="dxa"/>
            <w:tcBorders>
              <w:top w:val="nil"/>
              <w:left w:val="nil"/>
              <w:bottom w:val="single" w:sz="4" w:space="0" w:color="auto"/>
              <w:right w:val="single" w:sz="4" w:space="0" w:color="auto"/>
            </w:tcBorders>
            <w:shd w:val="clear" w:color="auto" w:fill="auto"/>
            <w:vAlign w:val="center"/>
            <w:hideMark/>
          </w:tcPr>
          <w:p w14:paraId="04574708" w14:textId="77777777" w:rsidR="00200220" w:rsidRPr="00DB48DA" w:rsidRDefault="00200220" w:rsidP="00F04257">
            <w:pPr>
              <w:jc w:val="center"/>
              <w:rPr>
                <w:color w:val="000000"/>
                <w:sz w:val="18"/>
                <w:szCs w:val="18"/>
                <w:lang w:eastAsia="en-US"/>
              </w:rPr>
            </w:pPr>
            <w:r w:rsidRPr="00DB48DA">
              <w:rPr>
                <w:color w:val="000000"/>
                <w:sz w:val="18"/>
                <w:szCs w:val="18"/>
                <w:lang w:eastAsia="en-US"/>
              </w:rPr>
              <w:t>Pilotinis degiklis</w:t>
            </w:r>
          </w:p>
        </w:tc>
      </w:tr>
      <w:tr w:rsidR="00200220" w:rsidRPr="00DB48DA" w14:paraId="5A103E1B" w14:textId="77777777" w:rsidTr="002423E3">
        <w:trPr>
          <w:trHeight w:val="305"/>
        </w:trPr>
        <w:tc>
          <w:tcPr>
            <w:tcW w:w="1229" w:type="dxa"/>
            <w:vMerge/>
            <w:tcBorders>
              <w:top w:val="nil"/>
              <w:left w:val="single" w:sz="4" w:space="0" w:color="auto"/>
              <w:bottom w:val="single" w:sz="4" w:space="0" w:color="auto"/>
              <w:right w:val="single" w:sz="4" w:space="0" w:color="auto"/>
            </w:tcBorders>
            <w:vAlign w:val="center"/>
            <w:hideMark/>
          </w:tcPr>
          <w:p w14:paraId="50604CB9"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auto"/>
              <w:right w:val="single" w:sz="4" w:space="0" w:color="auto"/>
            </w:tcBorders>
            <w:vAlign w:val="center"/>
            <w:hideMark/>
          </w:tcPr>
          <w:p w14:paraId="196C2383"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auto"/>
              <w:right w:val="single" w:sz="4" w:space="0" w:color="auto"/>
            </w:tcBorders>
            <w:vAlign w:val="center"/>
            <w:hideMark/>
          </w:tcPr>
          <w:p w14:paraId="649B04F2"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auto"/>
              <w:right w:val="single" w:sz="4" w:space="0" w:color="auto"/>
            </w:tcBorders>
            <w:vAlign w:val="center"/>
            <w:hideMark/>
          </w:tcPr>
          <w:p w14:paraId="2A19A623"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3507479C"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6,676</w:t>
            </w:r>
          </w:p>
        </w:tc>
        <w:tc>
          <w:tcPr>
            <w:tcW w:w="1437" w:type="dxa"/>
            <w:tcBorders>
              <w:top w:val="nil"/>
              <w:left w:val="nil"/>
              <w:bottom w:val="single" w:sz="4" w:space="0" w:color="auto"/>
              <w:right w:val="single" w:sz="4" w:space="0" w:color="auto"/>
            </w:tcBorders>
            <w:shd w:val="clear" w:color="auto" w:fill="auto"/>
            <w:vAlign w:val="center"/>
            <w:hideMark/>
          </w:tcPr>
          <w:p w14:paraId="7352FCAB"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600</w:t>
            </w:r>
          </w:p>
        </w:tc>
        <w:tc>
          <w:tcPr>
            <w:tcW w:w="1232" w:type="dxa"/>
            <w:tcBorders>
              <w:top w:val="nil"/>
              <w:left w:val="nil"/>
              <w:bottom w:val="single" w:sz="4" w:space="0" w:color="auto"/>
              <w:right w:val="single" w:sz="4" w:space="0" w:color="auto"/>
            </w:tcBorders>
            <w:shd w:val="clear" w:color="auto" w:fill="auto"/>
            <w:vAlign w:val="center"/>
            <w:hideMark/>
          </w:tcPr>
          <w:p w14:paraId="51B41385"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1,611</w:t>
            </w:r>
          </w:p>
        </w:tc>
        <w:tc>
          <w:tcPr>
            <w:tcW w:w="1948" w:type="dxa"/>
            <w:tcBorders>
              <w:top w:val="nil"/>
              <w:left w:val="nil"/>
              <w:bottom w:val="single" w:sz="4" w:space="0" w:color="auto"/>
              <w:right w:val="single" w:sz="4" w:space="0" w:color="auto"/>
            </w:tcBorders>
            <w:shd w:val="clear" w:color="auto" w:fill="auto"/>
            <w:vAlign w:val="center"/>
            <w:hideMark/>
          </w:tcPr>
          <w:p w14:paraId="045DC8A3" w14:textId="77777777" w:rsidR="00200220" w:rsidRPr="00DB48DA" w:rsidRDefault="00200220" w:rsidP="00200220">
            <w:pPr>
              <w:jc w:val="center"/>
              <w:rPr>
                <w:color w:val="000000"/>
                <w:sz w:val="18"/>
                <w:szCs w:val="18"/>
                <w:lang w:eastAsia="en-US"/>
              </w:rPr>
            </w:pPr>
            <w:r w:rsidRPr="00DB48DA">
              <w:rPr>
                <w:color w:val="000000"/>
                <w:sz w:val="18"/>
                <w:szCs w:val="18"/>
                <w:lang w:eastAsia="en-US"/>
              </w:rPr>
              <w:t>48</w:t>
            </w:r>
          </w:p>
        </w:tc>
        <w:tc>
          <w:tcPr>
            <w:tcW w:w="2108" w:type="dxa"/>
            <w:tcBorders>
              <w:top w:val="nil"/>
              <w:left w:val="nil"/>
              <w:bottom w:val="single" w:sz="4" w:space="0" w:color="auto"/>
              <w:right w:val="single" w:sz="4" w:space="0" w:color="auto"/>
            </w:tcBorders>
            <w:shd w:val="clear" w:color="auto" w:fill="auto"/>
            <w:vAlign w:val="center"/>
            <w:hideMark/>
          </w:tcPr>
          <w:p w14:paraId="1CE6B73C" w14:textId="77777777" w:rsidR="00200220" w:rsidRPr="00DB48DA" w:rsidRDefault="00200220" w:rsidP="00F04257">
            <w:pPr>
              <w:jc w:val="center"/>
              <w:rPr>
                <w:color w:val="000000"/>
                <w:sz w:val="18"/>
                <w:szCs w:val="18"/>
                <w:lang w:eastAsia="en-US"/>
              </w:rPr>
            </w:pPr>
            <w:r w:rsidRPr="00DB48DA">
              <w:rPr>
                <w:color w:val="000000"/>
                <w:sz w:val="18"/>
                <w:szCs w:val="18"/>
                <w:lang w:eastAsia="en-US"/>
              </w:rPr>
              <w:t>Pagrindinis degiklis</w:t>
            </w:r>
          </w:p>
        </w:tc>
      </w:tr>
      <w:tr w:rsidR="002423E3" w:rsidRPr="00DB48DA" w14:paraId="6C98A502" w14:textId="77777777" w:rsidTr="002423E3">
        <w:trPr>
          <w:trHeight w:val="294"/>
        </w:trPr>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B6C53" w14:textId="77777777" w:rsidR="002423E3" w:rsidRPr="00DB48DA" w:rsidRDefault="002423E3" w:rsidP="00200220">
            <w:pPr>
              <w:jc w:val="center"/>
              <w:rPr>
                <w:color w:val="000000"/>
                <w:sz w:val="18"/>
                <w:szCs w:val="18"/>
                <w:lang w:eastAsia="en-US"/>
              </w:rPr>
            </w:pPr>
            <w:r w:rsidRPr="00DB48DA">
              <w:rPr>
                <w:color w:val="000000"/>
                <w:sz w:val="18"/>
                <w:szCs w:val="18"/>
                <w:lang w:eastAsia="en-US"/>
              </w:rPr>
              <w:t>123</w:t>
            </w:r>
          </w:p>
        </w:tc>
        <w:tc>
          <w:tcPr>
            <w:tcW w:w="2872" w:type="dxa"/>
            <w:tcBorders>
              <w:top w:val="single" w:sz="4" w:space="0" w:color="auto"/>
              <w:left w:val="nil"/>
              <w:bottom w:val="single" w:sz="4" w:space="0" w:color="auto"/>
              <w:right w:val="single" w:sz="4" w:space="0" w:color="auto"/>
            </w:tcBorders>
            <w:shd w:val="clear" w:color="auto" w:fill="auto"/>
            <w:vAlign w:val="center"/>
            <w:hideMark/>
          </w:tcPr>
          <w:p w14:paraId="68E76FCF" w14:textId="77777777" w:rsidR="002423E3" w:rsidRPr="00DB48DA" w:rsidRDefault="002423E3" w:rsidP="00200220">
            <w:pPr>
              <w:jc w:val="center"/>
              <w:rPr>
                <w:color w:val="000000"/>
                <w:sz w:val="18"/>
                <w:szCs w:val="18"/>
                <w:lang w:eastAsia="en-US"/>
              </w:rPr>
            </w:pPr>
            <w:r w:rsidRPr="00DB48DA">
              <w:rPr>
                <w:color w:val="000000"/>
                <w:sz w:val="18"/>
                <w:szCs w:val="18"/>
                <w:lang w:eastAsia="en-US"/>
              </w:rPr>
              <w:t>6180680; 318050</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11B9593B" w14:textId="77777777" w:rsidR="002423E3" w:rsidRPr="00DB48DA" w:rsidRDefault="002423E3" w:rsidP="00200220">
            <w:pPr>
              <w:jc w:val="center"/>
              <w:rPr>
                <w:color w:val="000000"/>
                <w:sz w:val="18"/>
                <w:szCs w:val="18"/>
                <w:lang w:eastAsia="en-US"/>
              </w:rPr>
            </w:pPr>
            <w:r w:rsidRPr="00DB48DA">
              <w:rPr>
                <w:color w:val="000000"/>
                <w:sz w:val="18"/>
                <w:szCs w:val="18"/>
                <w:lang w:eastAsia="en-US"/>
              </w:rPr>
              <w:t>9</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14:paraId="0EA0D7AC" w14:textId="77777777" w:rsidR="002423E3" w:rsidRPr="00DB48DA" w:rsidRDefault="002423E3" w:rsidP="00200220">
            <w:pPr>
              <w:jc w:val="center"/>
              <w:rPr>
                <w:color w:val="000000"/>
                <w:sz w:val="18"/>
                <w:szCs w:val="18"/>
                <w:lang w:eastAsia="en-US"/>
              </w:rPr>
            </w:pPr>
            <w:r w:rsidRPr="00DB48DA">
              <w:rPr>
                <w:color w:val="000000"/>
                <w:sz w:val="18"/>
                <w:szCs w:val="18"/>
                <w:lang w:eastAsia="en-US"/>
              </w:rPr>
              <w:t>0,8</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4B7E8D8B" w14:textId="77777777" w:rsidR="002423E3" w:rsidRPr="00DB48DA" w:rsidRDefault="002423E3" w:rsidP="00200220">
            <w:pPr>
              <w:jc w:val="center"/>
              <w:rPr>
                <w:color w:val="000000"/>
                <w:sz w:val="18"/>
                <w:szCs w:val="18"/>
                <w:lang w:eastAsia="en-US"/>
              </w:rPr>
            </w:pPr>
            <w:r w:rsidRPr="00DB48DA">
              <w:rPr>
                <w:color w:val="000000"/>
                <w:sz w:val="18"/>
                <w:szCs w:val="18"/>
                <w:lang w:eastAsia="en-US"/>
              </w:rPr>
              <w:t>8,125</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5108DFD7" w14:textId="77777777" w:rsidR="002423E3" w:rsidRPr="00DB48DA" w:rsidRDefault="002423E3" w:rsidP="00200220">
            <w:pPr>
              <w:jc w:val="center"/>
              <w:rPr>
                <w:color w:val="000000"/>
                <w:sz w:val="18"/>
                <w:szCs w:val="18"/>
                <w:lang w:eastAsia="en-US"/>
              </w:rPr>
            </w:pPr>
            <w:r w:rsidRPr="00DB48DA">
              <w:rPr>
                <w:color w:val="000000"/>
                <w:sz w:val="18"/>
                <w:szCs w:val="18"/>
                <w:lang w:eastAsia="en-US"/>
              </w:rPr>
              <w:t>200</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5C802CD8" w14:textId="77777777" w:rsidR="002423E3" w:rsidRPr="00DB48DA" w:rsidRDefault="002423E3" w:rsidP="00200220">
            <w:pPr>
              <w:jc w:val="center"/>
              <w:rPr>
                <w:color w:val="000000"/>
                <w:sz w:val="18"/>
                <w:szCs w:val="18"/>
                <w:lang w:eastAsia="en-US"/>
              </w:rPr>
            </w:pPr>
            <w:r w:rsidRPr="00DB48DA">
              <w:rPr>
                <w:color w:val="000000"/>
                <w:sz w:val="18"/>
                <w:szCs w:val="18"/>
                <w:lang w:eastAsia="en-US"/>
              </w:rPr>
              <w:t>4,021</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14:paraId="3C455055" w14:textId="77777777" w:rsidR="002423E3" w:rsidRPr="00DB48DA" w:rsidRDefault="002423E3" w:rsidP="00200220">
            <w:pPr>
              <w:jc w:val="center"/>
              <w:rPr>
                <w:color w:val="000000"/>
                <w:sz w:val="18"/>
                <w:szCs w:val="18"/>
                <w:lang w:eastAsia="en-US"/>
              </w:rPr>
            </w:pPr>
            <w:r w:rsidRPr="00DB48DA">
              <w:rPr>
                <w:color w:val="000000"/>
                <w:sz w:val="18"/>
                <w:szCs w:val="18"/>
                <w:lang w:eastAsia="en-US"/>
              </w:rPr>
              <w:t>0</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14:paraId="4A279C01" w14:textId="033DEB10" w:rsidR="002423E3" w:rsidRPr="00DB48DA" w:rsidRDefault="002423E3" w:rsidP="00F04257">
            <w:pPr>
              <w:jc w:val="center"/>
              <w:rPr>
                <w:color w:val="000000"/>
                <w:sz w:val="18"/>
                <w:szCs w:val="18"/>
                <w:lang w:eastAsia="en-US"/>
              </w:rPr>
            </w:pPr>
            <w:r w:rsidRPr="00DB48DA">
              <w:rPr>
                <w:color w:val="000000"/>
                <w:sz w:val="18"/>
                <w:szCs w:val="18"/>
                <w:lang w:eastAsia="en-US"/>
              </w:rPr>
              <w:t>Nevertinamas</w:t>
            </w:r>
          </w:p>
        </w:tc>
      </w:tr>
      <w:tr w:rsidR="00200220" w:rsidRPr="00DB48DA" w14:paraId="3139337B" w14:textId="77777777" w:rsidTr="0068360B">
        <w:trPr>
          <w:trHeight w:val="519"/>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36FF24FB"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085</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753A7058"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6180980; 317342</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5DF4E4E4"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18</w:t>
            </w:r>
          </w:p>
        </w:tc>
        <w:tc>
          <w:tcPr>
            <w:tcW w:w="16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FDE1A9"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0,22</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24C6DA47" w14:textId="77777777" w:rsidR="00200220" w:rsidRPr="00DB48DA" w:rsidRDefault="00200220" w:rsidP="0068360B">
            <w:pPr>
              <w:jc w:val="center"/>
              <w:rPr>
                <w:color w:val="000000"/>
                <w:sz w:val="18"/>
                <w:szCs w:val="18"/>
                <w:lang w:eastAsia="en-US"/>
              </w:rPr>
            </w:pPr>
            <w:r w:rsidRPr="00DB48DA">
              <w:rPr>
                <w:color w:val="000000"/>
                <w:sz w:val="18"/>
                <w:szCs w:val="18"/>
                <w:lang w:eastAsia="en-US"/>
              </w:rPr>
              <w:t>6,94</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7BB08D03" w14:textId="77777777" w:rsidR="00200220" w:rsidRPr="00DB48DA" w:rsidRDefault="00200220" w:rsidP="0068360B">
            <w:pPr>
              <w:jc w:val="center"/>
              <w:rPr>
                <w:color w:val="000000"/>
                <w:sz w:val="18"/>
                <w:szCs w:val="18"/>
                <w:lang w:eastAsia="en-US"/>
              </w:rPr>
            </w:pPr>
            <w:r w:rsidRPr="00DB48DA">
              <w:rPr>
                <w:color w:val="000000"/>
                <w:sz w:val="18"/>
                <w:szCs w:val="18"/>
                <w:lang w:eastAsia="en-US"/>
              </w:rPr>
              <w:t>15</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3F1EA746" w14:textId="77777777" w:rsidR="00200220" w:rsidRPr="00DB48DA" w:rsidRDefault="00200220" w:rsidP="0068360B">
            <w:pPr>
              <w:jc w:val="center"/>
              <w:rPr>
                <w:color w:val="000000"/>
                <w:sz w:val="18"/>
                <w:szCs w:val="18"/>
                <w:lang w:eastAsia="en-US"/>
              </w:rPr>
            </w:pPr>
            <w:r w:rsidRPr="00DB48DA">
              <w:rPr>
                <w:color w:val="000000"/>
                <w:sz w:val="18"/>
                <w:szCs w:val="18"/>
                <w:lang w:eastAsia="en-US"/>
              </w:rPr>
              <w:t>0,25</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14:paraId="1603F396" w14:textId="498137DC" w:rsidR="00200220" w:rsidRPr="00DB48DA" w:rsidRDefault="00200220" w:rsidP="0068360B">
            <w:pPr>
              <w:jc w:val="center"/>
              <w:rPr>
                <w:color w:val="000000"/>
                <w:sz w:val="18"/>
                <w:szCs w:val="18"/>
                <w:lang w:eastAsia="en-US"/>
              </w:rPr>
            </w:pPr>
            <w:r w:rsidRPr="00DB48DA">
              <w:rPr>
                <w:color w:val="000000"/>
                <w:sz w:val="18"/>
                <w:szCs w:val="18"/>
                <w:lang w:eastAsia="en-US"/>
              </w:rPr>
              <w:t>200</w:t>
            </w:r>
            <w:r w:rsidR="00F04257" w:rsidRPr="00DB48DA">
              <w:rPr>
                <w:color w:val="000000"/>
                <w:sz w:val="18"/>
                <w:szCs w:val="18"/>
                <w:lang w:eastAsia="en-US"/>
              </w:rPr>
              <w:t xml:space="preserve"> </w:t>
            </w:r>
            <w:r w:rsidRPr="00DB48DA">
              <w:rPr>
                <w:color w:val="000000"/>
                <w:sz w:val="18"/>
                <w:szCs w:val="18"/>
                <w:lang w:eastAsia="en-US"/>
              </w:rPr>
              <w:t>(20)</w:t>
            </w:r>
          </w:p>
        </w:tc>
        <w:tc>
          <w:tcPr>
            <w:tcW w:w="2108" w:type="dxa"/>
            <w:tcBorders>
              <w:top w:val="nil"/>
              <w:left w:val="nil"/>
              <w:bottom w:val="single" w:sz="4" w:space="0" w:color="auto"/>
              <w:right w:val="single" w:sz="4" w:space="0" w:color="auto"/>
            </w:tcBorders>
            <w:shd w:val="clear" w:color="auto" w:fill="auto"/>
            <w:vAlign w:val="center"/>
            <w:hideMark/>
          </w:tcPr>
          <w:p w14:paraId="30A47C16" w14:textId="53E87F5E" w:rsidR="00200220" w:rsidRPr="00DB48DA" w:rsidRDefault="00200220" w:rsidP="00200220">
            <w:pPr>
              <w:jc w:val="center"/>
              <w:rPr>
                <w:color w:val="000000"/>
                <w:sz w:val="18"/>
                <w:szCs w:val="18"/>
                <w:lang w:eastAsia="en-US"/>
              </w:rPr>
            </w:pPr>
            <w:r w:rsidRPr="00DB48DA">
              <w:rPr>
                <w:color w:val="000000"/>
                <w:sz w:val="18"/>
                <w:szCs w:val="18"/>
                <w:lang w:eastAsia="en-US"/>
              </w:rPr>
              <w:t>Kraunant ŠNP</w:t>
            </w:r>
            <w:r w:rsidR="0052446A" w:rsidRPr="00DB48DA">
              <w:rPr>
                <w:color w:val="000000"/>
                <w:sz w:val="18"/>
                <w:szCs w:val="18"/>
                <w:lang w:eastAsia="en-US"/>
              </w:rPr>
              <w:t xml:space="preserve"> </w:t>
            </w:r>
            <w:r w:rsidRPr="00DB48DA">
              <w:rPr>
                <w:color w:val="000000"/>
                <w:sz w:val="18"/>
                <w:szCs w:val="18"/>
                <w:lang w:eastAsia="en-US"/>
              </w:rPr>
              <w:t>(MTBE)</w:t>
            </w:r>
          </w:p>
        </w:tc>
      </w:tr>
      <w:tr w:rsidR="00200220" w:rsidRPr="00DB48DA" w14:paraId="0C3AAEB9" w14:textId="77777777" w:rsidTr="0068360B">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7A78C734"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067F07B6"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5257814C" w14:textId="77777777" w:rsidR="00200220" w:rsidRPr="00DB48DA" w:rsidRDefault="00200220" w:rsidP="00200220">
            <w:pPr>
              <w:rPr>
                <w:color w:val="000000"/>
                <w:sz w:val="18"/>
                <w:szCs w:val="18"/>
                <w:lang w:eastAsia="en-US"/>
              </w:rPr>
            </w:pPr>
          </w:p>
        </w:tc>
        <w:tc>
          <w:tcPr>
            <w:tcW w:w="1619" w:type="dxa"/>
            <w:vMerge/>
            <w:tcBorders>
              <w:top w:val="single" w:sz="4" w:space="0" w:color="auto"/>
              <w:left w:val="single" w:sz="4" w:space="0" w:color="auto"/>
              <w:bottom w:val="single" w:sz="4" w:space="0" w:color="000000"/>
              <w:right w:val="single" w:sz="4" w:space="0" w:color="auto"/>
            </w:tcBorders>
            <w:vAlign w:val="center"/>
            <w:hideMark/>
          </w:tcPr>
          <w:p w14:paraId="02081296"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0ABDAD08" w14:textId="77777777" w:rsidR="00200220" w:rsidRPr="00DB48DA" w:rsidRDefault="00200220" w:rsidP="0068360B">
            <w:pPr>
              <w:jc w:val="center"/>
              <w:rPr>
                <w:color w:val="000000"/>
                <w:sz w:val="18"/>
                <w:szCs w:val="18"/>
                <w:lang w:eastAsia="en-US"/>
              </w:rPr>
            </w:pPr>
            <w:r w:rsidRPr="00DB48DA">
              <w:rPr>
                <w:color w:val="000000"/>
                <w:sz w:val="18"/>
                <w:szCs w:val="18"/>
                <w:lang w:eastAsia="en-US"/>
              </w:rPr>
              <w:t>1,15</w:t>
            </w:r>
          </w:p>
        </w:tc>
        <w:tc>
          <w:tcPr>
            <w:tcW w:w="1437" w:type="dxa"/>
            <w:tcBorders>
              <w:top w:val="nil"/>
              <w:left w:val="nil"/>
              <w:bottom w:val="single" w:sz="4" w:space="0" w:color="auto"/>
              <w:right w:val="single" w:sz="4" w:space="0" w:color="auto"/>
            </w:tcBorders>
            <w:shd w:val="clear" w:color="auto" w:fill="auto"/>
            <w:vAlign w:val="center"/>
            <w:hideMark/>
          </w:tcPr>
          <w:p w14:paraId="29A3C9A7" w14:textId="77777777" w:rsidR="00200220" w:rsidRPr="00DB48DA" w:rsidRDefault="00200220" w:rsidP="0068360B">
            <w:pPr>
              <w:jc w:val="center"/>
              <w:rPr>
                <w:color w:val="000000"/>
                <w:sz w:val="18"/>
                <w:szCs w:val="18"/>
                <w:lang w:eastAsia="en-US"/>
              </w:rPr>
            </w:pPr>
            <w:r w:rsidRPr="00DB48DA">
              <w:rPr>
                <w:color w:val="000000"/>
                <w:sz w:val="18"/>
                <w:szCs w:val="18"/>
                <w:lang w:eastAsia="en-US"/>
              </w:rPr>
              <w:t>7</w:t>
            </w:r>
          </w:p>
        </w:tc>
        <w:tc>
          <w:tcPr>
            <w:tcW w:w="1232" w:type="dxa"/>
            <w:tcBorders>
              <w:top w:val="nil"/>
              <w:left w:val="nil"/>
              <w:bottom w:val="single" w:sz="4" w:space="0" w:color="auto"/>
              <w:right w:val="single" w:sz="4" w:space="0" w:color="auto"/>
            </w:tcBorders>
            <w:shd w:val="clear" w:color="auto" w:fill="auto"/>
            <w:vAlign w:val="center"/>
            <w:hideMark/>
          </w:tcPr>
          <w:p w14:paraId="0B7BC98E" w14:textId="77777777" w:rsidR="00200220" w:rsidRPr="00DB48DA" w:rsidRDefault="00200220" w:rsidP="0068360B">
            <w:pPr>
              <w:jc w:val="center"/>
              <w:rPr>
                <w:color w:val="000000"/>
                <w:sz w:val="18"/>
                <w:szCs w:val="18"/>
                <w:lang w:eastAsia="en-US"/>
              </w:rPr>
            </w:pPr>
            <w:r w:rsidRPr="00DB48DA">
              <w:rPr>
                <w:color w:val="000000"/>
                <w:sz w:val="18"/>
                <w:szCs w:val="18"/>
                <w:lang w:eastAsia="en-US"/>
              </w:rPr>
              <w:t>0,044</w:t>
            </w:r>
          </w:p>
        </w:tc>
        <w:tc>
          <w:tcPr>
            <w:tcW w:w="1948" w:type="dxa"/>
            <w:tcBorders>
              <w:top w:val="nil"/>
              <w:left w:val="nil"/>
              <w:bottom w:val="single" w:sz="4" w:space="0" w:color="auto"/>
              <w:right w:val="single" w:sz="4" w:space="0" w:color="auto"/>
            </w:tcBorders>
            <w:shd w:val="clear" w:color="auto" w:fill="auto"/>
            <w:vAlign w:val="center"/>
            <w:hideMark/>
          </w:tcPr>
          <w:p w14:paraId="26EFF22A" w14:textId="77777777" w:rsidR="00200220" w:rsidRPr="00DB48DA" w:rsidRDefault="00200220" w:rsidP="0068360B">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5E29FF79"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w:t>
            </w:r>
          </w:p>
        </w:tc>
      </w:tr>
      <w:tr w:rsidR="00200220" w:rsidRPr="00DB48DA" w14:paraId="5ABB8C13" w14:textId="77777777" w:rsidTr="0068360B">
        <w:trPr>
          <w:trHeight w:val="519"/>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424D9E43"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086</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36BD4CE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6180987; 317328</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173B13BB" w14:textId="77777777" w:rsidR="00200220" w:rsidRPr="00DB48DA" w:rsidRDefault="00200220" w:rsidP="00200220">
            <w:pPr>
              <w:jc w:val="center"/>
              <w:rPr>
                <w:color w:val="000000"/>
                <w:sz w:val="18"/>
                <w:szCs w:val="18"/>
                <w:lang w:eastAsia="en-US"/>
              </w:rPr>
            </w:pPr>
            <w:r w:rsidRPr="00DB48DA">
              <w:rPr>
                <w:color w:val="000000"/>
                <w:sz w:val="18"/>
                <w:szCs w:val="18"/>
                <w:lang w:eastAsia="en-US"/>
              </w:rPr>
              <w:t>18</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5070A50E" w14:textId="77777777" w:rsidR="00200220" w:rsidRPr="00DB48DA" w:rsidRDefault="00200220" w:rsidP="00200220">
            <w:pPr>
              <w:jc w:val="center"/>
              <w:rPr>
                <w:color w:val="000000"/>
                <w:sz w:val="18"/>
                <w:szCs w:val="18"/>
                <w:lang w:eastAsia="en-US"/>
              </w:rPr>
            </w:pPr>
            <w:r w:rsidRPr="00DB48DA">
              <w:rPr>
                <w:color w:val="000000"/>
                <w:sz w:val="18"/>
                <w:szCs w:val="18"/>
                <w:lang w:eastAsia="en-US"/>
              </w:rPr>
              <w:t>0,22</w:t>
            </w:r>
          </w:p>
        </w:tc>
        <w:tc>
          <w:tcPr>
            <w:tcW w:w="1231" w:type="dxa"/>
            <w:tcBorders>
              <w:top w:val="nil"/>
              <w:left w:val="nil"/>
              <w:bottom w:val="single" w:sz="4" w:space="0" w:color="auto"/>
              <w:right w:val="single" w:sz="4" w:space="0" w:color="auto"/>
            </w:tcBorders>
            <w:shd w:val="clear" w:color="auto" w:fill="auto"/>
            <w:vAlign w:val="center"/>
            <w:hideMark/>
          </w:tcPr>
          <w:p w14:paraId="0C78E5CD" w14:textId="77777777" w:rsidR="00200220" w:rsidRPr="00DB48DA" w:rsidRDefault="00200220" w:rsidP="0068360B">
            <w:pPr>
              <w:jc w:val="center"/>
              <w:rPr>
                <w:color w:val="000000"/>
                <w:sz w:val="18"/>
                <w:szCs w:val="18"/>
                <w:lang w:eastAsia="en-US"/>
              </w:rPr>
            </w:pPr>
            <w:r w:rsidRPr="00DB48DA">
              <w:rPr>
                <w:color w:val="000000"/>
                <w:sz w:val="18"/>
                <w:szCs w:val="18"/>
                <w:lang w:eastAsia="en-US"/>
              </w:rPr>
              <w:t>6,94</w:t>
            </w:r>
          </w:p>
        </w:tc>
        <w:tc>
          <w:tcPr>
            <w:tcW w:w="1437" w:type="dxa"/>
            <w:tcBorders>
              <w:top w:val="nil"/>
              <w:left w:val="nil"/>
              <w:bottom w:val="single" w:sz="4" w:space="0" w:color="auto"/>
              <w:right w:val="single" w:sz="4" w:space="0" w:color="auto"/>
            </w:tcBorders>
            <w:shd w:val="clear" w:color="auto" w:fill="auto"/>
            <w:vAlign w:val="center"/>
            <w:hideMark/>
          </w:tcPr>
          <w:p w14:paraId="1514A98A" w14:textId="77777777" w:rsidR="00200220" w:rsidRPr="00DB48DA" w:rsidRDefault="00200220" w:rsidP="0068360B">
            <w:pPr>
              <w:jc w:val="center"/>
              <w:rPr>
                <w:color w:val="000000"/>
                <w:sz w:val="18"/>
                <w:szCs w:val="18"/>
                <w:lang w:eastAsia="en-US"/>
              </w:rPr>
            </w:pPr>
            <w:r w:rsidRPr="00DB48DA">
              <w:rPr>
                <w:color w:val="000000"/>
                <w:sz w:val="18"/>
                <w:szCs w:val="18"/>
                <w:lang w:eastAsia="en-US"/>
              </w:rPr>
              <w:t>15</w:t>
            </w:r>
          </w:p>
        </w:tc>
        <w:tc>
          <w:tcPr>
            <w:tcW w:w="1232" w:type="dxa"/>
            <w:tcBorders>
              <w:top w:val="nil"/>
              <w:left w:val="nil"/>
              <w:bottom w:val="single" w:sz="4" w:space="0" w:color="auto"/>
              <w:right w:val="single" w:sz="4" w:space="0" w:color="auto"/>
            </w:tcBorders>
            <w:shd w:val="clear" w:color="auto" w:fill="auto"/>
            <w:vAlign w:val="center"/>
            <w:hideMark/>
          </w:tcPr>
          <w:p w14:paraId="54B8D239" w14:textId="77777777" w:rsidR="00200220" w:rsidRPr="00DB48DA" w:rsidRDefault="00200220" w:rsidP="0068360B">
            <w:pPr>
              <w:jc w:val="center"/>
              <w:rPr>
                <w:color w:val="000000"/>
                <w:sz w:val="18"/>
                <w:szCs w:val="18"/>
                <w:lang w:eastAsia="en-US"/>
              </w:rPr>
            </w:pPr>
            <w:r w:rsidRPr="00DB48DA">
              <w:rPr>
                <w:color w:val="000000"/>
                <w:sz w:val="18"/>
                <w:szCs w:val="18"/>
                <w:lang w:eastAsia="en-US"/>
              </w:rPr>
              <w:t>0,25</w:t>
            </w:r>
          </w:p>
        </w:tc>
        <w:tc>
          <w:tcPr>
            <w:tcW w:w="1948" w:type="dxa"/>
            <w:tcBorders>
              <w:top w:val="nil"/>
              <w:left w:val="nil"/>
              <w:bottom w:val="single" w:sz="4" w:space="0" w:color="auto"/>
              <w:right w:val="single" w:sz="4" w:space="0" w:color="auto"/>
            </w:tcBorders>
            <w:shd w:val="clear" w:color="auto" w:fill="auto"/>
            <w:vAlign w:val="center"/>
            <w:hideMark/>
          </w:tcPr>
          <w:p w14:paraId="5165AC4C" w14:textId="7D48CB2F" w:rsidR="00200220" w:rsidRPr="00DB48DA" w:rsidRDefault="00200220" w:rsidP="0068360B">
            <w:pPr>
              <w:jc w:val="center"/>
              <w:rPr>
                <w:color w:val="000000"/>
                <w:sz w:val="18"/>
                <w:szCs w:val="18"/>
                <w:lang w:eastAsia="en-US"/>
              </w:rPr>
            </w:pPr>
            <w:r w:rsidRPr="00DB48DA">
              <w:rPr>
                <w:color w:val="000000"/>
                <w:sz w:val="18"/>
                <w:szCs w:val="18"/>
                <w:lang w:eastAsia="en-US"/>
              </w:rPr>
              <w:t>200</w:t>
            </w:r>
            <w:r w:rsidR="00F04257" w:rsidRPr="00DB48DA">
              <w:rPr>
                <w:color w:val="000000"/>
                <w:sz w:val="18"/>
                <w:szCs w:val="18"/>
                <w:lang w:eastAsia="en-US"/>
              </w:rPr>
              <w:t xml:space="preserve"> </w:t>
            </w:r>
            <w:r w:rsidRPr="00DB48DA">
              <w:rPr>
                <w:color w:val="000000"/>
                <w:sz w:val="18"/>
                <w:szCs w:val="18"/>
                <w:lang w:eastAsia="en-US"/>
              </w:rPr>
              <w:t>(20)</w:t>
            </w:r>
          </w:p>
        </w:tc>
        <w:tc>
          <w:tcPr>
            <w:tcW w:w="2108" w:type="dxa"/>
            <w:tcBorders>
              <w:top w:val="nil"/>
              <w:left w:val="nil"/>
              <w:bottom w:val="single" w:sz="4" w:space="0" w:color="auto"/>
              <w:right w:val="single" w:sz="4" w:space="0" w:color="auto"/>
            </w:tcBorders>
            <w:shd w:val="clear" w:color="auto" w:fill="auto"/>
            <w:vAlign w:val="center"/>
            <w:hideMark/>
          </w:tcPr>
          <w:p w14:paraId="448FC669" w14:textId="196B13D0" w:rsidR="00200220" w:rsidRPr="00DB48DA" w:rsidRDefault="00200220" w:rsidP="00200220">
            <w:pPr>
              <w:jc w:val="center"/>
              <w:rPr>
                <w:color w:val="000000"/>
                <w:sz w:val="18"/>
                <w:szCs w:val="18"/>
                <w:lang w:eastAsia="en-US"/>
              </w:rPr>
            </w:pPr>
            <w:r w:rsidRPr="00DB48DA">
              <w:rPr>
                <w:color w:val="000000"/>
                <w:sz w:val="18"/>
                <w:szCs w:val="18"/>
                <w:lang w:eastAsia="en-US"/>
              </w:rPr>
              <w:t>Kraunant ŠNP</w:t>
            </w:r>
            <w:r w:rsidR="0052446A" w:rsidRPr="00DB48DA">
              <w:rPr>
                <w:color w:val="000000"/>
                <w:sz w:val="18"/>
                <w:szCs w:val="18"/>
                <w:lang w:eastAsia="en-US"/>
              </w:rPr>
              <w:t xml:space="preserve"> </w:t>
            </w:r>
            <w:r w:rsidRPr="00DB48DA">
              <w:rPr>
                <w:color w:val="000000"/>
                <w:sz w:val="18"/>
                <w:szCs w:val="18"/>
                <w:lang w:eastAsia="en-US"/>
              </w:rPr>
              <w:t>(MTBE)</w:t>
            </w:r>
          </w:p>
        </w:tc>
      </w:tr>
      <w:tr w:rsidR="00200220" w:rsidRPr="00DB48DA" w14:paraId="1D1E2DDD" w14:textId="77777777" w:rsidTr="0068360B">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67F99E40"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6E38E5EC"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17D9856C"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0EE04F49"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4E4E6F32" w14:textId="77777777" w:rsidR="00200220" w:rsidRPr="00DB48DA" w:rsidRDefault="00200220" w:rsidP="0068360B">
            <w:pPr>
              <w:jc w:val="center"/>
              <w:rPr>
                <w:color w:val="000000"/>
                <w:sz w:val="18"/>
                <w:szCs w:val="18"/>
                <w:lang w:eastAsia="en-US"/>
              </w:rPr>
            </w:pPr>
            <w:r w:rsidRPr="00DB48DA">
              <w:rPr>
                <w:color w:val="000000"/>
                <w:sz w:val="18"/>
                <w:szCs w:val="18"/>
                <w:lang w:eastAsia="en-US"/>
              </w:rPr>
              <w:t>1,15</w:t>
            </w:r>
          </w:p>
        </w:tc>
        <w:tc>
          <w:tcPr>
            <w:tcW w:w="1437" w:type="dxa"/>
            <w:tcBorders>
              <w:top w:val="nil"/>
              <w:left w:val="nil"/>
              <w:bottom w:val="single" w:sz="4" w:space="0" w:color="auto"/>
              <w:right w:val="single" w:sz="4" w:space="0" w:color="auto"/>
            </w:tcBorders>
            <w:shd w:val="clear" w:color="auto" w:fill="auto"/>
            <w:vAlign w:val="center"/>
            <w:hideMark/>
          </w:tcPr>
          <w:p w14:paraId="320CBC8A" w14:textId="77777777" w:rsidR="00200220" w:rsidRPr="00DB48DA" w:rsidRDefault="00200220" w:rsidP="0068360B">
            <w:pPr>
              <w:jc w:val="center"/>
              <w:rPr>
                <w:color w:val="000000"/>
                <w:sz w:val="18"/>
                <w:szCs w:val="18"/>
                <w:lang w:eastAsia="en-US"/>
              </w:rPr>
            </w:pPr>
            <w:r w:rsidRPr="00DB48DA">
              <w:rPr>
                <w:color w:val="000000"/>
                <w:sz w:val="18"/>
                <w:szCs w:val="18"/>
                <w:lang w:eastAsia="en-US"/>
              </w:rPr>
              <w:t>7</w:t>
            </w:r>
          </w:p>
        </w:tc>
        <w:tc>
          <w:tcPr>
            <w:tcW w:w="1232" w:type="dxa"/>
            <w:tcBorders>
              <w:top w:val="nil"/>
              <w:left w:val="nil"/>
              <w:bottom w:val="single" w:sz="4" w:space="0" w:color="auto"/>
              <w:right w:val="single" w:sz="4" w:space="0" w:color="auto"/>
            </w:tcBorders>
            <w:shd w:val="clear" w:color="auto" w:fill="auto"/>
            <w:vAlign w:val="center"/>
            <w:hideMark/>
          </w:tcPr>
          <w:p w14:paraId="2DA9B8C6" w14:textId="77777777" w:rsidR="00200220" w:rsidRPr="00DB48DA" w:rsidRDefault="00200220" w:rsidP="0068360B">
            <w:pPr>
              <w:jc w:val="center"/>
              <w:rPr>
                <w:color w:val="000000"/>
                <w:sz w:val="18"/>
                <w:szCs w:val="18"/>
                <w:lang w:eastAsia="en-US"/>
              </w:rPr>
            </w:pPr>
            <w:r w:rsidRPr="00DB48DA">
              <w:rPr>
                <w:color w:val="000000"/>
                <w:sz w:val="18"/>
                <w:szCs w:val="18"/>
                <w:lang w:eastAsia="en-US"/>
              </w:rPr>
              <w:t>0,044</w:t>
            </w:r>
          </w:p>
        </w:tc>
        <w:tc>
          <w:tcPr>
            <w:tcW w:w="1948" w:type="dxa"/>
            <w:tcBorders>
              <w:top w:val="nil"/>
              <w:left w:val="nil"/>
              <w:bottom w:val="single" w:sz="4" w:space="0" w:color="auto"/>
              <w:right w:val="single" w:sz="4" w:space="0" w:color="auto"/>
            </w:tcBorders>
            <w:shd w:val="clear" w:color="auto" w:fill="auto"/>
            <w:vAlign w:val="center"/>
            <w:hideMark/>
          </w:tcPr>
          <w:p w14:paraId="63225813" w14:textId="77777777" w:rsidR="00200220" w:rsidRPr="00DB48DA" w:rsidRDefault="00200220" w:rsidP="0068360B">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3799AA1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w:t>
            </w:r>
          </w:p>
        </w:tc>
      </w:tr>
      <w:tr w:rsidR="00BF3960" w:rsidRPr="00DB48DA" w14:paraId="016DCE02" w14:textId="77777777" w:rsidTr="0068360B">
        <w:trPr>
          <w:trHeight w:val="519"/>
        </w:trPr>
        <w:tc>
          <w:tcPr>
            <w:tcW w:w="1229" w:type="dxa"/>
            <w:vMerge w:val="restart"/>
            <w:tcBorders>
              <w:top w:val="nil"/>
              <w:left w:val="single" w:sz="4" w:space="0" w:color="auto"/>
              <w:right w:val="single" w:sz="4" w:space="0" w:color="auto"/>
            </w:tcBorders>
            <w:shd w:val="clear" w:color="auto" w:fill="auto"/>
            <w:vAlign w:val="center"/>
            <w:hideMark/>
          </w:tcPr>
          <w:p w14:paraId="75A0B219" w14:textId="77777777" w:rsidR="00BF3960" w:rsidRPr="00DB48DA" w:rsidRDefault="00BF3960" w:rsidP="00BF3960">
            <w:pPr>
              <w:jc w:val="center"/>
              <w:rPr>
                <w:color w:val="000000"/>
                <w:sz w:val="18"/>
                <w:szCs w:val="18"/>
                <w:lang w:eastAsia="en-US"/>
              </w:rPr>
            </w:pPr>
            <w:r w:rsidRPr="00DB48DA">
              <w:rPr>
                <w:color w:val="000000"/>
                <w:sz w:val="18"/>
                <w:szCs w:val="18"/>
                <w:lang w:eastAsia="en-US"/>
              </w:rPr>
              <w:t>087</w:t>
            </w:r>
          </w:p>
          <w:p w14:paraId="29D2290A" w14:textId="4DD58FD3" w:rsidR="00BF3960" w:rsidRPr="00DB48DA" w:rsidRDefault="00BF3960" w:rsidP="00BF3960">
            <w:pPr>
              <w:jc w:val="center"/>
              <w:rPr>
                <w:color w:val="000000"/>
                <w:sz w:val="18"/>
                <w:szCs w:val="18"/>
                <w:lang w:eastAsia="en-US"/>
              </w:rPr>
            </w:pPr>
          </w:p>
        </w:tc>
        <w:tc>
          <w:tcPr>
            <w:tcW w:w="2872" w:type="dxa"/>
            <w:vMerge w:val="restart"/>
            <w:tcBorders>
              <w:top w:val="nil"/>
              <w:left w:val="nil"/>
              <w:right w:val="single" w:sz="4" w:space="0" w:color="auto"/>
            </w:tcBorders>
            <w:shd w:val="clear" w:color="auto" w:fill="auto"/>
            <w:vAlign w:val="center"/>
            <w:hideMark/>
          </w:tcPr>
          <w:p w14:paraId="6E5B5FE8" w14:textId="77777777" w:rsidR="00BF3960" w:rsidRPr="00DB48DA" w:rsidRDefault="00BF3960" w:rsidP="00BF3960">
            <w:pPr>
              <w:jc w:val="center"/>
              <w:rPr>
                <w:color w:val="000000"/>
                <w:sz w:val="18"/>
                <w:szCs w:val="18"/>
                <w:lang w:eastAsia="en-US"/>
              </w:rPr>
            </w:pPr>
            <w:r w:rsidRPr="00DB48DA">
              <w:rPr>
                <w:color w:val="000000"/>
                <w:sz w:val="18"/>
                <w:szCs w:val="18"/>
                <w:lang w:eastAsia="en-US"/>
              </w:rPr>
              <w:t>6180993; 317349</w:t>
            </w:r>
          </w:p>
          <w:p w14:paraId="7E7D2F7C" w14:textId="14FB7CCE" w:rsidR="00BF3960" w:rsidRPr="00DB48DA" w:rsidRDefault="00BF3960" w:rsidP="00BF3960">
            <w:pPr>
              <w:jc w:val="center"/>
              <w:rPr>
                <w:color w:val="000000"/>
                <w:sz w:val="18"/>
                <w:szCs w:val="18"/>
                <w:lang w:eastAsia="en-US"/>
              </w:rPr>
            </w:pPr>
          </w:p>
        </w:tc>
        <w:tc>
          <w:tcPr>
            <w:tcW w:w="1231" w:type="dxa"/>
            <w:vMerge w:val="restart"/>
            <w:tcBorders>
              <w:top w:val="nil"/>
              <w:left w:val="nil"/>
              <w:right w:val="single" w:sz="4" w:space="0" w:color="auto"/>
            </w:tcBorders>
            <w:shd w:val="clear" w:color="auto" w:fill="auto"/>
            <w:vAlign w:val="center"/>
            <w:hideMark/>
          </w:tcPr>
          <w:p w14:paraId="52056FF8" w14:textId="77777777" w:rsidR="00BF3960" w:rsidRPr="00DB48DA" w:rsidRDefault="00BF3960" w:rsidP="00BF3960">
            <w:pPr>
              <w:jc w:val="center"/>
              <w:rPr>
                <w:color w:val="000000"/>
                <w:sz w:val="18"/>
                <w:szCs w:val="18"/>
                <w:lang w:eastAsia="en-US"/>
              </w:rPr>
            </w:pPr>
            <w:r w:rsidRPr="00DB48DA">
              <w:rPr>
                <w:color w:val="000000"/>
                <w:sz w:val="18"/>
                <w:szCs w:val="18"/>
                <w:lang w:eastAsia="en-US"/>
              </w:rPr>
              <w:t>18</w:t>
            </w:r>
          </w:p>
          <w:p w14:paraId="2393937F" w14:textId="1E64BF9C" w:rsidR="00BF3960" w:rsidRPr="00DB48DA" w:rsidRDefault="00BF3960" w:rsidP="00BF3960">
            <w:pPr>
              <w:jc w:val="center"/>
              <w:rPr>
                <w:color w:val="000000"/>
                <w:sz w:val="18"/>
                <w:szCs w:val="18"/>
                <w:lang w:eastAsia="en-US"/>
              </w:rPr>
            </w:pPr>
          </w:p>
        </w:tc>
        <w:tc>
          <w:tcPr>
            <w:tcW w:w="1619" w:type="dxa"/>
            <w:vMerge w:val="restart"/>
            <w:tcBorders>
              <w:top w:val="nil"/>
              <w:left w:val="nil"/>
              <w:right w:val="single" w:sz="4" w:space="0" w:color="auto"/>
            </w:tcBorders>
            <w:shd w:val="clear" w:color="auto" w:fill="auto"/>
            <w:vAlign w:val="center"/>
            <w:hideMark/>
          </w:tcPr>
          <w:p w14:paraId="5AF42305" w14:textId="77777777" w:rsidR="00BF3960" w:rsidRPr="00DB48DA" w:rsidRDefault="00BF3960" w:rsidP="00BF3960">
            <w:pPr>
              <w:jc w:val="center"/>
              <w:rPr>
                <w:color w:val="000000"/>
                <w:sz w:val="18"/>
                <w:szCs w:val="18"/>
                <w:lang w:eastAsia="en-US"/>
              </w:rPr>
            </w:pPr>
            <w:r w:rsidRPr="00DB48DA">
              <w:rPr>
                <w:color w:val="000000"/>
                <w:sz w:val="18"/>
                <w:szCs w:val="18"/>
                <w:lang w:eastAsia="en-US"/>
              </w:rPr>
              <w:t>0,22</w:t>
            </w:r>
          </w:p>
          <w:p w14:paraId="6F8E34E4" w14:textId="1A17896F" w:rsidR="00BF3960" w:rsidRPr="00DB48DA" w:rsidRDefault="00BF3960"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3D901327" w14:textId="77777777" w:rsidR="00BF3960" w:rsidRPr="00DB48DA" w:rsidRDefault="00BF3960" w:rsidP="0068360B">
            <w:pPr>
              <w:jc w:val="center"/>
              <w:rPr>
                <w:color w:val="000000"/>
                <w:sz w:val="18"/>
                <w:szCs w:val="18"/>
                <w:lang w:eastAsia="en-US"/>
              </w:rPr>
            </w:pPr>
            <w:r w:rsidRPr="00DB48DA">
              <w:rPr>
                <w:color w:val="000000"/>
                <w:sz w:val="18"/>
                <w:szCs w:val="18"/>
                <w:lang w:eastAsia="en-US"/>
              </w:rPr>
              <w:t>6,94</w:t>
            </w:r>
          </w:p>
        </w:tc>
        <w:tc>
          <w:tcPr>
            <w:tcW w:w="1437" w:type="dxa"/>
            <w:tcBorders>
              <w:top w:val="nil"/>
              <w:left w:val="nil"/>
              <w:bottom w:val="single" w:sz="4" w:space="0" w:color="auto"/>
              <w:right w:val="single" w:sz="4" w:space="0" w:color="auto"/>
            </w:tcBorders>
            <w:shd w:val="clear" w:color="auto" w:fill="auto"/>
            <w:vAlign w:val="center"/>
            <w:hideMark/>
          </w:tcPr>
          <w:p w14:paraId="5B3B909D" w14:textId="77777777" w:rsidR="00BF3960" w:rsidRPr="00DB48DA" w:rsidRDefault="00BF3960" w:rsidP="0068360B">
            <w:pPr>
              <w:jc w:val="center"/>
              <w:rPr>
                <w:color w:val="000000"/>
                <w:sz w:val="18"/>
                <w:szCs w:val="18"/>
                <w:lang w:eastAsia="en-US"/>
              </w:rPr>
            </w:pPr>
            <w:r w:rsidRPr="00DB48DA">
              <w:rPr>
                <w:color w:val="000000"/>
                <w:sz w:val="18"/>
                <w:szCs w:val="18"/>
                <w:lang w:eastAsia="en-US"/>
              </w:rPr>
              <w:t>15</w:t>
            </w:r>
          </w:p>
        </w:tc>
        <w:tc>
          <w:tcPr>
            <w:tcW w:w="1232" w:type="dxa"/>
            <w:tcBorders>
              <w:top w:val="nil"/>
              <w:left w:val="nil"/>
              <w:bottom w:val="single" w:sz="4" w:space="0" w:color="auto"/>
              <w:right w:val="single" w:sz="4" w:space="0" w:color="auto"/>
            </w:tcBorders>
            <w:shd w:val="clear" w:color="auto" w:fill="auto"/>
            <w:vAlign w:val="center"/>
            <w:hideMark/>
          </w:tcPr>
          <w:p w14:paraId="1727C1E3" w14:textId="77777777" w:rsidR="00BF3960" w:rsidRPr="00DB48DA" w:rsidRDefault="00BF3960" w:rsidP="0068360B">
            <w:pPr>
              <w:jc w:val="center"/>
              <w:rPr>
                <w:color w:val="000000"/>
                <w:sz w:val="18"/>
                <w:szCs w:val="18"/>
                <w:lang w:eastAsia="en-US"/>
              </w:rPr>
            </w:pPr>
            <w:r w:rsidRPr="00DB48DA">
              <w:rPr>
                <w:color w:val="000000"/>
                <w:sz w:val="18"/>
                <w:szCs w:val="18"/>
                <w:lang w:eastAsia="en-US"/>
              </w:rPr>
              <w:t>0,25</w:t>
            </w:r>
          </w:p>
        </w:tc>
        <w:tc>
          <w:tcPr>
            <w:tcW w:w="1948" w:type="dxa"/>
            <w:tcBorders>
              <w:top w:val="nil"/>
              <w:left w:val="nil"/>
              <w:bottom w:val="single" w:sz="4" w:space="0" w:color="auto"/>
              <w:right w:val="single" w:sz="4" w:space="0" w:color="auto"/>
            </w:tcBorders>
            <w:shd w:val="clear" w:color="auto" w:fill="auto"/>
            <w:vAlign w:val="center"/>
            <w:hideMark/>
          </w:tcPr>
          <w:p w14:paraId="6B45D5B0" w14:textId="6CA7C93A" w:rsidR="00BF3960" w:rsidRPr="00DB48DA" w:rsidRDefault="00BF3960" w:rsidP="0068360B">
            <w:pPr>
              <w:jc w:val="center"/>
              <w:rPr>
                <w:color w:val="000000"/>
                <w:sz w:val="18"/>
                <w:szCs w:val="18"/>
                <w:lang w:eastAsia="en-US"/>
              </w:rPr>
            </w:pPr>
            <w:r w:rsidRPr="00DB48DA">
              <w:rPr>
                <w:color w:val="000000"/>
                <w:sz w:val="18"/>
                <w:szCs w:val="18"/>
                <w:lang w:eastAsia="en-US"/>
              </w:rPr>
              <w:t>200 (20)</w:t>
            </w:r>
          </w:p>
        </w:tc>
        <w:tc>
          <w:tcPr>
            <w:tcW w:w="2108" w:type="dxa"/>
            <w:tcBorders>
              <w:top w:val="nil"/>
              <w:left w:val="nil"/>
              <w:bottom w:val="single" w:sz="4" w:space="0" w:color="auto"/>
              <w:right w:val="single" w:sz="4" w:space="0" w:color="auto"/>
            </w:tcBorders>
            <w:shd w:val="clear" w:color="auto" w:fill="auto"/>
            <w:vAlign w:val="center"/>
            <w:hideMark/>
          </w:tcPr>
          <w:p w14:paraId="7123B1ED" w14:textId="3BE3E429" w:rsidR="00BF3960" w:rsidRPr="00DB48DA" w:rsidRDefault="00BF3960" w:rsidP="00200220">
            <w:pPr>
              <w:jc w:val="center"/>
              <w:rPr>
                <w:color w:val="000000"/>
                <w:sz w:val="18"/>
                <w:szCs w:val="18"/>
                <w:lang w:eastAsia="en-US"/>
              </w:rPr>
            </w:pPr>
            <w:r w:rsidRPr="00DB48DA">
              <w:rPr>
                <w:color w:val="000000"/>
                <w:sz w:val="18"/>
                <w:szCs w:val="18"/>
                <w:lang w:eastAsia="en-US"/>
              </w:rPr>
              <w:t>Kraunant ŠNP (MTBE)</w:t>
            </w:r>
          </w:p>
        </w:tc>
      </w:tr>
      <w:tr w:rsidR="00BF3960" w:rsidRPr="00DB48DA" w14:paraId="0F88C0C9" w14:textId="77777777" w:rsidTr="0068360B">
        <w:trPr>
          <w:trHeight w:val="305"/>
        </w:trPr>
        <w:tc>
          <w:tcPr>
            <w:tcW w:w="1229" w:type="dxa"/>
            <w:vMerge/>
            <w:tcBorders>
              <w:left w:val="single" w:sz="4" w:space="0" w:color="auto"/>
              <w:bottom w:val="single" w:sz="4" w:space="0" w:color="auto"/>
              <w:right w:val="single" w:sz="4" w:space="0" w:color="auto"/>
            </w:tcBorders>
            <w:shd w:val="clear" w:color="auto" w:fill="auto"/>
            <w:vAlign w:val="center"/>
            <w:hideMark/>
          </w:tcPr>
          <w:p w14:paraId="6C84CE68" w14:textId="149B298E" w:rsidR="00BF3960" w:rsidRPr="00DB48DA" w:rsidRDefault="00BF3960" w:rsidP="00200220">
            <w:pPr>
              <w:jc w:val="center"/>
              <w:rPr>
                <w:color w:val="000000"/>
                <w:sz w:val="18"/>
                <w:szCs w:val="18"/>
                <w:lang w:eastAsia="en-US"/>
              </w:rPr>
            </w:pPr>
          </w:p>
        </w:tc>
        <w:tc>
          <w:tcPr>
            <w:tcW w:w="2872" w:type="dxa"/>
            <w:vMerge/>
            <w:tcBorders>
              <w:left w:val="nil"/>
              <w:bottom w:val="single" w:sz="4" w:space="0" w:color="auto"/>
              <w:right w:val="single" w:sz="4" w:space="0" w:color="auto"/>
            </w:tcBorders>
            <w:shd w:val="clear" w:color="auto" w:fill="auto"/>
            <w:vAlign w:val="center"/>
            <w:hideMark/>
          </w:tcPr>
          <w:p w14:paraId="3DEF6804" w14:textId="14EC0724" w:rsidR="00BF3960" w:rsidRPr="00DB48DA" w:rsidRDefault="00BF3960" w:rsidP="00200220">
            <w:pPr>
              <w:jc w:val="center"/>
              <w:rPr>
                <w:color w:val="000000"/>
                <w:sz w:val="18"/>
                <w:szCs w:val="18"/>
                <w:lang w:eastAsia="en-US"/>
              </w:rPr>
            </w:pPr>
          </w:p>
        </w:tc>
        <w:tc>
          <w:tcPr>
            <w:tcW w:w="1231" w:type="dxa"/>
            <w:vMerge/>
            <w:tcBorders>
              <w:left w:val="nil"/>
              <w:bottom w:val="single" w:sz="4" w:space="0" w:color="auto"/>
              <w:right w:val="single" w:sz="4" w:space="0" w:color="auto"/>
            </w:tcBorders>
            <w:shd w:val="clear" w:color="auto" w:fill="auto"/>
            <w:vAlign w:val="center"/>
            <w:hideMark/>
          </w:tcPr>
          <w:p w14:paraId="2476269D" w14:textId="3DDD6A74" w:rsidR="00BF3960" w:rsidRPr="00DB48DA" w:rsidRDefault="00BF3960" w:rsidP="00200220">
            <w:pPr>
              <w:jc w:val="center"/>
              <w:rPr>
                <w:color w:val="000000"/>
                <w:sz w:val="18"/>
                <w:szCs w:val="18"/>
                <w:lang w:eastAsia="en-US"/>
              </w:rPr>
            </w:pPr>
          </w:p>
        </w:tc>
        <w:tc>
          <w:tcPr>
            <w:tcW w:w="1619" w:type="dxa"/>
            <w:vMerge/>
            <w:tcBorders>
              <w:left w:val="nil"/>
              <w:bottom w:val="single" w:sz="4" w:space="0" w:color="auto"/>
              <w:right w:val="single" w:sz="4" w:space="0" w:color="auto"/>
            </w:tcBorders>
            <w:shd w:val="clear" w:color="auto" w:fill="auto"/>
            <w:vAlign w:val="center"/>
            <w:hideMark/>
          </w:tcPr>
          <w:p w14:paraId="63B4219C" w14:textId="4FE64B3B" w:rsidR="00BF3960" w:rsidRPr="00DB48DA" w:rsidRDefault="00BF3960" w:rsidP="0020022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107A4FF1" w14:textId="77777777" w:rsidR="00BF3960" w:rsidRPr="00DB48DA" w:rsidRDefault="00BF3960" w:rsidP="0068360B">
            <w:pPr>
              <w:jc w:val="center"/>
              <w:rPr>
                <w:color w:val="000000"/>
                <w:sz w:val="18"/>
                <w:szCs w:val="18"/>
                <w:lang w:eastAsia="en-US"/>
              </w:rPr>
            </w:pPr>
            <w:r w:rsidRPr="00DB48DA">
              <w:rPr>
                <w:color w:val="000000"/>
                <w:sz w:val="18"/>
                <w:szCs w:val="18"/>
                <w:lang w:eastAsia="en-US"/>
              </w:rPr>
              <w:t>1,15</w:t>
            </w:r>
          </w:p>
        </w:tc>
        <w:tc>
          <w:tcPr>
            <w:tcW w:w="1437" w:type="dxa"/>
            <w:tcBorders>
              <w:top w:val="nil"/>
              <w:left w:val="nil"/>
              <w:bottom w:val="single" w:sz="4" w:space="0" w:color="auto"/>
              <w:right w:val="single" w:sz="4" w:space="0" w:color="auto"/>
            </w:tcBorders>
            <w:shd w:val="clear" w:color="auto" w:fill="auto"/>
            <w:vAlign w:val="center"/>
            <w:hideMark/>
          </w:tcPr>
          <w:p w14:paraId="3F59841A" w14:textId="77777777" w:rsidR="00BF3960" w:rsidRPr="00DB48DA" w:rsidRDefault="00BF3960" w:rsidP="0068360B">
            <w:pPr>
              <w:jc w:val="center"/>
              <w:rPr>
                <w:color w:val="000000"/>
                <w:sz w:val="18"/>
                <w:szCs w:val="18"/>
                <w:lang w:eastAsia="en-US"/>
              </w:rPr>
            </w:pPr>
            <w:r w:rsidRPr="00DB48DA">
              <w:rPr>
                <w:color w:val="000000"/>
                <w:sz w:val="18"/>
                <w:szCs w:val="18"/>
                <w:lang w:eastAsia="en-US"/>
              </w:rPr>
              <w:t>7</w:t>
            </w:r>
          </w:p>
        </w:tc>
        <w:tc>
          <w:tcPr>
            <w:tcW w:w="1232" w:type="dxa"/>
            <w:tcBorders>
              <w:top w:val="nil"/>
              <w:left w:val="nil"/>
              <w:bottom w:val="single" w:sz="4" w:space="0" w:color="auto"/>
              <w:right w:val="single" w:sz="4" w:space="0" w:color="auto"/>
            </w:tcBorders>
            <w:shd w:val="clear" w:color="auto" w:fill="auto"/>
            <w:vAlign w:val="center"/>
            <w:hideMark/>
          </w:tcPr>
          <w:p w14:paraId="682DB215" w14:textId="77777777" w:rsidR="00BF3960" w:rsidRPr="00DB48DA" w:rsidRDefault="00BF3960" w:rsidP="0068360B">
            <w:pPr>
              <w:jc w:val="center"/>
              <w:rPr>
                <w:color w:val="000000"/>
                <w:sz w:val="18"/>
                <w:szCs w:val="18"/>
                <w:lang w:eastAsia="en-US"/>
              </w:rPr>
            </w:pPr>
            <w:r w:rsidRPr="00DB48DA">
              <w:rPr>
                <w:color w:val="000000"/>
                <w:sz w:val="18"/>
                <w:szCs w:val="18"/>
                <w:lang w:eastAsia="en-US"/>
              </w:rPr>
              <w:t>0,044</w:t>
            </w:r>
          </w:p>
        </w:tc>
        <w:tc>
          <w:tcPr>
            <w:tcW w:w="1948" w:type="dxa"/>
            <w:tcBorders>
              <w:top w:val="nil"/>
              <w:left w:val="nil"/>
              <w:bottom w:val="single" w:sz="4" w:space="0" w:color="auto"/>
              <w:right w:val="single" w:sz="4" w:space="0" w:color="auto"/>
            </w:tcBorders>
            <w:shd w:val="clear" w:color="auto" w:fill="auto"/>
            <w:vAlign w:val="center"/>
            <w:hideMark/>
          </w:tcPr>
          <w:p w14:paraId="3C15CB43" w14:textId="77777777" w:rsidR="00BF3960" w:rsidRPr="00DB48DA" w:rsidRDefault="00BF3960" w:rsidP="0068360B">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2B2397F1" w14:textId="77777777" w:rsidR="00BF3960" w:rsidRPr="00DB48DA" w:rsidRDefault="00BF3960" w:rsidP="00200220">
            <w:pPr>
              <w:jc w:val="center"/>
              <w:rPr>
                <w:color w:val="000000"/>
                <w:sz w:val="18"/>
                <w:szCs w:val="18"/>
                <w:lang w:eastAsia="en-US"/>
              </w:rPr>
            </w:pPr>
            <w:r w:rsidRPr="00DB48DA">
              <w:rPr>
                <w:color w:val="000000"/>
                <w:sz w:val="18"/>
                <w:szCs w:val="18"/>
                <w:lang w:eastAsia="en-US"/>
              </w:rPr>
              <w:t>Saugant</w:t>
            </w:r>
          </w:p>
        </w:tc>
      </w:tr>
      <w:tr w:rsidR="00BF3960" w:rsidRPr="00DB48DA" w14:paraId="06B3CD6A" w14:textId="77777777" w:rsidTr="0068360B">
        <w:trPr>
          <w:trHeight w:val="519"/>
        </w:trPr>
        <w:tc>
          <w:tcPr>
            <w:tcW w:w="1229" w:type="dxa"/>
            <w:vMerge w:val="restart"/>
            <w:tcBorders>
              <w:top w:val="nil"/>
              <w:left w:val="single" w:sz="4" w:space="0" w:color="auto"/>
              <w:right w:val="single" w:sz="4" w:space="0" w:color="auto"/>
            </w:tcBorders>
            <w:shd w:val="clear" w:color="auto" w:fill="auto"/>
            <w:vAlign w:val="center"/>
            <w:hideMark/>
          </w:tcPr>
          <w:p w14:paraId="78F2F64D" w14:textId="77777777" w:rsidR="00BF3960" w:rsidRPr="00DB48DA" w:rsidRDefault="00BF3960" w:rsidP="0068360B">
            <w:pPr>
              <w:jc w:val="center"/>
              <w:rPr>
                <w:color w:val="000000"/>
                <w:sz w:val="18"/>
                <w:szCs w:val="18"/>
                <w:lang w:eastAsia="en-US"/>
              </w:rPr>
            </w:pPr>
            <w:r w:rsidRPr="00DB48DA">
              <w:rPr>
                <w:color w:val="000000"/>
                <w:sz w:val="18"/>
                <w:szCs w:val="18"/>
                <w:lang w:eastAsia="en-US"/>
              </w:rPr>
              <w:t>088</w:t>
            </w:r>
          </w:p>
          <w:p w14:paraId="0C589665" w14:textId="192D67FA" w:rsidR="00BF3960" w:rsidRPr="00DB48DA" w:rsidRDefault="00BF3960" w:rsidP="0068360B">
            <w:pPr>
              <w:jc w:val="center"/>
              <w:rPr>
                <w:color w:val="000000"/>
                <w:sz w:val="18"/>
                <w:szCs w:val="18"/>
                <w:lang w:eastAsia="en-US"/>
              </w:rPr>
            </w:pPr>
          </w:p>
        </w:tc>
        <w:tc>
          <w:tcPr>
            <w:tcW w:w="2872" w:type="dxa"/>
            <w:vMerge w:val="restart"/>
            <w:tcBorders>
              <w:top w:val="nil"/>
              <w:left w:val="nil"/>
              <w:right w:val="single" w:sz="4" w:space="0" w:color="auto"/>
            </w:tcBorders>
            <w:shd w:val="clear" w:color="auto" w:fill="auto"/>
            <w:vAlign w:val="center"/>
            <w:hideMark/>
          </w:tcPr>
          <w:p w14:paraId="425814F3" w14:textId="77777777" w:rsidR="00BF3960" w:rsidRPr="00DB48DA" w:rsidRDefault="00BF3960" w:rsidP="0068360B">
            <w:pPr>
              <w:jc w:val="center"/>
              <w:rPr>
                <w:color w:val="000000"/>
                <w:sz w:val="18"/>
                <w:szCs w:val="18"/>
                <w:lang w:eastAsia="en-US"/>
              </w:rPr>
            </w:pPr>
            <w:r w:rsidRPr="00DB48DA">
              <w:rPr>
                <w:color w:val="000000"/>
                <w:sz w:val="18"/>
                <w:szCs w:val="18"/>
                <w:lang w:eastAsia="en-US"/>
              </w:rPr>
              <w:t>6181000; 317335</w:t>
            </w:r>
          </w:p>
          <w:p w14:paraId="3D8E5D16" w14:textId="7DFAA82D" w:rsidR="00BF3960" w:rsidRPr="00DB48DA" w:rsidRDefault="00BF3960" w:rsidP="0068360B">
            <w:pPr>
              <w:jc w:val="center"/>
              <w:rPr>
                <w:color w:val="000000"/>
                <w:sz w:val="18"/>
                <w:szCs w:val="18"/>
                <w:lang w:eastAsia="en-US"/>
              </w:rPr>
            </w:pPr>
          </w:p>
        </w:tc>
        <w:tc>
          <w:tcPr>
            <w:tcW w:w="1231" w:type="dxa"/>
            <w:vMerge w:val="restart"/>
            <w:tcBorders>
              <w:top w:val="nil"/>
              <w:left w:val="nil"/>
              <w:right w:val="single" w:sz="4" w:space="0" w:color="auto"/>
            </w:tcBorders>
            <w:shd w:val="clear" w:color="auto" w:fill="auto"/>
            <w:vAlign w:val="center"/>
            <w:hideMark/>
          </w:tcPr>
          <w:p w14:paraId="4DBED323" w14:textId="77777777" w:rsidR="00BF3960" w:rsidRPr="00DB48DA" w:rsidRDefault="00BF3960" w:rsidP="0068360B">
            <w:pPr>
              <w:jc w:val="center"/>
              <w:rPr>
                <w:color w:val="000000"/>
                <w:sz w:val="18"/>
                <w:szCs w:val="18"/>
                <w:lang w:eastAsia="en-US"/>
              </w:rPr>
            </w:pPr>
            <w:r w:rsidRPr="00DB48DA">
              <w:rPr>
                <w:color w:val="000000"/>
                <w:sz w:val="18"/>
                <w:szCs w:val="18"/>
                <w:lang w:eastAsia="en-US"/>
              </w:rPr>
              <w:t>18</w:t>
            </w:r>
          </w:p>
          <w:p w14:paraId="1995D7E8" w14:textId="1412B5B2" w:rsidR="00BF3960" w:rsidRPr="00DB48DA" w:rsidRDefault="00BF3960" w:rsidP="0068360B">
            <w:pPr>
              <w:jc w:val="center"/>
              <w:rPr>
                <w:color w:val="000000"/>
                <w:sz w:val="18"/>
                <w:szCs w:val="18"/>
                <w:lang w:eastAsia="en-US"/>
              </w:rPr>
            </w:pPr>
          </w:p>
        </w:tc>
        <w:tc>
          <w:tcPr>
            <w:tcW w:w="1619" w:type="dxa"/>
            <w:vMerge w:val="restart"/>
            <w:tcBorders>
              <w:top w:val="nil"/>
              <w:left w:val="nil"/>
              <w:right w:val="single" w:sz="4" w:space="0" w:color="auto"/>
            </w:tcBorders>
            <w:shd w:val="clear" w:color="auto" w:fill="auto"/>
            <w:vAlign w:val="center"/>
            <w:hideMark/>
          </w:tcPr>
          <w:p w14:paraId="34DFD92B" w14:textId="77777777" w:rsidR="00BF3960" w:rsidRPr="00DB48DA" w:rsidRDefault="00BF3960" w:rsidP="0068360B">
            <w:pPr>
              <w:jc w:val="center"/>
              <w:rPr>
                <w:color w:val="000000"/>
                <w:sz w:val="18"/>
                <w:szCs w:val="18"/>
                <w:lang w:eastAsia="en-US"/>
              </w:rPr>
            </w:pPr>
            <w:r w:rsidRPr="00DB48DA">
              <w:rPr>
                <w:color w:val="000000"/>
                <w:sz w:val="18"/>
                <w:szCs w:val="18"/>
                <w:lang w:eastAsia="en-US"/>
              </w:rPr>
              <w:t>0,22</w:t>
            </w:r>
          </w:p>
          <w:p w14:paraId="24889AA0" w14:textId="2CD11E25" w:rsidR="00BF3960" w:rsidRPr="00DB48DA" w:rsidRDefault="00BF3960" w:rsidP="0068360B">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27A0C092" w14:textId="77777777" w:rsidR="00BF3960" w:rsidRPr="00DB48DA" w:rsidRDefault="00BF3960" w:rsidP="0068360B">
            <w:pPr>
              <w:jc w:val="center"/>
              <w:rPr>
                <w:color w:val="000000"/>
                <w:sz w:val="18"/>
                <w:szCs w:val="18"/>
                <w:lang w:eastAsia="en-US"/>
              </w:rPr>
            </w:pPr>
            <w:r w:rsidRPr="00DB48DA">
              <w:rPr>
                <w:color w:val="000000"/>
                <w:sz w:val="18"/>
                <w:szCs w:val="18"/>
                <w:lang w:eastAsia="en-US"/>
              </w:rPr>
              <w:t>6,94</w:t>
            </w:r>
          </w:p>
        </w:tc>
        <w:tc>
          <w:tcPr>
            <w:tcW w:w="1437" w:type="dxa"/>
            <w:tcBorders>
              <w:top w:val="nil"/>
              <w:left w:val="nil"/>
              <w:bottom w:val="single" w:sz="4" w:space="0" w:color="auto"/>
              <w:right w:val="single" w:sz="4" w:space="0" w:color="auto"/>
            </w:tcBorders>
            <w:shd w:val="clear" w:color="auto" w:fill="auto"/>
            <w:vAlign w:val="center"/>
            <w:hideMark/>
          </w:tcPr>
          <w:p w14:paraId="5D086FB6" w14:textId="77777777" w:rsidR="00BF3960" w:rsidRPr="00DB48DA" w:rsidRDefault="00BF3960" w:rsidP="0068360B">
            <w:pPr>
              <w:jc w:val="center"/>
              <w:rPr>
                <w:color w:val="000000"/>
                <w:sz w:val="18"/>
                <w:szCs w:val="18"/>
                <w:lang w:eastAsia="en-US"/>
              </w:rPr>
            </w:pPr>
            <w:r w:rsidRPr="00DB48DA">
              <w:rPr>
                <w:color w:val="000000"/>
                <w:sz w:val="18"/>
                <w:szCs w:val="18"/>
                <w:lang w:eastAsia="en-US"/>
              </w:rPr>
              <w:t>15</w:t>
            </w:r>
          </w:p>
        </w:tc>
        <w:tc>
          <w:tcPr>
            <w:tcW w:w="1232" w:type="dxa"/>
            <w:tcBorders>
              <w:top w:val="nil"/>
              <w:left w:val="nil"/>
              <w:bottom w:val="single" w:sz="4" w:space="0" w:color="auto"/>
              <w:right w:val="single" w:sz="4" w:space="0" w:color="auto"/>
            </w:tcBorders>
            <w:shd w:val="clear" w:color="auto" w:fill="auto"/>
            <w:vAlign w:val="center"/>
            <w:hideMark/>
          </w:tcPr>
          <w:p w14:paraId="27B28EAE" w14:textId="77777777" w:rsidR="00BF3960" w:rsidRPr="00DB48DA" w:rsidRDefault="00BF3960" w:rsidP="0068360B">
            <w:pPr>
              <w:jc w:val="center"/>
              <w:rPr>
                <w:color w:val="000000"/>
                <w:sz w:val="18"/>
                <w:szCs w:val="18"/>
                <w:lang w:eastAsia="en-US"/>
              </w:rPr>
            </w:pPr>
            <w:r w:rsidRPr="00DB48DA">
              <w:rPr>
                <w:color w:val="000000"/>
                <w:sz w:val="18"/>
                <w:szCs w:val="18"/>
                <w:lang w:eastAsia="en-US"/>
              </w:rPr>
              <w:t>0,25</w:t>
            </w:r>
          </w:p>
        </w:tc>
        <w:tc>
          <w:tcPr>
            <w:tcW w:w="1948" w:type="dxa"/>
            <w:tcBorders>
              <w:top w:val="nil"/>
              <w:left w:val="nil"/>
              <w:bottom w:val="single" w:sz="4" w:space="0" w:color="auto"/>
              <w:right w:val="single" w:sz="4" w:space="0" w:color="auto"/>
            </w:tcBorders>
            <w:shd w:val="clear" w:color="auto" w:fill="auto"/>
            <w:vAlign w:val="center"/>
            <w:hideMark/>
          </w:tcPr>
          <w:p w14:paraId="081882D4" w14:textId="7BDF9959" w:rsidR="00BF3960" w:rsidRPr="00DB48DA" w:rsidRDefault="00BF3960" w:rsidP="0068360B">
            <w:pPr>
              <w:jc w:val="center"/>
              <w:rPr>
                <w:color w:val="000000"/>
                <w:sz w:val="18"/>
                <w:szCs w:val="18"/>
                <w:lang w:eastAsia="en-US"/>
              </w:rPr>
            </w:pPr>
            <w:r w:rsidRPr="00DB48DA">
              <w:rPr>
                <w:color w:val="000000"/>
                <w:sz w:val="18"/>
                <w:szCs w:val="18"/>
                <w:lang w:eastAsia="en-US"/>
              </w:rPr>
              <w:t>200 (20)</w:t>
            </w:r>
          </w:p>
        </w:tc>
        <w:tc>
          <w:tcPr>
            <w:tcW w:w="2108" w:type="dxa"/>
            <w:tcBorders>
              <w:top w:val="nil"/>
              <w:left w:val="nil"/>
              <w:bottom w:val="single" w:sz="4" w:space="0" w:color="auto"/>
              <w:right w:val="single" w:sz="4" w:space="0" w:color="auto"/>
            </w:tcBorders>
            <w:shd w:val="clear" w:color="auto" w:fill="auto"/>
            <w:vAlign w:val="center"/>
            <w:hideMark/>
          </w:tcPr>
          <w:p w14:paraId="2F5FBBC9" w14:textId="30B4CB51" w:rsidR="00BF3960" w:rsidRPr="00DB48DA" w:rsidRDefault="00BF3960" w:rsidP="00200220">
            <w:pPr>
              <w:jc w:val="center"/>
              <w:rPr>
                <w:color w:val="000000"/>
                <w:sz w:val="18"/>
                <w:szCs w:val="18"/>
                <w:lang w:eastAsia="en-US"/>
              </w:rPr>
            </w:pPr>
            <w:r w:rsidRPr="00DB48DA">
              <w:rPr>
                <w:color w:val="000000"/>
                <w:sz w:val="18"/>
                <w:szCs w:val="18"/>
                <w:lang w:eastAsia="en-US"/>
              </w:rPr>
              <w:t>Kraunant ŠNP (MTBE)</w:t>
            </w:r>
          </w:p>
        </w:tc>
      </w:tr>
      <w:tr w:rsidR="00BF3960" w:rsidRPr="00DB48DA" w14:paraId="42557CE7" w14:textId="77777777" w:rsidTr="0068360B">
        <w:trPr>
          <w:trHeight w:val="305"/>
        </w:trPr>
        <w:tc>
          <w:tcPr>
            <w:tcW w:w="1229" w:type="dxa"/>
            <w:vMerge/>
            <w:tcBorders>
              <w:left w:val="single" w:sz="4" w:space="0" w:color="auto"/>
              <w:bottom w:val="single" w:sz="4" w:space="0" w:color="auto"/>
              <w:right w:val="single" w:sz="4" w:space="0" w:color="auto"/>
            </w:tcBorders>
            <w:shd w:val="clear" w:color="auto" w:fill="auto"/>
            <w:vAlign w:val="center"/>
            <w:hideMark/>
          </w:tcPr>
          <w:p w14:paraId="3ADC023F" w14:textId="4771B0A5" w:rsidR="00BF3960" w:rsidRPr="00DB48DA" w:rsidRDefault="00BF3960" w:rsidP="00200220">
            <w:pPr>
              <w:jc w:val="center"/>
              <w:rPr>
                <w:color w:val="000000"/>
                <w:sz w:val="18"/>
                <w:szCs w:val="18"/>
                <w:lang w:eastAsia="en-US"/>
              </w:rPr>
            </w:pPr>
          </w:p>
        </w:tc>
        <w:tc>
          <w:tcPr>
            <w:tcW w:w="2872" w:type="dxa"/>
            <w:vMerge/>
            <w:tcBorders>
              <w:left w:val="nil"/>
              <w:bottom w:val="single" w:sz="4" w:space="0" w:color="auto"/>
              <w:right w:val="single" w:sz="4" w:space="0" w:color="auto"/>
            </w:tcBorders>
            <w:shd w:val="clear" w:color="auto" w:fill="auto"/>
            <w:vAlign w:val="center"/>
            <w:hideMark/>
          </w:tcPr>
          <w:p w14:paraId="254F0135" w14:textId="1F9C913A" w:rsidR="00BF3960" w:rsidRPr="00DB48DA" w:rsidRDefault="00BF3960" w:rsidP="00200220">
            <w:pPr>
              <w:jc w:val="center"/>
              <w:rPr>
                <w:color w:val="000000"/>
                <w:sz w:val="18"/>
                <w:szCs w:val="18"/>
                <w:lang w:eastAsia="en-US"/>
              </w:rPr>
            </w:pPr>
          </w:p>
        </w:tc>
        <w:tc>
          <w:tcPr>
            <w:tcW w:w="1231" w:type="dxa"/>
            <w:vMerge/>
            <w:tcBorders>
              <w:left w:val="nil"/>
              <w:bottom w:val="single" w:sz="4" w:space="0" w:color="auto"/>
              <w:right w:val="single" w:sz="4" w:space="0" w:color="auto"/>
            </w:tcBorders>
            <w:shd w:val="clear" w:color="auto" w:fill="auto"/>
            <w:vAlign w:val="center"/>
            <w:hideMark/>
          </w:tcPr>
          <w:p w14:paraId="62EE0B52" w14:textId="58CB2DA7" w:rsidR="00BF3960" w:rsidRPr="00DB48DA" w:rsidRDefault="00BF3960" w:rsidP="00200220">
            <w:pPr>
              <w:jc w:val="center"/>
              <w:rPr>
                <w:color w:val="000000"/>
                <w:sz w:val="18"/>
                <w:szCs w:val="18"/>
                <w:lang w:eastAsia="en-US"/>
              </w:rPr>
            </w:pPr>
          </w:p>
        </w:tc>
        <w:tc>
          <w:tcPr>
            <w:tcW w:w="1619" w:type="dxa"/>
            <w:vMerge/>
            <w:tcBorders>
              <w:left w:val="nil"/>
              <w:bottom w:val="single" w:sz="4" w:space="0" w:color="auto"/>
              <w:right w:val="single" w:sz="4" w:space="0" w:color="auto"/>
            </w:tcBorders>
            <w:shd w:val="clear" w:color="auto" w:fill="auto"/>
            <w:vAlign w:val="center"/>
            <w:hideMark/>
          </w:tcPr>
          <w:p w14:paraId="6135240D" w14:textId="7C131A53" w:rsidR="00BF3960" w:rsidRPr="00DB48DA" w:rsidRDefault="00BF3960" w:rsidP="0020022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4EB4E9B4" w14:textId="77777777" w:rsidR="00BF3960" w:rsidRPr="00DB48DA" w:rsidRDefault="00BF3960" w:rsidP="0068360B">
            <w:pPr>
              <w:jc w:val="center"/>
              <w:rPr>
                <w:color w:val="000000"/>
                <w:sz w:val="18"/>
                <w:szCs w:val="18"/>
                <w:lang w:eastAsia="en-US"/>
              </w:rPr>
            </w:pPr>
            <w:r w:rsidRPr="00DB48DA">
              <w:rPr>
                <w:color w:val="000000"/>
                <w:sz w:val="18"/>
                <w:szCs w:val="18"/>
                <w:lang w:eastAsia="en-US"/>
              </w:rPr>
              <w:t>1,15</w:t>
            </w:r>
          </w:p>
        </w:tc>
        <w:tc>
          <w:tcPr>
            <w:tcW w:w="1437" w:type="dxa"/>
            <w:tcBorders>
              <w:top w:val="nil"/>
              <w:left w:val="nil"/>
              <w:bottom w:val="single" w:sz="4" w:space="0" w:color="auto"/>
              <w:right w:val="single" w:sz="4" w:space="0" w:color="auto"/>
            </w:tcBorders>
            <w:shd w:val="clear" w:color="auto" w:fill="auto"/>
            <w:vAlign w:val="center"/>
            <w:hideMark/>
          </w:tcPr>
          <w:p w14:paraId="0D767636" w14:textId="77777777" w:rsidR="00BF3960" w:rsidRPr="00DB48DA" w:rsidRDefault="00BF3960" w:rsidP="0068360B">
            <w:pPr>
              <w:jc w:val="center"/>
              <w:rPr>
                <w:color w:val="000000"/>
                <w:sz w:val="18"/>
                <w:szCs w:val="18"/>
                <w:lang w:eastAsia="en-US"/>
              </w:rPr>
            </w:pPr>
            <w:r w:rsidRPr="00DB48DA">
              <w:rPr>
                <w:color w:val="000000"/>
                <w:sz w:val="18"/>
                <w:szCs w:val="18"/>
                <w:lang w:eastAsia="en-US"/>
              </w:rPr>
              <w:t>7</w:t>
            </w:r>
          </w:p>
        </w:tc>
        <w:tc>
          <w:tcPr>
            <w:tcW w:w="1232" w:type="dxa"/>
            <w:tcBorders>
              <w:top w:val="nil"/>
              <w:left w:val="nil"/>
              <w:bottom w:val="single" w:sz="4" w:space="0" w:color="auto"/>
              <w:right w:val="single" w:sz="4" w:space="0" w:color="auto"/>
            </w:tcBorders>
            <w:shd w:val="clear" w:color="auto" w:fill="auto"/>
            <w:vAlign w:val="center"/>
            <w:hideMark/>
          </w:tcPr>
          <w:p w14:paraId="14A1A49A" w14:textId="77777777" w:rsidR="00BF3960" w:rsidRPr="00DB48DA" w:rsidRDefault="00BF3960" w:rsidP="0068360B">
            <w:pPr>
              <w:jc w:val="center"/>
              <w:rPr>
                <w:color w:val="000000"/>
                <w:sz w:val="18"/>
                <w:szCs w:val="18"/>
                <w:lang w:eastAsia="en-US"/>
              </w:rPr>
            </w:pPr>
            <w:r w:rsidRPr="00DB48DA">
              <w:rPr>
                <w:color w:val="000000"/>
                <w:sz w:val="18"/>
                <w:szCs w:val="18"/>
                <w:lang w:eastAsia="en-US"/>
              </w:rPr>
              <w:t>0,044</w:t>
            </w:r>
          </w:p>
        </w:tc>
        <w:tc>
          <w:tcPr>
            <w:tcW w:w="1948" w:type="dxa"/>
            <w:tcBorders>
              <w:top w:val="nil"/>
              <w:left w:val="nil"/>
              <w:bottom w:val="single" w:sz="4" w:space="0" w:color="auto"/>
              <w:right w:val="single" w:sz="4" w:space="0" w:color="auto"/>
            </w:tcBorders>
            <w:shd w:val="clear" w:color="auto" w:fill="auto"/>
            <w:vAlign w:val="center"/>
            <w:hideMark/>
          </w:tcPr>
          <w:p w14:paraId="18345727" w14:textId="77777777" w:rsidR="00BF3960" w:rsidRPr="00DB48DA" w:rsidRDefault="00BF3960" w:rsidP="0068360B">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2B003748" w14:textId="77777777" w:rsidR="00BF3960" w:rsidRPr="00DB48DA" w:rsidRDefault="00BF3960" w:rsidP="00200220">
            <w:pPr>
              <w:jc w:val="center"/>
              <w:rPr>
                <w:color w:val="000000"/>
                <w:sz w:val="18"/>
                <w:szCs w:val="18"/>
                <w:lang w:eastAsia="en-US"/>
              </w:rPr>
            </w:pPr>
            <w:r w:rsidRPr="00DB48DA">
              <w:rPr>
                <w:color w:val="000000"/>
                <w:sz w:val="18"/>
                <w:szCs w:val="18"/>
                <w:lang w:eastAsia="en-US"/>
              </w:rPr>
              <w:t>Saugant</w:t>
            </w:r>
          </w:p>
        </w:tc>
      </w:tr>
      <w:tr w:rsidR="00BF3960" w:rsidRPr="00DB48DA" w14:paraId="5BD25CA1" w14:textId="77777777" w:rsidTr="0068360B">
        <w:trPr>
          <w:trHeight w:val="519"/>
        </w:trPr>
        <w:tc>
          <w:tcPr>
            <w:tcW w:w="1229" w:type="dxa"/>
            <w:vMerge w:val="restart"/>
            <w:tcBorders>
              <w:top w:val="nil"/>
              <w:left w:val="single" w:sz="4" w:space="0" w:color="auto"/>
              <w:right w:val="single" w:sz="4" w:space="0" w:color="auto"/>
            </w:tcBorders>
            <w:shd w:val="clear" w:color="auto" w:fill="auto"/>
            <w:vAlign w:val="center"/>
            <w:hideMark/>
          </w:tcPr>
          <w:p w14:paraId="54245C70" w14:textId="77777777" w:rsidR="00BF3960" w:rsidRPr="00DB48DA" w:rsidRDefault="00BF3960" w:rsidP="0068360B">
            <w:pPr>
              <w:jc w:val="center"/>
              <w:rPr>
                <w:color w:val="000000"/>
                <w:sz w:val="18"/>
                <w:szCs w:val="18"/>
                <w:lang w:eastAsia="en-US"/>
              </w:rPr>
            </w:pPr>
            <w:r w:rsidRPr="00DB48DA">
              <w:rPr>
                <w:color w:val="000000"/>
                <w:sz w:val="18"/>
                <w:szCs w:val="18"/>
                <w:lang w:eastAsia="en-US"/>
              </w:rPr>
              <w:t>089</w:t>
            </w:r>
          </w:p>
          <w:p w14:paraId="64A58926" w14:textId="7F59D843" w:rsidR="00BF3960" w:rsidRPr="00DB48DA" w:rsidRDefault="00BF3960" w:rsidP="0068360B">
            <w:pPr>
              <w:jc w:val="center"/>
              <w:rPr>
                <w:color w:val="000000"/>
                <w:sz w:val="18"/>
                <w:szCs w:val="18"/>
                <w:lang w:eastAsia="en-US"/>
              </w:rPr>
            </w:pPr>
          </w:p>
        </w:tc>
        <w:tc>
          <w:tcPr>
            <w:tcW w:w="2872" w:type="dxa"/>
            <w:vMerge w:val="restart"/>
            <w:tcBorders>
              <w:top w:val="nil"/>
              <w:left w:val="nil"/>
              <w:right w:val="single" w:sz="4" w:space="0" w:color="auto"/>
            </w:tcBorders>
            <w:shd w:val="clear" w:color="auto" w:fill="auto"/>
            <w:vAlign w:val="center"/>
            <w:hideMark/>
          </w:tcPr>
          <w:p w14:paraId="7169B121" w14:textId="77777777" w:rsidR="00BF3960" w:rsidRPr="00DB48DA" w:rsidRDefault="00BF3960" w:rsidP="0068360B">
            <w:pPr>
              <w:jc w:val="center"/>
              <w:rPr>
                <w:color w:val="000000"/>
                <w:sz w:val="18"/>
                <w:szCs w:val="18"/>
                <w:lang w:eastAsia="en-US"/>
              </w:rPr>
            </w:pPr>
            <w:r w:rsidRPr="00DB48DA">
              <w:rPr>
                <w:color w:val="000000"/>
                <w:sz w:val="18"/>
                <w:szCs w:val="18"/>
                <w:lang w:eastAsia="en-US"/>
              </w:rPr>
              <w:t>6180913; 317298</w:t>
            </w:r>
          </w:p>
          <w:p w14:paraId="3D8B71D6" w14:textId="0358C3BD" w:rsidR="00BF3960" w:rsidRPr="00DB48DA" w:rsidRDefault="00BF3960" w:rsidP="0068360B">
            <w:pPr>
              <w:jc w:val="center"/>
              <w:rPr>
                <w:color w:val="000000"/>
                <w:sz w:val="18"/>
                <w:szCs w:val="18"/>
                <w:lang w:eastAsia="en-US"/>
              </w:rPr>
            </w:pPr>
          </w:p>
        </w:tc>
        <w:tc>
          <w:tcPr>
            <w:tcW w:w="1231" w:type="dxa"/>
            <w:vMerge w:val="restart"/>
            <w:tcBorders>
              <w:top w:val="nil"/>
              <w:left w:val="nil"/>
              <w:right w:val="single" w:sz="4" w:space="0" w:color="auto"/>
            </w:tcBorders>
            <w:shd w:val="clear" w:color="auto" w:fill="auto"/>
            <w:vAlign w:val="center"/>
            <w:hideMark/>
          </w:tcPr>
          <w:p w14:paraId="4570F042" w14:textId="77777777" w:rsidR="00BF3960" w:rsidRPr="00DB48DA" w:rsidRDefault="00BF3960" w:rsidP="0068360B">
            <w:pPr>
              <w:jc w:val="center"/>
              <w:rPr>
                <w:color w:val="000000"/>
                <w:sz w:val="18"/>
                <w:szCs w:val="18"/>
                <w:lang w:eastAsia="en-US"/>
              </w:rPr>
            </w:pPr>
            <w:r w:rsidRPr="00DB48DA">
              <w:rPr>
                <w:color w:val="000000"/>
                <w:sz w:val="18"/>
                <w:szCs w:val="18"/>
                <w:lang w:eastAsia="en-US"/>
              </w:rPr>
              <w:t>18</w:t>
            </w:r>
          </w:p>
          <w:p w14:paraId="299B0253" w14:textId="34CA81CB" w:rsidR="00BF3960" w:rsidRPr="00DB48DA" w:rsidRDefault="00BF3960" w:rsidP="0068360B">
            <w:pPr>
              <w:jc w:val="center"/>
              <w:rPr>
                <w:color w:val="000000"/>
                <w:sz w:val="18"/>
                <w:szCs w:val="18"/>
                <w:lang w:eastAsia="en-US"/>
              </w:rPr>
            </w:pPr>
          </w:p>
        </w:tc>
        <w:tc>
          <w:tcPr>
            <w:tcW w:w="1619" w:type="dxa"/>
            <w:vMerge w:val="restart"/>
            <w:tcBorders>
              <w:top w:val="nil"/>
              <w:left w:val="nil"/>
              <w:right w:val="single" w:sz="4" w:space="0" w:color="auto"/>
            </w:tcBorders>
            <w:shd w:val="clear" w:color="auto" w:fill="auto"/>
            <w:vAlign w:val="center"/>
            <w:hideMark/>
          </w:tcPr>
          <w:p w14:paraId="2E1BE5D8" w14:textId="77777777" w:rsidR="00BF3960" w:rsidRPr="00DB48DA" w:rsidRDefault="00BF3960" w:rsidP="0068360B">
            <w:pPr>
              <w:jc w:val="center"/>
              <w:rPr>
                <w:color w:val="000000"/>
                <w:sz w:val="18"/>
                <w:szCs w:val="18"/>
                <w:lang w:eastAsia="en-US"/>
              </w:rPr>
            </w:pPr>
            <w:r w:rsidRPr="00DB48DA">
              <w:rPr>
                <w:color w:val="000000"/>
                <w:sz w:val="18"/>
                <w:szCs w:val="18"/>
                <w:lang w:eastAsia="en-US"/>
              </w:rPr>
              <w:t>0,22</w:t>
            </w:r>
          </w:p>
          <w:p w14:paraId="3AB4ECFD" w14:textId="57E22189" w:rsidR="00BF3960" w:rsidRPr="00DB48DA" w:rsidRDefault="00BF3960" w:rsidP="0068360B">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49F480A6" w14:textId="77777777" w:rsidR="00BF3960" w:rsidRPr="00DB48DA" w:rsidRDefault="00BF3960" w:rsidP="0068360B">
            <w:pPr>
              <w:jc w:val="center"/>
              <w:rPr>
                <w:color w:val="000000"/>
                <w:sz w:val="18"/>
                <w:szCs w:val="18"/>
                <w:lang w:eastAsia="en-US"/>
              </w:rPr>
            </w:pPr>
            <w:r w:rsidRPr="00DB48DA">
              <w:rPr>
                <w:color w:val="000000"/>
                <w:sz w:val="18"/>
                <w:szCs w:val="18"/>
                <w:lang w:eastAsia="en-US"/>
              </w:rPr>
              <w:t>6,94</w:t>
            </w:r>
          </w:p>
        </w:tc>
        <w:tc>
          <w:tcPr>
            <w:tcW w:w="1437" w:type="dxa"/>
            <w:tcBorders>
              <w:top w:val="nil"/>
              <w:left w:val="nil"/>
              <w:bottom w:val="single" w:sz="4" w:space="0" w:color="auto"/>
              <w:right w:val="single" w:sz="4" w:space="0" w:color="auto"/>
            </w:tcBorders>
            <w:shd w:val="clear" w:color="auto" w:fill="auto"/>
            <w:vAlign w:val="center"/>
            <w:hideMark/>
          </w:tcPr>
          <w:p w14:paraId="43F838DF" w14:textId="77777777" w:rsidR="00BF3960" w:rsidRPr="00DB48DA" w:rsidRDefault="00BF3960" w:rsidP="0068360B">
            <w:pPr>
              <w:jc w:val="center"/>
              <w:rPr>
                <w:color w:val="000000"/>
                <w:sz w:val="18"/>
                <w:szCs w:val="18"/>
                <w:lang w:eastAsia="en-US"/>
              </w:rPr>
            </w:pPr>
            <w:r w:rsidRPr="00DB48DA">
              <w:rPr>
                <w:color w:val="000000"/>
                <w:sz w:val="18"/>
                <w:szCs w:val="18"/>
                <w:lang w:eastAsia="en-US"/>
              </w:rPr>
              <w:t>15</w:t>
            </w:r>
          </w:p>
        </w:tc>
        <w:tc>
          <w:tcPr>
            <w:tcW w:w="1232" w:type="dxa"/>
            <w:tcBorders>
              <w:top w:val="nil"/>
              <w:left w:val="nil"/>
              <w:bottom w:val="single" w:sz="4" w:space="0" w:color="auto"/>
              <w:right w:val="single" w:sz="4" w:space="0" w:color="auto"/>
            </w:tcBorders>
            <w:shd w:val="clear" w:color="auto" w:fill="auto"/>
            <w:vAlign w:val="center"/>
            <w:hideMark/>
          </w:tcPr>
          <w:p w14:paraId="24AA9150" w14:textId="77777777" w:rsidR="00BF3960" w:rsidRPr="00DB48DA" w:rsidRDefault="00BF3960" w:rsidP="0068360B">
            <w:pPr>
              <w:jc w:val="center"/>
              <w:rPr>
                <w:color w:val="000000"/>
                <w:sz w:val="18"/>
                <w:szCs w:val="18"/>
                <w:lang w:eastAsia="en-US"/>
              </w:rPr>
            </w:pPr>
            <w:r w:rsidRPr="00DB48DA">
              <w:rPr>
                <w:color w:val="000000"/>
                <w:sz w:val="18"/>
                <w:szCs w:val="18"/>
                <w:lang w:eastAsia="en-US"/>
              </w:rPr>
              <w:t>0,25</w:t>
            </w:r>
          </w:p>
        </w:tc>
        <w:tc>
          <w:tcPr>
            <w:tcW w:w="1948" w:type="dxa"/>
            <w:tcBorders>
              <w:top w:val="nil"/>
              <w:left w:val="nil"/>
              <w:bottom w:val="single" w:sz="4" w:space="0" w:color="auto"/>
              <w:right w:val="single" w:sz="4" w:space="0" w:color="auto"/>
            </w:tcBorders>
            <w:shd w:val="clear" w:color="auto" w:fill="auto"/>
            <w:vAlign w:val="center"/>
            <w:hideMark/>
          </w:tcPr>
          <w:p w14:paraId="3E957CC9" w14:textId="4C0ADF19" w:rsidR="00BF3960" w:rsidRPr="00DB48DA" w:rsidRDefault="00BF3960" w:rsidP="0068360B">
            <w:pPr>
              <w:jc w:val="center"/>
              <w:rPr>
                <w:color w:val="000000"/>
                <w:sz w:val="18"/>
                <w:szCs w:val="18"/>
                <w:lang w:eastAsia="en-US"/>
              </w:rPr>
            </w:pPr>
            <w:r w:rsidRPr="00DB48DA">
              <w:rPr>
                <w:color w:val="000000"/>
                <w:sz w:val="18"/>
                <w:szCs w:val="18"/>
                <w:lang w:eastAsia="en-US"/>
              </w:rPr>
              <w:t>200 (20)</w:t>
            </w:r>
          </w:p>
        </w:tc>
        <w:tc>
          <w:tcPr>
            <w:tcW w:w="2108" w:type="dxa"/>
            <w:tcBorders>
              <w:top w:val="nil"/>
              <w:left w:val="nil"/>
              <w:bottom w:val="single" w:sz="4" w:space="0" w:color="auto"/>
              <w:right w:val="single" w:sz="4" w:space="0" w:color="auto"/>
            </w:tcBorders>
            <w:shd w:val="clear" w:color="auto" w:fill="auto"/>
            <w:vAlign w:val="center"/>
            <w:hideMark/>
          </w:tcPr>
          <w:p w14:paraId="07E0F2E1" w14:textId="22E8B4C6" w:rsidR="00BF3960" w:rsidRPr="00DB48DA" w:rsidRDefault="00BF3960" w:rsidP="00200220">
            <w:pPr>
              <w:jc w:val="center"/>
              <w:rPr>
                <w:color w:val="000000"/>
                <w:sz w:val="18"/>
                <w:szCs w:val="18"/>
                <w:lang w:eastAsia="en-US"/>
              </w:rPr>
            </w:pPr>
            <w:r w:rsidRPr="00DB48DA">
              <w:rPr>
                <w:color w:val="000000"/>
                <w:sz w:val="18"/>
                <w:szCs w:val="18"/>
                <w:lang w:eastAsia="en-US"/>
              </w:rPr>
              <w:t>Kraunant ŠNP (MTBE)</w:t>
            </w:r>
          </w:p>
        </w:tc>
      </w:tr>
      <w:tr w:rsidR="00BF3960" w:rsidRPr="00DB48DA" w14:paraId="0815259C" w14:textId="77777777" w:rsidTr="0068360B">
        <w:trPr>
          <w:trHeight w:val="305"/>
        </w:trPr>
        <w:tc>
          <w:tcPr>
            <w:tcW w:w="1229" w:type="dxa"/>
            <w:vMerge/>
            <w:tcBorders>
              <w:left w:val="single" w:sz="4" w:space="0" w:color="auto"/>
              <w:bottom w:val="single" w:sz="4" w:space="0" w:color="auto"/>
              <w:right w:val="single" w:sz="4" w:space="0" w:color="auto"/>
            </w:tcBorders>
            <w:shd w:val="clear" w:color="auto" w:fill="auto"/>
            <w:vAlign w:val="center"/>
            <w:hideMark/>
          </w:tcPr>
          <w:p w14:paraId="303883DA" w14:textId="6307C465" w:rsidR="00BF3960" w:rsidRPr="00DB48DA" w:rsidRDefault="00BF3960" w:rsidP="00200220">
            <w:pPr>
              <w:jc w:val="center"/>
              <w:rPr>
                <w:color w:val="000000"/>
                <w:sz w:val="18"/>
                <w:szCs w:val="18"/>
                <w:lang w:eastAsia="en-US"/>
              </w:rPr>
            </w:pPr>
          </w:p>
        </w:tc>
        <w:tc>
          <w:tcPr>
            <w:tcW w:w="2872" w:type="dxa"/>
            <w:vMerge/>
            <w:tcBorders>
              <w:left w:val="nil"/>
              <w:bottom w:val="single" w:sz="4" w:space="0" w:color="auto"/>
              <w:right w:val="single" w:sz="4" w:space="0" w:color="auto"/>
            </w:tcBorders>
            <w:shd w:val="clear" w:color="auto" w:fill="auto"/>
            <w:vAlign w:val="center"/>
            <w:hideMark/>
          </w:tcPr>
          <w:p w14:paraId="0327033D" w14:textId="1DA25BF1" w:rsidR="00BF3960" w:rsidRPr="00DB48DA" w:rsidRDefault="00BF3960" w:rsidP="00200220">
            <w:pPr>
              <w:jc w:val="center"/>
              <w:rPr>
                <w:color w:val="000000"/>
                <w:sz w:val="18"/>
                <w:szCs w:val="18"/>
                <w:lang w:eastAsia="en-US"/>
              </w:rPr>
            </w:pPr>
          </w:p>
        </w:tc>
        <w:tc>
          <w:tcPr>
            <w:tcW w:w="1231" w:type="dxa"/>
            <w:vMerge/>
            <w:tcBorders>
              <w:left w:val="nil"/>
              <w:bottom w:val="single" w:sz="4" w:space="0" w:color="auto"/>
              <w:right w:val="single" w:sz="4" w:space="0" w:color="auto"/>
            </w:tcBorders>
            <w:shd w:val="clear" w:color="auto" w:fill="auto"/>
            <w:vAlign w:val="center"/>
            <w:hideMark/>
          </w:tcPr>
          <w:p w14:paraId="0AB3E1C0" w14:textId="3AB52D54" w:rsidR="00BF3960" w:rsidRPr="00DB48DA" w:rsidRDefault="00BF3960" w:rsidP="00200220">
            <w:pPr>
              <w:jc w:val="center"/>
              <w:rPr>
                <w:color w:val="000000"/>
                <w:sz w:val="18"/>
                <w:szCs w:val="18"/>
                <w:lang w:eastAsia="en-US"/>
              </w:rPr>
            </w:pPr>
          </w:p>
        </w:tc>
        <w:tc>
          <w:tcPr>
            <w:tcW w:w="1619" w:type="dxa"/>
            <w:vMerge/>
            <w:tcBorders>
              <w:left w:val="nil"/>
              <w:bottom w:val="single" w:sz="4" w:space="0" w:color="auto"/>
              <w:right w:val="single" w:sz="4" w:space="0" w:color="auto"/>
            </w:tcBorders>
            <w:shd w:val="clear" w:color="auto" w:fill="auto"/>
            <w:vAlign w:val="center"/>
            <w:hideMark/>
          </w:tcPr>
          <w:p w14:paraId="31E84B22" w14:textId="70C2EBDF" w:rsidR="00BF3960" w:rsidRPr="00DB48DA" w:rsidRDefault="00BF3960" w:rsidP="0020022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379733A8" w14:textId="77777777" w:rsidR="00BF3960" w:rsidRPr="00DB48DA" w:rsidRDefault="00BF3960" w:rsidP="0068360B">
            <w:pPr>
              <w:jc w:val="center"/>
              <w:rPr>
                <w:color w:val="000000"/>
                <w:sz w:val="18"/>
                <w:szCs w:val="18"/>
                <w:lang w:eastAsia="en-US"/>
              </w:rPr>
            </w:pPr>
            <w:r w:rsidRPr="00DB48DA">
              <w:rPr>
                <w:color w:val="000000"/>
                <w:sz w:val="18"/>
                <w:szCs w:val="18"/>
                <w:lang w:eastAsia="en-US"/>
              </w:rPr>
              <w:t>1,15</w:t>
            </w:r>
          </w:p>
        </w:tc>
        <w:tc>
          <w:tcPr>
            <w:tcW w:w="1437" w:type="dxa"/>
            <w:tcBorders>
              <w:top w:val="nil"/>
              <w:left w:val="nil"/>
              <w:bottom w:val="single" w:sz="4" w:space="0" w:color="auto"/>
              <w:right w:val="single" w:sz="4" w:space="0" w:color="auto"/>
            </w:tcBorders>
            <w:shd w:val="clear" w:color="auto" w:fill="auto"/>
            <w:vAlign w:val="center"/>
            <w:hideMark/>
          </w:tcPr>
          <w:p w14:paraId="3EA5763B" w14:textId="77777777" w:rsidR="00BF3960" w:rsidRPr="00DB48DA" w:rsidRDefault="00BF3960" w:rsidP="0068360B">
            <w:pPr>
              <w:jc w:val="center"/>
              <w:rPr>
                <w:color w:val="000000"/>
                <w:sz w:val="18"/>
                <w:szCs w:val="18"/>
                <w:lang w:eastAsia="en-US"/>
              </w:rPr>
            </w:pPr>
            <w:r w:rsidRPr="00DB48DA">
              <w:rPr>
                <w:color w:val="000000"/>
                <w:sz w:val="18"/>
                <w:szCs w:val="18"/>
                <w:lang w:eastAsia="en-US"/>
              </w:rPr>
              <w:t>7</w:t>
            </w:r>
          </w:p>
        </w:tc>
        <w:tc>
          <w:tcPr>
            <w:tcW w:w="1232" w:type="dxa"/>
            <w:tcBorders>
              <w:top w:val="nil"/>
              <w:left w:val="nil"/>
              <w:bottom w:val="single" w:sz="4" w:space="0" w:color="auto"/>
              <w:right w:val="single" w:sz="4" w:space="0" w:color="auto"/>
            </w:tcBorders>
            <w:shd w:val="clear" w:color="auto" w:fill="auto"/>
            <w:vAlign w:val="center"/>
            <w:hideMark/>
          </w:tcPr>
          <w:p w14:paraId="6CB58E72" w14:textId="77777777" w:rsidR="00BF3960" w:rsidRPr="00DB48DA" w:rsidRDefault="00BF3960" w:rsidP="0068360B">
            <w:pPr>
              <w:jc w:val="center"/>
              <w:rPr>
                <w:color w:val="000000"/>
                <w:sz w:val="18"/>
                <w:szCs w:val="18"/>
                <w:lang w:eastAsia="en-US"/>
              </w:rPr>
            </w:pPr>
            <w:r w:rsidRPr="00DB48DA">
              <w:rPr>
                <w:color w:val="000000"/>
                <w:sz w:val="18"/>
                <w:szCs w:val="18"/>
                <w:lang w:eastAsia="en-US"/>
              </w:rPr>
              <w:t>0,044</w:t>
            </w:r>
          </w:p>
        </w:tc>
        <w:tc>
          <w:tcPr>
            <w:tcW w:w="1948" w:type="dxa"/>
            <w:tcBorders>
              <w:top w:val="nil"/>
              <w:left w:val="nil"/>
              <w:bottom w:val="single" w:sz="4" w:space="0" w:color="auto"/>
              <w:right w:val="single" w:sz="4" w:space="0" w:color="auto"/>
            </w:tcBorders>
            <w:shd w:val="clear" w:color="auto" w:fill="auto"/>
            <w:vAlign w:val="center"/>
            <w:hideMark/>
          </w:tcPr>
          <w:p w14:paraId="0C26A387" w14:textId="77777777" w:rsidR="00BF3960" w:rsidRPr="00DB48DA" w:rsidRDefault="00BF3960" w:rsidP="0068360B">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415C2C1D" w14:textId="77777777" w:rsidR="00BF3960" w:rsidRPr="00DB48DA" w:rsidRDefault="00BF3960" w:rsidP="00200220">
            <w:pPr>
              <w:jc w:val="center"/>
              <w:rPr>
                <w:color w:val="000000"/>
                <w:sz w:val="18"/>
                <w:szCs w:val="18"/>
                <w:lang w:eastAsia="en-US"/>
              </w:rPr>
            </w:pPr>
            <w:r w:rsidRPr="00DB48DA">
              <w:rPr>
                <w:color w:val="000000"/>
                <w:sz w:val="18"/>
                <w:szCs w:val="18"/>
                <w:lang w:eastAsia="en-US"/>
              </w:rPr>
              <w:t>Saugant</w:t>
            </w:r>
          </w:p>
        </w:tc>
      </w:tr>
      <w:tr w:rsidR="003A6F36" w:rsidRPr="00DB48DA" w14:paraId="0A533ACB" w14:textId="77777777" w:rsidTr="0068360B">
        <w:trPr>
          <w:trHeight w:val="519"/>
        </w:trPr>
        <w:tc>
          <w:tcPr>
            <w:tcW w:w="1229" w:type="dxa"/>
            <w:vMerge w:val="restart"/>
            <w:tcBorders>
              <w:top w:val="nil"/>
              <w:left w:val="single" w:sz="4" w:space="0" w:color="auto"/>
              <w:right w:val="single" w:sz="4" w:space="0" w:color="auto"/>
            </w:tcBorders>
            <w:shd w:val="clear" w:color="auto" w:fill="auto"/>
            <w:vAlign w:val="center"/>
            <w:hideMark/>
          </w:tcPr>
          <w:p w14:paraId="66A92039" w14:textId="77777777" w:rsidR="003A6F36" w:rsidRPr="00DB48DA" w:rsidRDefault="003A6F36" w:rsidP="00BF3960">
            <w:pPr>
              <w:jc w:val="center"/>
              <w:rPr>
                <w:color w:val="000000"/>
                <w:sz w:val="18"/>
                <w:szCs w:val="18"/>
                <w:lang w:eastAsia="en-US"/>
              </w:rPr>
            </w:pPr>
            <w:r w:rsidRPr="00DB48DA">
              <w:rPr>
                <w:color w:val="000000"/>
                <w:sz w:val="18"/>
                <w:szCs w:val="18"/>
                <w:lang w:eastAsia="en-US"/>
              </w:rPr>
              <w:t>090</w:t>
            </w:r>
          </w:p>
          <w:p w14:paraId="2E5099AE" w14:textId="6FC15C14" w:rsidR="003A6F36" w:rsidRPr="00DB48DA" w:rsidRDefault="003A6F36" w:rsidP="00BF3960">
            <w:pPr>
              <w:jc w:val="center"/>
              <w:rPr>
                <w:color w:val="000000"/>
                <w:sz w:val="18"/>
                <w:szCs w:val="18"/>
                <w:lang w:eastAsia="en-US"/>
              </w:rPr>
            </w:pPr>
          </w:p>
        </w:tc>
        <w:tc>
          <w:tcPr>
            <w:tcW w:w="2872" w:type="dxa"/>
            <w:vMerge w:val="restart"/>
            <w:tcBorders>
              <w:top w:val="nil"/>
              <w:left w:val="nil"/>
              <w:right w:val="single" w:sz="4" w:space="0" w:color="auto"/>
            </w:tcBorders>
            <w:shd w:val="clear" w:color="auto" w:fill="auto"/>
            <w:vAlign w:val="center"/>
            <w:hideMark/>
          </w:tcPr>
          <w:p w14:paraId="636C22E5" w14:textId="77777777" w:rsidR="003A6F36" w:rsidRPr="00DB48DA" w:rsidRDefault="003A6F36" w:rsidP="00BF3960">
            <w:pPr>
              <w:jc w:val="center"/>
              <w:rPr>
                <w:color w:val="000000"/>
                <w:sz w:val="18"/>
                <w:szCs w:val="18"/>
                <w:lang w:eastAsia="en-US"/>
              </w:rPr>
            </w:pPr>
            <w:r w:rsidRPr="00DB48DA">
              <w:rPr>
                <w:color w:val="000000"/>
                <w:sz w:val="18"/>
                <w:szCs w:val="18"/>
                <w:lang w:eastAsia="en-US"/>
              </w:rPr>
              <w:t>6180938; 317312</w:t>
            </w:r>
          </w:p>
          <w:p w14:paraId="6524710A" w14:textId="67F64F85" w:rsidR="003A6F36" w:rsidRPr="00DB48DA" w:rsidRDefault="003A6F36" w:rsidP="00BF3960">
            <w:pPr>
              <w:jc w:val="center"/>
              <w:rPr>
                <w:color w:val="000000"/>
                <w:sz w:val="18"/>
                <w:szCs w:val="18"/>
                <w:lang w:eastAsia="en-US"/>
              </w:rPr>
            </w:pPr>
          </w:p>
        </w:tc>
        <w:tc>
          <w:tcPr>
            <w:tcW w:w="1231" w:type="dxa"/>
            <w:vMerge w:val="restart"/>
            <w:tcBorders>
              <w:top w:val="nil"/>
              <w:left w:val="nil"/>
              <w:right w:val="single" w:sz="4" w:space="0" w:color="auto"/>
            </w:tcBorders>
            <w:shd w:val="clear" w:color="auto" w:fill="auto"/>
            <w:vAlign w:val="center"/>
            <w:hideMark/>
          </w:tcPr>
          <w:p w14:paraId="60AC3CF2" w14:textId="77777777" w:rsidR="003A6F36" w:rsidRPr="00DB48DA" w:rsidRDefault="003A6F36" w:rsidP="00BF3960">
            <w:pPr>
              <w:jc w:val="center"/>
              <w:rPr>
                <w:color w:val="000000"/>
                <w:sz w:val="18"/>
                <w:szCs w:val="18"/>
                <w:lang w:eastAsia="en-US"/>
              </w:rPr>
            </w:pPr>
            <w:r w:rsidRPr="00DB48DA">
              <w:rPr>
                <w:color w:val="000000"/>
                <w:sz w:val="18"/>
                <w:szCs w:val="18"/>
                <w:lang w:eastAsia="en-US"/>
              </w:rPr>
              <w:t>18</w:t>
            </w:r>
          </w:p>
          <w:p w14:paraId="42117BC0" w14:textId="6F557CA7" w:rsidR="003A6F36" w:rsidRPr="00DB48DA" w:rsidRDefault="003A6F36" w:rsidP="00BF3960">
            <w:pPr>
              <w:jc w:val="center"/>
              <w:rPr>
                <w:color w:val="000000"/>
                <w:sz w:val="18"/>
                <w:szCs w:val="18"/>
                <w:lang w:eastAsia="en-US"/>
              </w:rPr>
            </w:pPr>
          </w:p>
        </w:tc>
        <w:tc>
          <w:tcPr>
            <w:tcW w:w="1619" w:type="dxa"/>
            <w:vMerge w:val="restart"/>
            <w:tcBorders>
              <w:top w:val="nil"/>
              <w:left w:val="nil"/>
              <w:right w:val="single" w:sz="4" w:space="0" w:color="auto"/>
            </w:tcBorders>
            <w:shd w:val="clear" w:color="auto" w:fill="auto"/>
            <w:vAlign w:val="center"/>
            <w:hideMark/>
          </w:tcPr>
          <w:p w14:paraId="595413FB" w14:textId="77777777" w:rsidR="003A6F36" w:rsidRPr="00DB48DA" w:rsidRDefault="003A6F36" w:rsidP="00BF3960">
            <w:pPr>
              <w:jc w:val="center"/>
              <w:rPr>
                <w:color w:val="000000"/>
                <w:sz w:val="18"/>
                <w:szCs w:val="18"/>
                <w:lang w:eastAsia="en-US"/>
              </w:rPr>
            </w:pPr>
            <w:r w:rsidRPr="00DB48DA">
              <w:rPr>
                <w:color w:val="000000"/>
                <w:sz w:val="18"/>
                <w:szCs w:val="18"/>
                <w:lang w:eastAsia="en-US"/>
              </w:rPr>
              <w:t>0,22</w:t>
            </w:r>
          </w:p>
          <w:p w14:paraId="33C55CE7" w14:textId="3D9BFC9E" w:rsidR="003A6F36" w:rsidRPr="00DB48DA" w:rsidRDefault="003A6F36"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3589CFD4" w14:textId="77777777" w:rsidR="003A6F36" w:rsidRPr="00DB48DA" w:rsidRDefault="003A6F36" w:rsidP="0068360B">
            <w:pPr>
              <w:jc w:val="center"/>
              <w:rPr>
                <w:color w:val="000000"/>
                <w:sz w:val="18"/>
                <w:szCs w:val="18"/>
                <w:lang w:eastAsia="en-US"/>
              </w:rPr>
            </w:pPr>
            <w:r w:rsidRPr="00DB48DA">
              <w:rPr>
                <w:color w:val="000000"/>
                <w:sz w:val="18"/>
                <w:szCs w:val="18"/>
                <w:lang w:eastAsia="en-US"/>
              </w:rPr>
              <w:t>6,94</w:t>
            </w:r>
          </w:p>
        </w:tc>
        <w:tc>
          <w:tcPr>
            <w:tcW w:w="1437" w:type="dxa"/>
            <w:tcBorders>
              <w:top w:val="nil"/>
              <w:left w:val="nil"/>
              <w:bottom w:val="single" w:sz="4" w:space="0" w:color="auto"/>
              <w:right w:val="single" w:sz="4" w:space="0" w:color="auto"/>
            </w:tcBorders>
            <w:shd w:val="clear" w:color="auto" w:fill="auto"/>
            <w:vAlign w:val="center"/>
            <w:hideMark/>
          </w:tcPr>
          <w:p w14:paraId="02F6BD8E" w14:textId="77777777" w:rsidR="003A6F36" w:rsidRPr="00DB48DA" w:rsidRDefault="003A6F36" w:rsidP="0068360B">
            <w:pPr>
              <w:jc w:val="center"/>
              <w:rPr>
                <w:color w:val="000000"/>
                <w:sz w:val="18"/>
                <w:szCs w:val="18"/>
                <w:lang w:eastAsia="en-US"/>
              </w:rPr>
            </w:pPr>
            <w:r w:rsidRPr="00DB48DA">
              <w:rPr>
                <w:color w:val="000000"/>
                <w:sz w:val="18"/>
                <w:szCs w:val="18"/>
                <w:lang w:eastAsia="en-US"/>
              </w:rPr>
              <w:t>15</w:t>
            </w:r>
          </w:p>
        </w:tc>
        <w:tc>
          <w:tcPr>
            <w:tcW w:w="1232" w:type="dxa"/>
            <w:tcBorders>
              <w:top w:val="nil"/>
              <w:left w:val="nil"/>
              <w:bottom w:val="single" w:sz="4" w:space="0" w:color="auto"/>
              <w:right w:val="single" w:sz="4" w:space="0" w:color="auto"/>
            </w:tcBorders>
            <w:shd w:val="clear" w:color="auto" w:fill="auto"/>
            <w:vAlign w:val="center"/>
            <w:hideMark/>
          </w:tcPr>
          <w:p w14:paraId="4ED29347" w14:textId="77777777" w:rsidR="003A6F36" w:rsidRPr="00DB48DA" w:rsidRDefault="003A6F36" w:rsidP="0068360B">
            <w:pPr>
              <w:jc w:val="center"/>
              <w:rPr>
                <w:color w:val="000000"/>
                <w:sz w:val="18"/>
                <w:szCs w:val="18"/>
                <w:lang w:eastAsia="en-US"/>
              </w:rPr>
            </w:pPr>
            <w:r w:rsidRPr="00DB48DA">
              <w:rPr>
                <w:color w:val="000000"/>
                <w:sz w:val="18"/>
                <w:szCs w:val="18"/>
                <w:lang w:eastAsia="en-US"/>
              </w:rPr>
              <w:t>0,25</w:t>
            </w:r>
          </w:p>
        </w:tc>
        <w:tc>
          <w:tcPr>
            <w:tcW w:w="1948" w:type="dxa"/>
            <w:tcBorders>
              <w:top w:val="nil"/>
              <w:left w:val="nil"/>
              <w:bottom w:val="single" w:sz="4" w:space="0" w:color="auto"/>
              <w:right w:val="single" w:sz="4" w:space="0" w:color="auto"/>
            </w:tcBorders>
            <w:shd w:val="clear" w:color="auto" w:fill="auto"/>
            <w:vAlign w:val="center"/>
            <w:hideMark/>
          </w:tcPr>
          <w:p w14:paraId="7F68E874" w14:textId="581D8DFC" w:rsidR="003A6F36" w:rsidRPr="00DB48DA" w:rsidRDefault="003A6F36" w:rsidP="0068360B">
            <w:pPr>
              <w:jc w:val="center"/>
              <w:rPr>
                <w:color w:val="000000"/>
                <w:sz w:val="18"/>
                <w:szCs w:val="18"/>
                <w:lang w:eastAsia="en-US"/>
              </w:rPr>
            </w:pPr>
            <w:r w:rsidRPr="00DB48DA">
              <w:rPr>
                <w:color w:val="000000"/>
                <w:sz w:val="18"/>
                <w:szCs w:val="18"/>
                <w:lang w:eastAsia="en-US"/>
              </w:rPr>
              <w:t>200 (20)</w:t>
            </w:r>
          </w:p>
        </w:tc>
        <w:tc>
          <w:tcPr>
            <w:tcW w:w="2108" w:type="dxa"/>
            <w:tcBorders>
              <w:top w:val="nil"/>
              <w:left w:val="nil"/>
              <w:bottom w:val="single" w:sz="4" w:space="0" w:color="auto"/>
              <w:right w:val="single" w:sz="4" w:space="0" w:color="auto"/>
            </w:tcBorders>
            <w:shd w:val="clear" w:color="auto" w:fill="auto"/>
            <w:vAlign w:val="center"/>
            <w:hideMark/>
          </w:tcPr>
          <w:p w14:paraId="76AA9CEE" w14:textId="546BDB4E" w:rsidR="003A6F36" w:rsidRPr="00DB48DA" w:rsidRDefault="003A6F36" w:rsidP="00200220">
            <w:pPr>
              <w:jc w:val="center"/>
              <w:rPr>
                <w:color w:val="000000"/>
                <w:sz w:val="18"/>
                <w:szCs w:val="18"/>
                <w:lang w:eastAsia="en-US"/>
              </w:rPr>
            </w:pPr>
            <w:r w:rsidRPr="00DB48DA">
              <w:rPr>
                <w:color w:val="000000"/>
                <w:sz w:val="18"/>
                <w:szCs w:val="18"/>
                <w:lang w:eastAsia="en-US"/>
              </w:rPr>
              <w:t>Kraunant ŠNP (MTBE)</w:t>
            </w:r>
          </w:p>
        </w:tc>
      </w:tr>
      <w:tr w:rsidR="003A6F36" w:rsidRPr="00DB48DA" w14:paraId="5C43AAC1" w14:textId="77777777" w:rsidTr="0068360B">
        <w:trPr>
          <w:trHeight w:val="305"/>
        </w:trPr>
        <w:tc>
          <w:tcPr>
            <w:tcW w:w="1229" w:type="dxa"/>
            <w:vMerge/>
            <w:tcBorders>
              <w:left w:val="single" w:sz="4" w:space="0" w:color="auto"/>
              <w:bottom w:val="single" w:sz="4" w:space="0" w:color="auto"/>
              <w:right w:val="single" w:sz="4" w:space="0" w:color="auto"/>
            </w:tcBorders>
            <w:shd w:val="clear" w:color="auto" w:fill="auto"/>
            <w:vAlign w:val="center"/>
            <w:hideMark/>
          </w:tcPr>
          <w:p w14:paraId="3603399D" w14:textId="796E991A" w:rsidR="003A6F36" w:rsidRPr="00DB48DA" w:rsidRDefault="003A6F36" w:rsidP="00200220">
            <w:pPr>
              <w:jc w:val="center"/>
              <w:rPr>
                <w:color w:val="000000"/>
                <w:sz w:val="18"/>
                <w:szCs w:val="18"/>
                <w:lang w:eastAsia="en-US"/>
              </w:rPr>
            </w:pPr>
          </w:p>
        </w:tc>
        <w:tc>
          <w:tcPr>
            <w:tcW w:w="2872" w:type="dxa"/>
            <w:vMerge/>
            <w:tcBorders>
              <w:left w:val="nil"/>
              <w:bottom w:val="single" w:sz="4" w:space="0" w:color="auto"/>
              <w:right w:val="single" w:sz="4" w:space="0" w:color="auto"/>
            </w:tcBorders>
            <w:shd w:val="clear" w:color="auto" w:fill="auto"/>
            <w:vAlign w:val="center"/>
            <w:hideMark/>
          </w:tcPr>
          <w:p w14:paraId="34C61AE5" w14:textId="6E139BB8" w:rsidR="003A6F36" w:rsidRPr="00DB48DA" w:rsidRDefault="003A6F36" w:rsidP="00200220">
            <w:pPr>
              <w:jc w:val="center"/>
              <w:rPr>
                <w:color w:val="000000"/>
                <w:sz w:val="18"/>
                <w:szCs w:val="18"/>
                <w:lang w:eastAsia="en-US"/>
              </w:rPr>
            </w:pPr>
          </w:p>
        </w:tc>
        <w:tc>
          <w:tcPr>
            <w:tcW w:w="1231" w:type="dxa"/>
            <w:vMerge/>
            <w:tcBorders>
              <w:left w:val="nil"/>
              <w:bottom w:val="single" w:sz="4" w:space="0" w:color="auto"/>
              <w:right w:val="single" w:sz="4" w:space="0" w:color="auto"/>
            </w:tcBorders>
            <w:shd w:val="clear" w:color="auto" w:fill="auto"/>
            <w:vAlign w:val="center"/>
            <w:hideMark/>
          </w:tcPr>
          <w:p w14:paraId="2F029B62" w14:textId="7BBD1C16" w:rsidR="003A6F36" w:rsidRPr="00DB48DA" w:rsidRDefault="003A6F36" w:rsidP="00200220">
            <w:pPr>
              <w:jc w:val="center"/>
              <w:rPr>
                <w:color w:val="000000"/>
                <w:sz w:val="18"/>
                <w:szCs w:val="18"/>
                <w:lang w:eastAsia="en-US"/>
              </w:rPr>
            </w:pPr>
          </w:p>
        </w:tc>
        <w:tc>
          <w:tcPr>
            <w:tcW w:w="1619" w:type="dxa"/>
            <w:vMerge/>
            <w:tcBorders>
              <w:left w:val="nil"/>
              <w:bottom w:val="single" w:sz="4" w:space="0" w:color="auto"/>
              <w:right w:val="single" w:sz="4" w:space="0" w:color="auto"/>
            </w:tcBorders>
            <w:shd w:val="clear" w:color="auto" w:fill="auto"/>
            <w:vAlign w:val="center"/>
            <w:hideMark/>
          </w:tcPr>
          <w:p w14:paraId="120FD06D" w14:textId="133A233C" w:rsidR="003A6F36" w:rsidRPr="00DB48DA" w:rsidRDefault="003A6F36" w:rsidP="0020022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03BBA691" w14:textId="77777777" w:rsidR="003A6F36" w:rsidRPr="00DB48DA" w:rsidRDefault="003A6F36" w:rsidP="0068360B">
            <w:pPr>
              <w:jc w:val="center"/>
              <w:rPr>
                <w:color w:val="000000"/>
                <w:sz w:val="18"/>
                <w:szCs w:val="18"/>
                <w:lang w:eastAsia="en-US"/>
              </w:rPr>
            </w:pPr>
            <w:r w:rsidRPr="00DB48DA">
              <w:rPr>
                <w:color w:val="000000"/>
                <w:sz w:val="18"/>
                <w:szCs w:val="18"/>
                <w:lang w:eastAsia="en-US"/>
              </w:rPr>
              <w:t>1,15</w:t>
            </w:r>
          </w:p>
        </w:tc>
        <w:tc>
          <w:tcPr>
            <w:tcW w:w="1437" w:type="dxa"/>
            <w:tcBorders>
              <w:top w:val="nil"/>
              <w:left w:val="nil"/>
              <w:bottom w:val="single" w:sz="4" w:space="0" w:color="auto"/>
              <w:right w:val="single" w:sz="4" w:space="0" w:color="auto"/>
            </w:tcBorders>
            <w:shd w:val="clear" w:color="auto" w:fill="auto"/>
            <w:vAlign w:val="center"/>
            <w:hideMark/>
          </w:tcPr>
          <w:p w14:paraId="50F1A84B" w14:textId="77777777" w:rsidR="003A6F36" w:rsidRPr="00DB48DA" w:rsidRDefault="003A6F36" w:rsidP="0068360B">
            <w:pPr>
              <w:jc w:val="center"/>
              <w:rPr>
                <w:color w:val="000000"/>
                <w:sz w:val="18"/>
                <w:szCs w:val="18"/>
                <w:lang w:eastAsia="en-US"/>
              </w:rPr>
            </w:pPr>
            <w:r w:rsidRPr="00DB48DA">
              <w:rPr>
                <w:color w:val="000000"/>
                <w:sz w:val="18"/>
                <w:szCs w:val="18"/>
                <w:lang w:eastAsia="en-US"/>
              </w:rPr>
              <w:t>7</w:t>
            </w:r>
          </w:p>
        </w:tc>
        <w:tc>
          <w:tcPr>
            <w:tcW w:w="1232" w:type="dxa"/>
            <w:tcBorders>
              <w:top w:val="nil"/>
              <w:left w:val="nil"/>
              <w:bottom w:val="single" w:sz="4" w:space="0" w:color="auto"/>
              <w:right w:val="single" w:sz="4" w:space="0" w:color="auto"/>
            </w:tcBorders>
            <w:shd w:val="clear" w:color="auto" w:fill="auto"/>
            <w:vAlign w:val="center"/>
            <w:hideMark/>
          </w:tcPr>
          <w:p w14:paraId="61D2381C" w14:textId="77777777" w:rsidR="003A6F36" w:rsidRPr="00DB48DA" w:rsidRDefault="003A6F36" w:rsidP="0068360B">
            <w:pPr>
              <w:jc w:val="center"/>
              <w:rPr>
                <w:color w:val="000000"/>
                <w:sz w:val="18"/>
                <w:szCs w:val="18"/>
                <w:lang w:eastAsia="en-US"/>
              </w:rPr>
            </w:pPr>
            <w:r w:rsidRPr="00DB48DA">
              <w:rPr>
                <w:color w:val="000000"/>
                <w:sz w:val="18"/>
                <w:szCs w:val="18"/>
                <w:lang w:eastAsia="en-US"/>
              </w:rPr>
              <w:t>0,044</w:t>
            </w:r>
          </w:p>
        </w:tc>
        <w:tc>
          <w:tcPr>
            <w:tcW w:w="1948" w:type="dxa"/>
            <w:tcBorders>
              <w:top w:val="nil"/>
              <w:left w:val="nil"/>
              <w:bottom w:val="single" w:sz="4" w:space="0" w:color="auto"/>
              <w:right w:val="single" w:sz="4" w:space="0" w:color="auto"/>
            </w:tcBorders>
            <w:shd w:val="clear" w:color="auto" w:fill="auto"/>
            <w:vAlign w:val="center"/>
            <w:hideMark/>
          </w:tcPr>
          <w:p w14:paraId="58BF7578" w14:textId="77777777" w:rsidR="003A6F36" w:rsidRPr="00DB48DA" w:rsidRDefault="003A6F36" w:rsidP="0068360B">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440A5AA1" w14:textId="77777777" w:rsidR="003A6F36" w:rsidRPr="00DB48DA" w:rsidRDefault="003A6F36" w:rsidP="00200220">
            <w:pPr>
              <w:jc w:val="center"/>
              <w:rPr>
                <w:color w:val="000000"/>
                <w:sz w:val="18"/>
                <w:szCs w:val="18"/>
                <w:lang w:eastAsia="en-US"/>
              </w:rPr>
            </w:pPr>
            <w:r w:rsidRPr="00DB48DA">
              <w:rPr>
                <w:color w:val="000000"/>
                <w:sz w:val="18"/>
                <w:szCs w:val="18"/>
                <w:lang w:eastAsia="en-US"/>
              </w:rPr>
              <w:t>Saugant</w:t>
            </w:r>
          </w:p>
        </w:tc>
      </w:tr>
      <w:tr w:rsidR="00BF3960" w:rsidRPr="00DB48DA" w14:paraId="17A2682A" w14:textId="77777777" w:rsidTr="0068360B">
        <w:trPr>
          <w:trHeight w:val="519"/>
        </w:trPr>
        <w:tc>
          <w:tcPr>
            <w:tcW w:w="1229" w:type="dxa"/>
            <w:vMerge w:val="restart"/>
            <w:tcBorders>
              <w:top w:val="nil"/>
              <w:left w:val="single" w:sz="4" w:space="0" w:color="auto"/>
              <w:right w:val="single" w:sz="4" w:space="0" w:color="auto"/>
            </w:tcBorders>
            <w:shd w:val="clear" w:color="auto" w:fill="auto"/>
            <w:vAlign w:val="center"/>
            <w:hideMark/>
          </w:tcPr>
          <w:p w14:paraId="099901C1" w14:textId="77777777" w:rsidR="00BF3960" w:rsidRPr="00DB48DA" w:rsidRDefault="00BF3960" w:rsidP="00BF3960">
            <w:pPr>
              <w:jc w:val="center"/>
              <w:rPr>
                <w:color w:val="000000"/>
                <w:sz w:val="18"/>
                <w:szCs w:val="18"/>
                <w:lang w:eastAsia="en-US"/>
              </w:rPr>
            </w:pPr>
            <w:r w:rsidRPr="00DB48DA">
              <w:rPr>
                <w:color w:val="000000"/>
                <w:sz w:val="18"/>
                <w:szCs w:val="18"/>
                <w:lang w:eastAsia="en-US"/>
              </w:rPr>
              <w:t>091</w:t>
            </w:r>
          </w:p>
          <w:p w14:paraId="2AFA86E8" w14:textId="760086A0" w:rsidR="00BF3960" w:rsidRPr="00DB48DA" w:rsidRDefault="00BF3960" w:rsidP="00BF3960">
            <w:pPr>
              <w:jc w:val="center"/>
              <w:rPr>
                <w:color w:val="000000"/>
                <w:sz w:val="18"/>
                <w:szCs w:val="18"/>
                <w:lang w:eastAsia="en-US"/>
              </w:rPr>
            </w:pPr>
          </w:p>
        </w:tc>
        <w:tc>
          <w:tcPr>
            <w:tcW w:w="2872" w:type="dxa"/>
            <w:vMerge w:val="restart"/>
            <w:tcBorders>
              <w:top w:val="nil"/>
              <w:left w:val="nil"/>
              <w:right w:val="single" w:sz="4" w:space="0" w:color="auto"/>
            </w:tcBorders>
            <w:shd w:val="clear" w:color="auto" w:fill="auto"/>
            <w:vAlign w:val="center"/>
            <w:hideMark/>
          </w:tcPr>
          <w:p w14:paraId="557FEC64" w14:textId="77777777" w:rsidR="00BF3960" w:rsidRPr="00DB48DA" w:rsidRDefault="00BF3960" w:rsidP="00BF3960">
            <w:pPr>
              <w:jc w:val="center"/>
              <w:rPr>
                <w:color w:val="000000"/>
                <w:sz w:val="18"/>
                <w:szCs w:val="18"/>
                <w:lang w:eastAsia="en-US"/>
              </w:rPr>
            </w:pPr>
            <w:r w:rsidRPr="00DB48DA">
              <w:rPr>
                <w:color w:val="000000"/>
                <w:sz w:val="18"/>
                <w:szCs w:val="18"/>
                <w:lang w:eastAsia="en-US"/>
              </w:rPr>
              <w:t>6180963; 317325</w:t>
            </w:r>
          </w:p>
          <w:p w14:paraId="68162F1F" w14:textId="71196339" w:rsidR="00BF3960" w:rsidRPr="00DB48DA" w:rsidRDefault="00BF3960" w:rsidP="00BF3960">
            <w:pPr>
              <w:jc w:val="center"/>
              <w:rPr>
                <w:color w:val="000000"/>
                <w:sz w:val="18"/>
                <w:szCs w:val="18"/>
                <w:lang w:eastAsia="en-US"/>
              </w:rPr>
            </w:pPr>
          </w:p>
        </w:tc>
        <w:tc>
          <w:tcPr>
            <w:tcW w:w="1231" w:type="dxa"/>
            <w:vMerge w:val="restart"/>
            <w:tcBorders>
              <w:top w:val="nil"/>
              <w:left w:val="nil"/>
              <w:right w:val="single" w:sz="4" w:space="0" w:color="auto"/>
            </w:tcBorders>
            <w:shd w:val="clear" w:color="auto" w:fill="auto"/>
            <w:vAlign w:val="center"/>
            <w:hideMark/>
          </w:tcPr>
          <w:p w14:paraId="5DF06BBA" w14:textId="77777777" w:rsidR="00BF3960" w:rsidRPr="00DB48DA" w:rsidRDefault="00BF3960" w:rsidP="00BF3960">
            <w:pPr>
              <w:jc w:val="center"/>
              <w:rPr>
                <w:color w:val="000000"/>
                <w:sz w:val="18"/>
                <w:szCs w:val="18"/>
                <w:lang w:eastAsia="en-US"/>
              </w:rPr>
            </w:pPr>
            <w:r w:rsidRPr="00DB48DA">
              <w:rPr>
                <w:color w:val="000000"/>
                <w:sz w:val="18"/>
                <w:szCs w:val="18"/>
                <w:lang w:eastAsia="en-US"/>
              </w:rPr>
              <w:t>18</w:t>
            </w:r>
          </w:p>
          <w:p w14:paraId="361AA4FC" w14:textId="753FA2D2" w:rsidR="00BF3960" w:rsidRPr="00DB48DA" w:rsidRDefault="00BF3960" w:rsidP="00BF3960">
            <w:pPr>
              <w:jc w:val="center"/>
              <w:rPr>
                <w:color w:val="000000"/>
                <w:sz w:val="18"/>
                <w:szCs w:val="18"/>
                <w:lang w:eastAsia="en-US"/>
              </w:rPr>
            </w:pPr>
          </w:p>
        </w:tc>
        <w:tc>
          <w:tcPr>
            <w:tcW w:w="1619" w:type="dxa"/>
            <w:vMerge w:val="restart"/>
            <w:tcBorders>
              <w:top w:val="nil"/>
              <w:left w:val="nil"/>
              <w:right w:val="single" w:sz="4" w:space="0" w:color="auto"/>
            </w:tcBorders>
            <w:shd w:val="clear" w:color="auto" w:fill="auto"/>
            <w:vAlign w:val="center"/>
            <w:hideMark/>
          </w:tcPr>
          <w:p w14:paraId="26E4F713" w14:textId="77777777" w:rsidR="00BF3960" w:rsidRPr="00DB48DA" w:rsidRDefault="00BF3960" w:rsidP="00BF3960">
            <w:pPr>
              <w:jc w:val="center"/>
              <w:rPr>
                <w:color w:val="000000"/>
                <w:sz w:val="18"/>
                <w:szCs w:val="18"/>
                <w:lang w:eastAsia="en-US"/>
              </w:rPr>
            </w:pPr>
            <w:r w:rsidRPr="00DB48DA">
              <w:rPr>
                <w:color w:val="000000"/>
                <w:sz w:val="18"/>
                <w:szCs w:val="18"/>
                <w:lang w:eastAsia="en-US"/>
              </w:rPr>
              <w:t>0,22</w:t>
            </w:r>
          </w:p>
          <w:p w14:paraId="37382087" w14:textId="3AEA3A6D" w:rsidR="00BF3960" w:rsidRPr="00DB48DA" w:rsidRDefault="00BF3960"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7F44B1BB" w14:textId="77777777" w:rsidR="00BF3960" w:rsidRPr="00DB48DA" w:rsidRDefault="00BF3960" w:rsidP="0068360B">
            <w:pPr>
              <w:jc w:val="center"/>
              <w:rPr>
                <w:color w:val="000000"/>
                <w:sz w:val="18"/>
                <w:szCs w:val="18"/>
                <w:lang w:eastAsia="en-US"/>
              </w:rPr>
            </w:pPr>
            <w:r w:rsidRPr="00DB48DA">
              <w:rPr>
                <w:color w:val="000000"/>
                <w:sz w:val="18"/>
                <w:szCs w:val="18"/>
                <w:lang w:eastAsia="en-US"/>
              </w:rPr>
              <w:t>6,94</w:t>
            </w:r>
          </w:p>
        </w:tc>
        <w:tc>
          <w:tcPr>
            <w:tcW w:w="1437" w:type="dxa"/>
            <w:tcBorders>
              <w:top w:val="nil"/>
              <w:left w:val="nil"/>
              <w:bottom w:val="single" w:sz="4" w:space="0" w:color="auto"/>
              <w:right w:val="single" w:sz="4" w:space="0" w:color="auto"/>
            </w:tcBorders>
            <w:shd w:val="clear" w:color="auto" w:fill="auto"/>
            <w:vAlign w:val="center"/>
            <w:hideMark/>
          </w:tcPr>
          <w:p w14:paraId="09635935" w14:textId="77777777" w:rsidR="00BF3960" w:rsidRPr="00DB48DA" w:rsidRDefault="00BF3960" w:rsidP="0068360B">
            <w:pPr>
              <w:jc w:val="center"/>
              <w:rPr>
                <w:color w:val="000000"/>
                <w:sz w:val="18"/>
                <w:szCs w:val="18"/>
                <w:lang w:eastAsia="en-US"/>
              </w:rPr>
            </w:pPr>
            <w:r w:rsidRPr="00DB48DA">
              <w:rPr>
                <w:color w:val="000000"/>
                <w:sz w:val="18"/>
                <w:szCs w:val="18"/>
                <w:lang w:eastAsia="en-US"/>
              </w:rPr>
              <w:t>15</w:t>
            </w:r>
          </w:p>
        </w:tc>
        <w:tc>
          <w:tcPr>
            <w:tcW w:w="1232" w:type="dxa"/>
            <w:tcBorders>
              <w:top w:val="nil"/>
              <w:left w:val="nil"/>
              <w:bottom w:val="single" w:sz="4" w:space="0" w:color="auto"/>
              <w:right w:val="single" w:sz="4" w:space="0" w:color="auto"/>
            </w:tcBorders>
            <w:shd w:val="clear" w:color="auto" w:fill="auto"/>
            <w:vAlign w:val="center"/>
            <w:hideMark/>
          </w:tcPr>
          <w:p w14:paraId="43620CE9" w14:textId="77777777" w:rsidR="00BF3960" w:rsidRPr="00DB48DA" w:rsidRDefault="00BF3960" w:rsidP="0068360B">
            <w:pPr>
              <w:jc w:val="center"/>
              <w:rPr>
                <w:color w:val="000000"/>
                <w:sz w:val="18"/>
                <w:szCs w:val="18"/>
                <w:lang w:eastAsia="en-US"/>
              </w:rPr>
            </w:pPr>
            <w:r w:rsidRPr="00DB48DA">
              <w:rPr>
                <w:color w:val="000000"/>
                <w:sz w:val="18"/>
                <w:szCs w:val="18"/>
                <w:lang w:eastAsia="en-US"/>
              </w:rPr>
              <w:t>0,25</w:t>
            </w:r>
          </w:p>
        </w:tc>
        <w:tc>
          <w:tcPr>
            <w:tcW w:w="1948" w:type="dxa"/>
            <w:tcBorders>
              <w:top w:val="nil"/>
              <w:left w:val="nil"/>
              <w:bottom w:val="single" w:sz="4" w:space="0" w:color="auto"/>
              <w:right w:val="single" w:sz="4" w:space="0" w:color="auto"/>
            </w:tcBorders>
            <w:shd w:val="clear" w:color="auto" w:fill="auto"/>
            <w:vAlign w:val="center"/>
            <w:hideMark/>
          </w:tcPr>
          <w:p w14:paraId="23962B80" w14:textId="00DCD677" w:rsidR="00BF3960" w:rsidRPr="00DB48DA" w:rsidRDefault="00BF3960" w:rsidP="0068360B">
            <w:pPr>
              <w:jc w:val="center"/>
              <w:rPr>
                <w:color w:val="000000"/>
                <w:sz w:val="18"/>
                <w:szCs w:val="18"/>
                <w:lang w:eastAsia="en-US"/>
              </w:rPr>
            </w:pPr>
            <w:r w:rsidRPr="00DB48DA">
              <w:rPr>
                <w:color w:val="000000"/>
                <w:sz w:val="18"/>
                <w:szCs w:val="18"/>
                <w:lang w:eastAsia="en-US"/>
              </w:rPr>
              <w:t>200 (20)</w:t>
            </w:r>
          </w:p>
        </w:tc>
        <w:tc>
          <w:tcPr>
            <w:tcW w:w="2108" w:type="dxa"/>
            <w:tcBorders>
              <w:top w:val="nil"/>
              <w:left w:val="nil"/>
              <w:bottom w:val="single" w:sz="4" w:space="0" w:color="auto"/>
              <w:right w:val="single" w:sz="4" w:space="0" w:color="auto"/>
            </w:tcBorders>
            <w:shd w:val="clear" w:color="auto" w:fill="auto"/>
            <w:vAlign w:val="center"/>
            <w:hideMark/>
          </w:tcPr>
          <w:p w14:paraId="530F93B5" w14:textId="48C93533" w:rsidR="00BF3960" w:rsidRPr="00DB48DA" w:rsidRDefault="00BF3960" w:rsidP="00200220">
            <w:pPr>
              <w:jc w:val="center"/>
              <w:rPr>
                <w:color w:val="000000"/>
                <w:sz w:val="18"/>
                <w:szCs w:val="18"/>
                <w:lang w:eastAsia="en-US"/>
              </w:rPr>
            </w:pPr>
            <w:r w:rsidRPr="00DB48DA">
              <w:rPr>
                <w:color w:val="000000"/>
                <w:sz w:val="18"/>
                <w:szCs w:val="18"/>
                <w:lang w:eastAsia="en-US"/>
              </w:rPr>
              <w:t>Kraunant ŠNP (MTBE)</w:t>
            </w:r>
          </w:p>
        </w:tc>
      </w:tr>
      <w:tr w:rsidR="00BF3960" w:rsidRPr="00DB48DA" w14:paraId="3010262C" w14:textId="77777777" w:rsidTr="0068360B">
        <w:trPr>
          <w:trHeight w:val="305"/>
        </w:trPr>
        <w:tc>
          <w:tcPr>
            <w:tcW w:w="1229" w:type="dxa"/>
            <w:vMerge/>
            <w:tcBorders>
              <w:left w:val="single" w:sz="4" w:space="0" w:color="auto"/>
              <w:bottom w:val="single" w:sz="4" w:space="0" w:color="auto"/>
              <w:right w:val="single" w:sz="4" w:space="0" w:color="auto"/>
            </w:tcBorders>
            <w:shd w:val="clear" w:color="auto" w:fill="auto"/>
            <w:vAlign w:val="center"/>
            <w:hideMark/>
          </w:tcPr>
          <w:p w14:paraId="4C82CBD4" w14:textId="354111DB" w:rsidR="00BF3960" w:rsidRPr="00DB48DA" w:rsidRDefault="00BF3960" w:rsidP="00200220">
            <w:pPr>
              <w:jc w:val="center"/>
              <w:rPr>
                <w:color w:val="000000"/>
                <w:sz w:val="18"/>
                <w:szCs w:val="18"/>
                <w:lang w:eastAsia="en-US"/>
              </w:rPr>
            </w:pPr>
          </w:p>
        </w:tc>
        <w:tc>
          <w:tcPr>
            <w:tcW w:w="2872" w:type="dxa"/>
            <w:vMerge/>
            <w:tcBorders>
              <w:left w:val="nil"/>
              <w:bottom w:val="single" w:sz="4" w:space="0" w:color="auto"/>
              <w:right w:val="single" w:sz="4" w:space="0" w:color="auto"/>
            </w:tcBorders>
            <w:shd w:val="clear" w:color="auto" w:fill="auto"/>
            <w:vAlign w:val="center"/>
            <w:hideMark/>
          </w:tcPr>
          <w:p w14:paraId="50D2632D" w14:textId="462B7F35" w:rsidR="00BF3960" w:rsidRPr="00DB48DA" w:rsidRDefault="00BF3960" w:rsidP="00200220">
            <w:pPr>
              <w:jc w:val="center"/>
              <w:rPr>
                <w:color w:val="000000"/>
                <w:sz w:val="18"/>
                <w:szCs w:val="18"/>
                <w:lang w:eastAsia="en-US"/>
              </w:rPr>
            </w:pPr>
          </w:p>
        </w:tc>
        <w:tc>
          <w:tcPr>
            <w:tcW w:w="1231" w:type="dxa"/>
            <w:vMerge/>
            <w:tcBorders>
              <w:left w:val="nil"/>
              <w:bottom w:val="single" w:sz="4" w:space="0" w:color="auto"/>
              <w:right w:val="single" w:sz="4" w:space="0" w:color="auto"/>
            </w:tcBorders>
            <w:shd w:val="clear" w:color="auto" w:fill="auto"/>
            <w:vAlign w:val="center"/>
            <w:hideMark/>
          </w:tcPr>
          <w:p w14:paraId="3233830D" w14:textId="038F82B3" w:rsidR="00BF3960" w:rsidRPr="00DB48DA" w:rsidRDefault="00BF3960" w:rsidP="00200220">
            <w:pPr>
              <w:jc w:val="center"/>
              <w:rPr>
                <w:color w:val="000000"/>
                <w:sz w:val="18"/>
                <w:szCs w:val="18"/>
                <w:lang w:eastAsia="en-US"/>
              </w:rPr>
            </w:pPr>
          </w:p>
        </w:tc>
        <w:tc>
          <w:tcPr>
            <w:tcW w:w="1619" w:type="dxa"/>
            <w:vMerge/>
            <w:tcBorders>
              <w:left w:val="nil"/>
              <w:bottom w:val="single" w:sz="4" w:space="0" w:color="auto"/>
              <w:right w:val="single" w:sz="4" w:space="0" w:color="auto"/>
            </w:tcBorders>
            <w:shd w:val="clear" w:color="auto" w:fill="auto"/>
            <w:vAlign w:val="center"/>
            <w:hideMark/>
          </w:tcPr>
          <w:p w14:paraId="7D374B0F" w14:textId="63F5129F" w:rsidR="00BF3960" w:rsidRPr="00DB48DA" w:rsidRDefault="00BF3960" w:rsidP="0020022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4D476746" w14:textId="77777777" w:rsidR="00BF3960" w:rsidRPr="00DB48DA" w:rsidRDefault="00BF3960" w:rsidP="0068360B">
            <w:pPr>
              <w:jc w:val="center"/>
              <w:rPr>
                <w:color w:val="000000"/>
                <w:sz w:val="18"/>
                <w:szCs w:val="18"/>
                <w:lang w:eastAsia="en-US"/>
              </w:rPr>
            </w:pPr>
            <w:r w:rsidRPr="00DB48DA">
              <w:rPr>
                <w:color w:val="000000"/>
                <w:sz w:val="18"/>
                <w:szCs w:val="18"/>
                <w:lang w:eastAsia="en-US"/>
              </w:rPr>
              <w:t>1,15</w:t>
            </w:r>
          </w:p>
        </w:tc>
        <w:tc>
          <w:tcPr>
            <w:tcW w:w="1437" w:type="dxa"/>
            <w:tcBorders>
              <w:top w:val="nil"/>
              <w:left w:val="nil"/>
              <w:bottom w:val="single" w:sz="4" w:space="0" w:color="auto"/>
              <w:right w:val="single" w:sz="4" w:space="0" w:color="auto"/>
            </w:tcBorders>
            <w:shd w:val="clear" w:color="auto" w:fill="auto"/>
            <w:vAlign w:val="center"/>
            <w:hideMark/>
          </w:tcPr>
          <w:p w14:paraId="4751C6C4" w14:textId="77777777" w:rsidR="00BF3960" w:rsidRPr="00DB48DA" w:rsidRDefault="00BF3960" w:rsidP="0068360B">
            <w:pPr>
              <w:jc w:val="center"/>
              <w:rPr>
                <w:color w:val="000000"/>
                <w:sz w:val="18"/>
                <w:szCs w:val="18"/>
                <w:lang w:eastAsia="en-US"/>
              </w:rPr>
            </w:pPr>
            <w:r w:rsidRPr="00DB48DA">
              <w:rPr>
                <w:color w:val="000000"/>
                <w:sz w:val="18"/>
                <w:szCs w:val="18"/>
                <w:lang w:eastAsia="en-US"/>
              </w:rPr>
              <w:t>7</w:t>
            </w:r>
          </w:p>
        </w:tc>
        <w:tc>
          <w:tcPr>
            <w:tcW w:w="1232" w:type="dxa"/>
            <w:tcBorders>
              <w:top w:val="nil"/>
              <w:left w:val="nil"/>
              <w:bottom w:val="single" w:sz="4" w:space="0" w:color="auto"/>
              <w:right w:val="single" w:sz="4" w:space="0" w:color="auto"/>
            </w:tcBorders>
            <w:shd w:val="clear" w:color="auto" w:fill="auto"/>
            <w:vAlign w:val="center"/>
            <w:hideMark/>
          </w:tcPr>
          <w:p w14:paraId="27431AFB" w14:textId="77777777" w:rsidR="00BF3960" w:rsidRPr="00DB48DA" w:rsidRDefault="00BF3960" w:rsidP="0068360B">
            <w:pPr>
              <w:jc w:val="center"/>
              <w:rPr>
                <w:color w:val="000000"/>
                <w:sz w:val="18"/>
                <w:szCs w:val="18"/>
                <w:lang w:eastAsia="en-US"/>
              </w:rPr>
            </w:pPr>
            <w:r w:rsidRPr="00DB48DA">
              <w:rPr>
                <w:color w:val="000000"/>
                <w:sz w:val="18"/>
                <w:szCs w:val="18"/>
                <w:lang w:eastAsia="en-US"/>
              </w:rPr>
              <w:t>0,044</w:t>
            </w:r>
          </w:p>
        </w:tc>
        <w:tc>
          <w:tcPr>
            <w:tcW w:w="1948" w:type="dxa"/>
            <w:tcBorders>
              <w:top w:val="nil"/>
              <w:left w:val="nil"/>
              <w:bottom w:val="single" w:sz="4" w:space="0" w:color="auto"/>
              <w:right w:val="single" w:sz="4" w:space="0" w:color="auto"/>
            </w:tcBorders>
            <w:shd w:val="clear" w:color="auto" w:fill="auto"/>
            <w:vAlign w:val="center"/>
            <w:hideMark/>
          </w:tcPr>
          <w:p w14:paraId="546ED77D" w14:textId="77777777" w:rsidR="00BF3960" w:rsidRPr="00DB48DA" w:rsidRDefault="00BF3960" w:rsidP="0068360B">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3B4DBB1D" w14:textId="77777777" w:rsidR="00BF3960" w:rsidRPr="00DB48DA" w:rsidRDefault="00BF3960" w:rsidP="00200220">
            <w:pPr>
              <w:jc w:val="center"/>
              <w:rPr>
                <w:color w:val="000000"/>
                <w:sz w:val="18"/>
                <w:szCs w:val="18"/>
                <w:lang w:eastAsia="en-US"/>
              </w:rPr>
            </w:pPr>
            <w:r w:rsidRPr="00DB48DA">
              <w:rPr>
                <w:color w:val="000000"/>
                <w:sz w:val="18"/>
                <w:szCs w:val="18"/>
                <w:lang w:eastAsia="en-US"/>
              </w:rPr>
              <w:t>Saugant</w:t>
            </w:r>
          </w:p>
        </w:tc>
      </w:tr>
      <w:tr w:rsidR="00BF3960" w:rsidRPr="00DB48DA" w14:paraId="6BD50886" w14:textId="77777777" w:rsidTr="0068360B">
        <w:trPr>
          <w:trHeight w:val="305"/>
        </w:trPr>
        <w:tc>
          <w:tcPr>
            <w:tcW w:w="1229" w:type="dxa"/>
            <w:vMerge w:val="restart"/>
            <w:tcBorders>
              <w:top w:val="nil"/>
              <w:left w:val="single" w:sz="4" w:space="0" w:color="auto"/>
              <w:right w:val="single" w:sz="4" w:space="0" w:color="auto"/>
            </w:tcBorders>
            <w:shd w:val="clear" w:color="auto" w:fill="auto"/>
            <w:vAlign w:val="center"/>
            <w:hideMark/>
          </w:tcPr>
          <w:p w14:paraId="76952944" w14:textId="77777777" w:rsidR="00BF3960" w:rsidRPr="00DB48DA" w:rsidRDefault="00BF3960" w:rsidP="003A6F36">
            <w:pPr>
              <w:jc w:val="center"/>
              <w:rPr>
                <w:color w:val="000000"/>
                <w:sz w:val="18"/>
                <w:szCs w:val="18"/>
                <w:lang w:eastAsia="en-US"/>
              </w:rPr>
            </w:pPr>
            <w:r w:rsidRPr="00DB48DA">
              <w:rPr>
                <w:color w:val="000000"/>
                <w:sz w:val="18"/>
                <w:szCs w:val="18"/>
                <w:lang w:eastAsia="en-US"/>
              </w:rPr>
              <w:lastRenderedPageBreak/>
              <w:t>092</w:t>
            </w:r>
          </w:p>
        </w:tc>
        <w:tc>
          <w:tcPr>
            <w:tcW w:w="2872" w:type="dxa"/>
            <w:vMerge w:val="restart"/>
            <w:tcBorders>
              <w:top w:val="nil"/>
              <w:left w:val="nil"/>
              <w:right w:val="single" w:sz="4" w:space="0" w:color="auto"/>
            </w:tcBorders>
            <w:shd w:val="clear" w:color="auto" w:fill="auto"/>
            <w:vAlign w:val="center"/>
            <w:hideMark/>
          </w:tcPr>
          <w:p w14:paraId="535D1A40" w14:textId="77777777" w:rsidR="00BF3960" w:rsidRPr="00DB48DA" w:rsidRDefault="00BF3960" w:rsidP="003A6F36">
            <w:pPr>
              <w:jc w:val="center"/>
              <w:rPr>
                <w:color w:val="000000"/>
                <w:sz w:val="18"/>
                <w:szCs w:val="18"/>
                <w:lang w:eastAsia="en-US"/>
              </w:rPr>
            </w:pPr>
            <w:r w:rsidRPr="00DB48DA">
              <w:rPr>
                <w:color w:val="000000"/>
                <w:sz w:val="18"/>
                <w:szCs w:val="18"/>
                <w:lang w:eastAsia="en-US"/>
              </w:rPr>
              <w:t>6181038; 317264</w:t>
            </w:r>
          </w:p>
        </w:tc>
        <w:tc>
          <w:tcPr>
            <w:tcW w:w="1231" w:type="dxa"/>
            <w:vMerge w:val="restart"/>
            <w:tcBorders>
              <w:top w:val="nil"/>
              <w:left w:val="nil"/>
              <w:right w:val="single" w:sz="4" w:space="0" w:color="auto"/>
            </w:tcBorders>
            <w:shd w:val="clear" w:color="auto" w:fill="auto"/>
            <w:vAlign w:val="center"/>
            <w:hideMark/>
          </w:tcPr>
          <w:p w14:paraId="266EAD68" w14:textId="77777777" w:rsidR="00BF3960" w:rsidRPr="00DB48DA" w:rsidRDefault="00BF3960" w:rsidP="003A6F36">
            <w:pPr>
              <w:jc w:val="center"/>
              <w:rPr>
                <w:color w:val="000000"/>
                <w:sz w:val="18"/>
                <w:szCs w:val="18"/>
                <w:lang w:eastAsia="en-US"/>
              </w:rPr>
            </w:pPr>
            <w:r w:rsidRPr="00DB48DA">
              <w:rPr>
                <w:color w:val="000000"/>
                <w:sz w:val="18"/>
                <w:szCs w:val="18"/>
                <w:lang w:eastAsia="en-US"/>
              </w:rPr>
              <w:t>10</w:t>
            </w:r>
          </w:p>
          <w:p w14:paraId="35C4EF87" w14:textId="0A48D939" w:rsidR="00BF3960" w:rsidRPr="00DB48DA" w:rsidRDefault="00BF3960" w:rsidP="003A6F36">
            <w:pPr>
              <w:jc w:val="center"/>
              <w:rPr>
                <w:color w:val="000000"/>
                <w:sz w:val="18"/>
                <w:szCs w:val="18"/>
                <w:lang w:eastAsia="en-US"/>
              </w:rPr>
            </w:pPr>
          </w:p>
        </w:tc>
        <w:tc>
          <w:tcPr>
            <w:tcW w:w="1619" w:type="dxa"/>
            <w:vMerge w:val="restart"/>
            <w:tcBorders>
              <w:top w:val="nil"/>
              <w:left w:val="nil"/>
              <w:right w:val="single" w:sz="4" w:space="0" w:color="auto"/>
            </w:tcBorders>
            <w:shd w:val="clear" w:color="auto" w:fill="auto"/>
            <w:vAlign w:val="center"/>
            <w:hideMark/>
          </w:tcPr>
          <w:p w14:paraId="20825321" w14:textId="77777777" w:rsidR="00BF3960" w:rsidRPr="00DB48DA" w:rsidRDefault="00BF3960" w:rsidP="00BF3960">
            <w:pPr>
              <w:jc w:val="center"/>
              <w:rPr>
                <w:color w:val="000000"/>
                <w:sz w:val="18"/>
                <w:szCs w:val="18"/>
                <w:lang w:eastAsia="en-US"/>
              </w:rPr>
            </w:pPr>
            <w:r w:rsidRPr="00DB48DA">
              <w:rPr>
                <w:color w:val="000000"/>
                <w:sz w:val="18"/>
                <w:szCs w:val="18"/>
                <w:lang w:eastAsia="en-US"/>
              </w:rPr>
              <w:t>0,09</w:t>
            </w:r>
          </w:p>
          <w:p w14:paraId="5F25E58F" w14:textId="02091D98" w:rsidR="00BF3960" w:rsidRPr="00DB48DA" w:rsidRDefault="00BF3960"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4BE47EC8" w14:textId="77777777" w:rsidR="00BF3960" w:rsidRPr="00DB48DA" w:rsidRDefault="00BF3960" w:rsidP="0068360B">
            <w:pPr>
              <w:jc w:val="center"/>
              <w:rPr>
                <w:color w:val="000000"/>
                <w:sz w:val="18"/>
                <w:szCs w:val="18"/>
                <w:lang w:eastAsia="en-US"/>
              </w:rPr>
            </w:pPr>
            <w:r w:rsidRPr="00DB48DA">
              <w:rPr>
                <w:color w:val="000000"/>
                <w:sz w:val="18"/>
                <w:szCs w:val="18"/>
                <w:lang w:eastAsia="en-US"/>
              </w:rPr>
              <w:t>3,14</w:t>
            </w:r>
          </w:p>
        </w:tc>
        <w:tc>
          <w:tcPr>
            <w:tcW w:w="1437" w:type="dxa"/>
            <w:tcBorders>
              <w:top w:val="nil"/>
              <w:left w:val="nil"/>
              <w:bottom w:val="single" w:sz="4" w:space="0" w:color="auto"/>
              <w:right w:val="single" w:sz="4" w:space="0" w:color="auto"/>
            </w:tcBorders>
            <w:shd w:val="clear" w:color="auto" w:fill="auto"/>
            <w:vAlign w:val="center"/>
            <w:hideMark/>
          </w:tcPr>
          <w:p w14:paraId="17E0A4B6" w14:textId="77777777" w:rsidR="00BF3960" w:rsidRPr="00DB48DA" w:rsidRDefault="00BF3960" w:rsidP="0068360B">
            <w:pPr>
              <w:jc w:val="center"/>
              <w:rPr>
                <w:color w:val="000000"/>
                <w:sz w:val="18"/>
                <w:szCs w:val="18"/>
                <w:lang w:eastAsia="en-US"/>
              </w:rPr>
            </w:pPr>
            <w:r w:rsidRPr="00DB48DA">
              <w:rPr>
                <w:color w:val="000000"/>
                <w:sz w:val="18"/>
                <w:szCs w:val="18"/>
                <w:lang w:eastAsia="en-US"/>
              </w:rPr>
              <w:t>8</w:t>
            </w:r>
          </w:p>
        </w:tc>
        <w:tc>
          <w:tcPr>
            <w:tcW w:w="1232" w:type="dxa"/>
            <w:tcBorders>
              <w:top w:val="nil"/>
              <w:left w:val="nil"/>
              <w:bottom w:val="single" w:sz="4" w:space="0" w:color="auto"/>
              <w:right w:val="single" w:sz="4" w:space="0" w:color="auto"/>
            </w:tcBorders>
            <w:shd w:val="clear" w:color="auto" w:fill="auto"/>
            <w:vAlign w:val="center"/>
            <w:hideMark/>
          </w:tcPr>
          <w:p w14:paraId="201B9CBB" w14:textId="77777777" w:rsidR="00BF3960" w:rsidRPr="00DB48DA" w:rsidRDefault="00BF3960" w:rsidP="0068360B">
            <w:pPr>
              <w:jc w:val="center"/>
              <w:rPr>
                <w:color w:val="000000"/>
                <w:sz w:val="18"/>
                <w:szCs w:val="18"/>
                <w:lang w:eastAsia="en-US"/>
              </w:rPr>
            </w:pPr>
            <w:r w:rsidRPr="00DB48DA">
              <w:rPr>
                <w:color w:val="000000"/>
                <w:sz w:val="18"/>
                <w:szCs w:val="18"/>
                <w:lang w:eastAsia="en-US"/>
              </w:rPr>
              <w:t>0,02</w:t>
            </w:r>
          </w:p>
        </w:tc>
        <w:tc>
          <w:tcPr>
            <w:tcW w:w="1948" w:type="dxa"/>
            <w:tcBorders>
              <w:top w:val="nil"/>
              <w:left w:val="nil"/>
              <w:bottom w:val="single" w:sz="4" w:space="0" w:color="auto"/>
              <w:right w:val="single" w:sz="4" w:space="0" w:color="auto"/>
            </w:tcBorders>
            <w:shd w:val="clear" w:color="auto" w:fill="auto"/>
            <w:vAlign w:val="center"/>
            <w:hideMark/>
          </w:tcPr>
          <w:p w14:paraId="5E5877C4" w14:textId="77777777" w:rsidR="00BF3960" w:rsidRPr="00DB48DA" w:rsidRDefault="00BF3960" w:rsidP="0068360B">
            <w:pPr>
              <w:jc w:val="center"/>
              <w:rPr>
                <w:color w:val="000000"/>
                <w:sz w:val="18"/>
                <w:szCs w:val="18"/>
                <w:lang w:eastAsia="en-US"/>
              </w:rPr>
            </w:pPr>
            <w:r w:rsidRPr="00DB48DA">
              <w:rPr>
                <w:color w:val="000000"/>
                <w:sz w:val="18"/>
                <w:szCs w:val="18"/>
                <w:lang w:eastAsia="en-US"/>
              </w:rPr>
              <w:t>300</w:t>
            </w:r>
          </w:p>
        </w:tc>
        <w:tc>
          <w:tcPr>
            <w:tcW w:w="2108" w:type="dxa"/>
            <w:tcBorders>
              <w:top w:val="nil"/>
              <w:left w:val="nil"/>
              <w:bottom w:val="single" w:sz="4" w:space="0" w:color="auto"/>
              <w:right w:val="single" w:sz="4" w:space="0" w:color="auto"/>
            </w:tcBorders>
            <w:shd w:val="clear" w:color="auto" w:fill="auto"/>
            <w:vAlign w:val="center"/>
            <w:hideMark/>
          </w:tcPr>
          <w:p w14:paraId="02F77F23" w14:textId="77777777" w:rsidR="00BF3960" w:rsidRPr="00DB48DA" w:rsidRDefault="00BF3960" w:rsidP="00200220">
            <w:pPr>
              <w:jc w:val="center"/>
              <w:rPr>
                <w:color w:val="000000"/>
                <w:sz w:val="18"/>
                <w:szCs w:val="18"/>
                <w:lang w:eastAsia="en-US"/>
              </w:rPr>
            </w:pPr>
            <w:r w:rsidRPr="00DB48DA">
              <w:rPr>
                <w:color w:val="000000"/>
                <w:sz w:val="18"/>
                <w:szCs w:val="18"/>
                <w:lang w:eastAsia="en-US"/>
              </w:rPr>
              <w:t>Kraunant</w:t>
            </w:r>
          </w:p>
        </w:tc>
      </w:tr>
      <w:tr w:rsidR="00BF3960" w:rsidRPr="00DB48DA" w14:paraId="4CC050D4" w14:textId="77777777" w:rsidTr="0068360B">
        <w:trPr>
          <w:trHeight w:val="305"/>
        </w:trPr>
        <w:tc>
          <w:tcPr>
            <w:tcW w:w="1229" w:type="dxa"/>
            <w:vMerge/>
            <w:tcBorders>
              <w:left w:val="single" w:sz="4" w:space="0" w:color="auto"/>
              <w:bottom w:val="single" w:sz="4" w:space="0" w:color="auto"/>
              <w:right w:val="single" w:sz="4" w:space="0" w:color="auto"/>
            </w:tcBorders>
            <w:shd w:val="clear" w:color="auto" w:fill="auto"/>
            <w:vAlign w:val="bottom"/>
            <w:hideMark/>
          </w:tcPr>
          <w:p w14:paraId="66B50054" w14:textId="5BB7AC3D" w:rsidR="00BF3960" w:rsidRPr="00DB48DA" w:rsidRDefault="00BF3960" w:rsidP="003A6F36">
            <w:pPr>
              <w:jc w:val="center"/>
              <w:rPr>
                <w:color w:val="000000"/>
                <w:sz w:val="18"/>
                <w:szCs w:val="18"/>
                <w:lang w:eastAsia="en-US"/>
              </w:rPr>
            </w:pPr>
          </w:p>
        </w:tc>
        <w:tc>
          <w:tcPr>
            <w:tcW w:w="2872" w:type="dxa"/>
            <w:vMerge/>
            <w:tcBorders>
              <w:left w:val="nil"/>
              <w:bottom w:val="single" w:sz="4" w:space="0" w:color="auto"/>
              <w:right w:val="single" w:sz="4" w:space="0" w:color="auto"/>
            </w:tcBorders>
            <w:shd w:val="clear" w:color="auto" w:fill="auto"/>
            <w:vAlign w:val="bottom"/>
            <w:hideMark/>
          </w:tcPr>
          <w:p w14:paraId="48DA8CD4" w14:textId="3057829E" w:rsidR="00BF3960" w:rsidRPr="00DB48DA" w:rsidRDefault="00BF3960" w:rsidP="003A6F36">
            <w:pPr>
              <w:jc w:val="center"/>
              <w:rPr>
                <w:color w:val="000000"/>
                <w:sz w:val="18"/>
                <w:szCs w:val="18"/>
                <w:lang w:eastAsia="en-US"/>
              </w:rPr>
            </w:pPr>
          </w:p>
        </w:tc>
        <w:tc>
          <w:tcPr>
            <w:tcW w:w="1231" w:type="dxa"/>
            <w:vMerge/>
            <w:tcBorders>
              <w:left w:val="nil"/>
              <w:bottom w:val="single" w:sz="4" w:space="0" w:color="auto"/>
              <w:right w:val="single" w:sz="4" w:space="0" w:color="auto"/>
            </w:tcBorders>
            <w:shd w:val="clear" w:color="auto" w:fill="auto"/>
            <w:vAlign w:val="center"/>
            <w:hideMark/>
          </w:tcPr>
          <w:p w14:paraId="03597397" w14:textId="3DED0EE1" w:rsidR="00BF3960" w:rsidRPr="00DB48DA" w:rsidRDefault="00BF3960" w:rsidP="00200220">
            <w:pPr>
              <w:jc w:val="center"/>
              <w:rPr>
                <w:color w:val="000000"/>
                <w:sz w:val="18"/>
                <w:szCs w:val="18"/>
                <w:lang w:eastAsia="en-US"/>
              </w:rPr>
            </w:pPr>
          </w:p>
        </w:tc>
        <w:tc>
          <w:tcPr>
            <w:tcW w:w="1619" w:type="dxa"/>
            <w:vMerge/>
            <w:tcBorders>
              <w:left w:val="nil"/>
              <w:bottom w:val="single" w:sz="4" w:space="0" w:color="auto"/>
              <w:right w:val="single" w:sz="4" w:space="0" w:color="auto"/>
            </w:tcBorders>
            <w:shd w:val="clear" w:color="auto" w:fill="auto"/>
            <w:vAlign w:val="center"/>
            <w:hideMark/>
          </w:tcPr>
          <w:p w14:paraId="19B421C7" w14:textId="40DADBB7" w:rsidR="00BF3960" w:rsidRPr="00DB48DA" w:rsidRDefault="00BF3960" w:rsidP="0020022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2E80926E" w14:textId="77777777" w:rsidR="00BF3960" w:rsidRPr="00DB48DA" w:rsidRDefault="00BF3960" w:rsidP="0068360B">
            <w:pPr>
              <w:jc w:val="center"/>
              <w:rPr>
                <w:color w:val="000000"/>
                <w:sz w:val="18"/>
                <w:szCs w:val="18"/>
                <w:lang w:eastAsia="en-US"/>
              </w:rPr>
            </w:pPr>
            <w:r w:rsidRPr="00DB48DA">
              <w:rPr>
                <w:color w:val="000000"/>
                <w:sz w:val="18"/>
                <w:szCs w:val="18"/>
                <w:lang w:eastAsia="en-US"/>
              </w:rPr>
              <w:t>1,34</w:t>
            </w:r>
          </w:p>
        </w:tc>
        <w:tc>
          <w:tcPr>
            <w:tcW w:w="1437" w:type="dxa"/>
            <w:tcBorders>
              <w:top w:val="nil"/>
              <w:left w:val="nil"/>
              <w:bottom w:val="single" w:sz="4" w:space="0" w:color="auto"/>
              <w:right w:val="single" w:sz="4" w:space="0" w:color="auto"/>
            </w:tcBorders>
            <w:shd w:val="clear" w:color="auto" w:fill="auto"/>
            <w:vAlign w:val="center"/>
            <w:hideMark/>
          </w:tcPr>
          <w:p w14:paraId="157E5636" w14:textId="77777777" w:rsidR="00BF3960" w:rsidRPr="00DB48DA" w:rsidRDefault="00BF3960" w:rsidP="0068360B">
            <w:pPr>
              <w:jc w:val="center"/>
              <w:rPr>
                <w:color w:val="000000"/>
                <w:sz w:val="18"/>
                <w:szCs w:val="18"/>
                <w:lang w:eastAsia="en-US"/>
              </w:rPr>
            </w:pPr>
            <w:r w:rsidRPr="00DB48DA">
              <w:rPr>
                <w:color w:val="000000"/>
                <w:sz w:val="18"/>
                <w:szCs w:val="18"/>
                <w:lang w:eastAsia="en-US"/>
              </w:rPr>
              <w:t>10</w:t>
            </w:r>
          </w:p>
        </w:tc>
        <w:tc>
          <w:tcPr>
            <w:tcW w:w="1232" w:type="dxa"/>
            <w:tcBorders>
              <w:top w:val="nil"/>
              <w:left w:val="nil"/>
              <w:bottom w:val="single" w:sz="4" w:space="0" w:color="auto"/>
              <w:right w:val="single" w:sz="4" w:space="0" w:color="auto"/>
            </w:tcBorders>
            <w:shd w:val="clear" w:color="auto" w:fill="auto"/>
            <w:vAlign w:val="center"/>
            <w:hideMark/>
          </w:tcPr>
          <w:p w14:paraId="2ABE1DB3" w14:textId="77777777" w:rsidR="00BF3960" w:rsidRPr="00DB48DA" w:rsidRDefault="00BF3960" w:rsidP="0068360B">
            <w:pPr>
              <w:jc w:val="center"/>
              <w:rPr>
                <w:color w:val="000000"/>
                <w:sz w:val="18"/>
                <w:szCs w:val="18"/>
                <w:lang w:eastAsia="en-US"/>
              </w:rPr>
            </w:pPr>
            <w:r w:rsidRPr="00DB48DA">
              <w:rPr>
                <w:color w:val="000000"/>
                <w:sz w:val="18"/>
                <w:szCs w:val="18"/>
                <w:lang w:eastAsia="en-US"/>
              </w:rPr>
              <w:t>0,009</w:t>
            </w:r>
          </w:p>
        </w:tc>
        <w:tc>
          <w:tcPr>
            <w:tcW w:w="1948" w:type="dxa"/>
            <w:tcBorders>
              <w:top w:val="nil"/>
              <w:left w:val="nil"/>
              <w:bottom w:val="single" w:sz="4" w:space="0" w:color="auto"/>
              <w:right w:val="single" w:sz="4" w:space="0" w:color="auto"/>
            </w:tcBorders>
            <w:shd w:val="clear" w:color="auto" w:fill="auto"/>
            <w:vAlign w:val="center"/>
            <w:hideMark/>
          </w:tcPr>
          <w:p w14:paraId="5A862BD3" w14:textId="77777777" w:rsidR="00BF3960" w:rsidRPr="00DB48DA" w:rsidRDefault="00BF3960" w:rsidP="0068360B">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684C28A6" w14:textId="77777777" w:rsidR="00BF3960" w:rsidRPr="00DB48DA" w:rsidRDefault="00BF3960" w:rsidP="00200220">
            <w:pPr>
              <w:jc w:val="center"/>
              <w:rPr>
                <w:color w:val="000000"/>
                <w:sz w:val="18"/>
                <w:szCs w:val="18"/>
                <w:lang w:eastAsia="en-US"/>
              </w:rPr>
            </w:pPr>
            <w:r w:rsidRPr="00DB48DA">
              <w:rPr>
                <w:color w:val="000000"/>
                <w:sz w:val="18"/>
                <w:szCs w:val="18"/>
                <w:lang w:eastAsia="en-US"/>
              </w:rPr>
              <w:t>Saugant</w:t>
            </w:r>
          </w:p>
        </w:tc>
      </w:tr>
      <w:tr w:rsidR="00BF3960" w:rsidRPr="00DB48DA" w14:paraId="12929017" w14:textId="77777777" w:rsidTr="0068360B">
        <w:trPr>
          <w:trHeight w:val="305"/>
        </w:trPr>
        <w:tc>
          <w:tcPr>
            <w:tcW w:w="1229" w:type="dxa"/>
            <w:vMerge w:val="restart"/>
            <w:tcBorders>
              <w:top w:val="nil"/>
              <w:left w:val="single" w:sz="4" w:space="0" w:color="auto"/>
              <w:right w:val="single" w:sz="4" w:space="0" w:color="auto"/>
            </w:tcBorders>
            <w:shd w:val="clear" w:color="auto" w:fill="auto"/>
            <w:vAlign w:val="bottom"/>
            <w:hideMark/>
          </w:tcPr>
          <w:p w14:paraId="7256B6C6" w14:textId="77777777" w:rsidR="00BF3960" w:rsidRPr="00DB48DA" w:rsidRDefault="00BF3960" w:rsidP="003A6F36">
            <w:pPr>
              <w:jc w:val="center"/>
              <w:rPr>
                <w:color w:val="000000"/>
                <w:sz w:val="18"/>
                <w:szCs w:val="18"/>
                <w:lang w:eastAsia="en-US"/>
              </w:rPr>
            </w:pPr>
            <w:r w:rsidRPr="00DB48DA">
              <w:rPr>
                <w:color w:val="000000"/>
                <w:sz w:val="18"/>
                <w:szCs w:val="18"/>
                <w:lang w:eastAsia="en-US"/>
              </w:rPr>
              <w:t>093</w:t>
            </w:r>
          </w:p>
          <w:p w14:paraId="08E9BDC5" w14:textId="03AEC198" w:rsidR="00BF3960" w:rsidRPr="00DB48DA" w:rsidRDefault="00BF3960" w:rsidP="00200220">
            <w:pPr>
              <w:jc w:val="center"/>
              <w:rPr>
                <w:color w:val="000000"/>
                <w:sz w:val="18"/>
                <w:szCs w:val="18"/>
                <w:lang w:eastAsia="en-US"/>
              </w:rPr>
            </w:pPr>
            <w:r w:rsidRPr="00DB48DA">
              <w:rPr>
                <w:color w:val="000000"/>
                <w:sz w:val="18"/>
                <w:szCs w:val="18"/>
                <w:lang w:eastAsia="en-US"/>
              </w:rPr>
              <w:t> </w:t>
            </w:r>
          </w:p>
        </w:tc>
        <w:tc>
          <w:tcPr>
            <w:tcW w:w="2872" w:type="dxa"/>
            <w:vMerge w:val="restart"/>
            <w:tcBorders>
              <w:top w:val="nil"/>
              <w:left w:val="nil"/>
              <w:right w:val="single" w:sz="4" w:space="0" w:color="auto"/>
            </w:tcBorders>
            <w:shd w:val="clear" w:color="auto" w:fill="auto"/>
            <w:vAlign w:val="bottom"/>
            <w:hideMark/>
          </w:tcPr>
          <w:p w14:paraId="781728B2" w14:textId="77777777" w:rsidR="00BF3960" w:rsidRPr="00DB48DA" w:rsidRDefault="00BF3960" w:rsidP="003A6F36">
            <w:pPr>
              <w:jc w:val="center"/>
              <w:rPr>
                <w:color w:val="000000"/>
                <w:sz w:val="18"/>
                <w:szCs w:val="18"/>
                <w:lang w:eastAsia="en-US"/>
              </w:rPr>
            </w:pPr>
            <w:r w:rsidRPr="00DB48DA">
              <w:rPr>
                <w:color w:val="000000"/>
                <w:sz w:val="18"/>
                <w:szCs w:val="18"/>
                <w:lang w:eastAsia="en-US"/>
              </w:rPr>
              <w:t>6181049; 317271</w:t>
            </w:r>
          </w:p>
          <w:p w14:paraId="0A21DF80" w14:textId="2B812D86" w:rsidR="00BF3960" w:rsidRPr="00DB48DA" w:rsidRDefault="00BF3960" w:rsidP="00200220">
            <w:pPr>
              <w:jc w:val="center"/>
              <w:rPr>
                <w:color w:val="000000"/>
                <w:sz w:val="18"/>
                <w:szCs w:val="18"/>
                <w:lang w:eastAsia="en-US"/>
              </w:rPr>
            </w:pPr>
            <w:r w:rsidRPr="00DB48DA">
              <w:rPr>
                <w:color w:val="000000"/>
                <w:sz w:val="18"/>
                <w:szCs w:val="18"/>
                <w:lang w:eastAsia="en-US"/>
              </w:rPr>
              <w:t> </w:t>
            </w:r>
          </w:p>
        </w:tc>
        <w:tc>
          <w:tcPr>
            <w:tcW w:w="1231" w:type="dxa"/>
            <w:vMerge w:val="restart"/>
            <w:tcBorders>
              <w:top w:val="nil"/>
              <w:left w:val="nil"/>
              <w:right w:val="single" w:sz="4" w:space="0" w:color="auto"/>
            </w:tcBorders>
            <w:shd w:val="clear" w:color="auto" w:fill="auto"/>
            <w:vAlign w:val="center"/>
            <w:hideMark/>
          </w:tcPr>
          <w:p w14:paraId="432B0138" w14:textId="77777777" w:rsidR="00BF3960" w:rsidRPr="00DB48DA" w:rsidRDefault="00BF3960" w:rsidP="00BF3960">
            <w:pPr>
              <w:jc w:val="center"/>
              <w:rPr>
                <w:color w:val="000000"/>
                <w:sz w:val="18"/>
                <w:szCs w:val="18"/>
                <w:lang w:eastAsia="en-US"/>
              </w:rPr>
            </w:pPr>
            <w:r w:rsidRPr="00DB48DA">
              <w:rPr>
                <w:color w:val="000000"/>
                <w:sz w:val="18"/>
                <w:szCs w:val="18"/>
                <w:lang w:eastAsia="en-US"/>
              </w:rPr>
              <w:t>7,5</w:t>
            </w:r>
          </w:p>
          <w:p w14:paraId="5087D610" w14:textId="47A49353" w:rsidR="00BF3960" w:rsidRPr="00DB48DA" w:rsidRDefault="00BF3960" w:rsidP="00BF3960">
            <w:pPr>
              <w:jc w:val="center"/>
              <w:rPr>
                <w:color w:val="000000"/>
                <w:sz w:val="18"/>
                <w:szCs w:val="18"/>
                <w:lang w:eastAsia="en-US"/>
              </w:rPr>
            </w:pPr>
          </w:p>
        </w:tc>
        <w:tc>
          <w:tcPr>
            <w:tcW w:w="1619" w:type="dxa"/>
            <w:vMerge w:val="restart"/>
            <w:tcBorders>
              <w:top w:val="nil"/>
              <w:left w:val="nil"/>
              <w:right w:val="single" w:sz="4" w:space="0" w:color="auto"/>
            </w:tcBorders>
            <w:shd w:val="clear" w:color="auto" w:fill="auto"/>
            <w:vAlign w:val="center"/>
            <w:hideMark/>
          </w:tcPr>
          <w:p w14:paraId="020D53F0" w14:textId="77777777" w:rsidR="00BF3960" w:rsidRPr="00DB48DA" w:rsidRDefault="00BF3960" w:rsidP="00BF3960">
            <w:pPr>
              <w:jc w:val="center"/>
              <w:rPr>
                <w:color w:val="000000"/>
                <w:sz w:val="18"/>
                <w:szCs w:val="18"/>
                <w:lang w:eastAsia="en-US"/>
              </w:rPr>
            </w:pPr>
            <w:r w:rsidRPr="00DB48DA">
              <w:rPr>
                <w:color w:val="000000"/>
                <w:sz w:val="18"/>
                <w:szCs w:val="18"/>
                <w:lang w:eastAsia="en-US"/>
              </w:rPr>
              <w:t>0,09</w:t>
            </w:r>
          </w:p>
          <w:p w14:paraId="062C163B" w14:textId="4D54C4FC" w:rsidR="00BF3960" w:rsidRPr="00DB48DA" w:rsidRDefault="00BF3960"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645D96EB" w14:textId="77777777" w:rsidR="00BF3960" w:rsidRPr="00DB48DA" w:rsidRDefault="00BF3960" w:rsidP="0068360B">
            <w:pPr>
              <w:jc w:val="center"/>
              <w:rPr>
                <w:color w:val="000000"/>
                <w:sz w:val="18"/>
                <w:szCs w:val="18"/>
                <w:lang w:eastAsia="en-US"/>
              </w:rPr>
            </w:pPr>
            <w:r w:rsidRPr="00DB48DA">
              <w:rPr>
                <w:color w:val="000000"/>
                <w:sz w:val="18"/>
                <w:szCs w:val="18"/>
                <w:lang w:eastAsia="en-US"/>
              </w:rPr>
              <w:t>3,3</w:t>
            </w:r>
          </w:p>
        </w:tc>
        <w:tc>
          <w:tcPr>
            <w:tcW w:w="1437" w:type="dxa"/>
            <w:tcBorders>
              <w:top w:val="nil"/>
              <w:left w:val="nil"/>
              <w:bottom w:val="single" w:sz="4" w:space="0" w:color="auto"/>
              <w:right w:val="single" w:sz="4" w:space="0" w:color="auto"/>
            </w:tcBorders>
            <w:shd w:val="clear" w:color="auto" w:fill="auto"/>
            <w:vAlign w:val="center"/>
            <w:hideMark/>
          </w:tcPr>
          <w:p w14:paraId="7573AC21" w14:textId="77777777" w:rsidR="00BF3960" w:rsidRPr="00DB48DA" w:rsidRDefault="00BF3960" w:rsidP="0068360B">
            <w:pPr>
              <w:jc w:val="center"/>
              <w:rPr>
                <w:color w:val="000000"/>
                <w:sz w:val="18"/>
                <w:szCs w:val="18"/>
                <w:lang w:eastAsia="en-US"/>
              </w:rPr>
            </w:pPr>
            <w:r w:rsidRPr="00DB48DA">
              <w:rPr>
                <w:color w:val="000000"/>
                <w:sz w:val="18"/>
                <w:szCs w:val="18"/>
                <w:lang w:eastAsia="en-US"/>
              </w:rPr>
              <w:t>10</w:t>
            </w:r>
          </w:p>
        </w:tc>
        <w:tc>
          <w:tcPr>
            <w:tcW w:w="1232" w:type="dxa"/>
            <w:tcBorders>
              <w:top w:val="nil"/>
              <w:left w:val="nil"/>
              <w:bottom w:val="single" w:sz="4" w:space="0" w:color="auto"/>
              <w:right w:val="single" w:sz="4" w:space="0" w:color="auto"/>
            </w:tcBorders>
            <w:shd w:val="clear" w:color="auto" w:fill="auto"/>
            <w:vAlign w:val="center"/>
            <w:hideMark/>
          </w:tcPr>
          <w:p w14:paraId="719F6A5E" w14:textId="77777777" w:rsidR="00BF3960" w:rsidRPr="00DB48DA" w:rsidRDefault="00BF3960" w:rsidP="0068360B">
            <w:pPr>
              <w:jc w:val="center"/>
              <w:rPr>
                <w:color w:val="000000"/>
                <w:sz w:val="18"/>
                <w:szCs w:val="18"/>
                <w:lang w:eastAsia="en-US"/>
              </w:rPr>
            </w:pPr>
            <w:r w:rsidRPr="00DB48DA">
              <w:rPr>
                <w:color w:val="000000"/>
                <w:sz w:val="18"/>
                <w:szCs w:val="18"/>
                <w:lang w:eastAsia="en-US"/>
              </w:rPr>
              <w:t>0,021</w:t>
            </w:r>
          </w:p>
        </w:tc>
        <w:tc>
          <w:tcPr>
            <w:tcW w:w="1948" w:type="dxa"/>
            <w:tcBorders>
              <w:top w:val="nil"/>
              <w:left w:val="nil"/>
              <w:bottom w:val="single" w:sz="4" w:space="0" w:color="auto"/>
              <w:right w:val="single" w:sz="4" w:space="0" w:color="auto"/>
            </w:tcBorders>
            <w:shd w:val="clear" w:color="auto" w:fill="auto"/>
            <w:vAlign w:val="center"/>
            <w:hideMark/>
          </w:tcPr>
          <w:p w14:paraId="0BC08612" w14:textId="77777777" w:rsidR="00BF3960" w:rsidRPr="00DB48DA" w:rsidRDefault="00BF3960" w:rsidP="0068360B">
            <w:pPr>
              <w:jc w:val="center"/>
              <w:rPr>
                <w:color w:val="000000"/>
                <w:sz w:val="18"/>
                <w:szCs w:val="18"/>
                <w:lang w:eastAsia="en-US"/>
              </w:rPr>
            </w:pPr>
            <w:r w:rsidRPr="00DB48DA">
              <w:rPr>
                <w:color w:val="000000"/>
                <w:sz w:val="18"/>
                <w:szCs w:val="18"/>
                <w:lang w:eastAsia="en-US"/>
              </w:rPr>
              <w:t>300</w:t>
            </w:r>
          </w:p>
        </w:tc>
        <w:tc>
          <w:tcPr>
            <w:tcW w:w="2108" w:type="dxa"/>
            <w:tcBorders>
              <w:top w:val="nil"/>
              <w:left w:val="nil"/>
              <w:bottom w:val="single" w:sz="4" w:space="0" w:color="auto"/>
              <w:right w:val="single" w:sz="4" w:space="0" w:color="auto"/>
            </w:tcBorders>
            <w:shd w:val="clear" w:color="auto" w:fill="auto"/>
            <w:vAlign w:val="center"/>
            <w:hideMark/>
          </w:tcPr>
          <w:p w14:paraId="73E425FF" w14:textId="77777777" w:rsidR="00BF3960" w:rsidRPr="00DB48DA" w:rsidRDefault="00BF3960" w:rsidP="00200220">
            <w:pPr>
              <w:jc w:val="center"/>
              <w:rPr>
                <w:color w:val="000000"/>
                <w:sz w:val="18"/>
                <w:szCs w:val="18"/>
                <w:lang w:eastAsia="en-US"/>
              </w:rPr>
            </w:pPr>
            <w:r w:rsidRPr="00DB48DA">
              <w:rPr>
                <w:color w:val="000000"/>
                <w:sz w:val="18"/>
                <w:szCs w:val="18"/>
                <w:lang w:eastAsia="en-US"/>
              </w:rPr>
              <w:t>Kraunant</w:t>
            </w:r>
          </w:p>
        </w:tc>
      </w:tr>
      <w:tr w:rsidR="00BF3960" w:rsidRPr="00DB48DA" w14:paraId="45E5A6D9" w14:textId="77777777" w:rsidTr="0068360B">
        <w:trPr>
          <w:trHeight w:val="305"/>
        </w:trPr>
        <w:tc>
          <w:tcPr>
            <w:tcW w:w="1229" w:type="dxa"/>
            <w:vMerge/>
            <w:tcBorders>
              <w:left w:val="single" w:sz="4" w:space="0" w:color="auto"/>
              <w:bottom w:val="single" w:sz="4" w:space="0" w:color="auto"/>
              <w:right w:val="single" w:sz="4" w:space="0" w:color="auto"/>
            </w:tcBorders>
            <w:shd w:val="clear" w:color="auto" w:fill="auto"/>
            <w:hideMark/>
          </w:tcPr>
          <w:p w14:paraId="1BAE7DED" w14:textId="2ADA7798" w:rsidR="00BF3960" w:rsidRPr="00DB48DA" w:rsidRDefault="00BF3960" w:rsidP="00200220">
            <w:pPr>
              <w:jc w:val="center"/>
              <w:rPr>
                <w:color w:val="000000"/>
                <w:sz w:val="18"/>
                <w:szCs w:val="18"/>
                <w:lang w:eastAsia="en-US"/>
              </w:rPr>
            </w:pPr>
          </w:p>
        </w:tc>
        <w:tc>
          <w:tcPr>
            <w:tcW w:w="2872" w:type="dxa"/>
            <w:vMerge/>
            <w:tcBorders>
              <w:left w:val="nil"/>
              <w:bottom w:val="single" w:sz="4" w:space="0" w:color="auto"/>
              <w:right w:val="single" w:sz="4" w:space="0" w:color="auto"/>
            </w:tcBorders>
            <w:shd w:val="clear" w:color="auto" w:fill="auto"/>
            <w:hideMark/>
          </w:tcPr>
          <w:p w14:paraId="1021B016" w14:textId="36EA909D" w:rsidR="00BF3960" w:rsidRPr="00DB48DA" w:rsidRDefault="00BF3960" w:rsidP="00200220">
            <w:pPr>
              <w:jc w:val="center"/>
              <w:rPr>
                <w:color w:val="000000"/>
                <w:sz w:val="18"/>
                <w:szCs w:val="18"/>
                <w:lang w:eastAsia="en-US"/>
              </w:rPr>
            </w:pPr>
          </w:p>
        </w:tc>
        <w:tc>
          <w:tcPr>
            <w:tcW w:w="1231" w:type="dxa"/>
            <w:vMerge/>
            <w:tcBorders>
              <w:left w:val="nil"/>
              <w:bottom w:val="single" w:sz="4" w:space="0" w:color="auto"/>
              <w:right w:val="single" w:sz="4" w:space="0" w:color="auto"/>
            </w:tcBorders>
            <w:shd w:val="clear" w:color="auto" w:fill="auto"/>
            <w:vAlign w:val="center"/>
            <w:hideMark/>
          </w:tcPr>
          <w:p w14:paraId="776CFE4D" w14:textId="5BD6E0ED" w:rsidR="00BF3960" w:rsidRPr="00DB48DA" w:rsidRDefault="00BF3960" w:rsidP="00200220">
            <w:pPr>
              <w:jc w:val="center"/>
              <w:rPr>
                <w:color w:val="000000"/>
                <w:sz w:val="18"/>
                <w:szCs w:val="18"/>
                <w:lang w:eastAsia="en-US"/>
              </w:rPr>
            </w:pPr>
          </w:p>
        </w:tc>
        <w:tc>
          <w:tcPr>
            <w:tcW w:w="1619" w:type="dxa"/>
            <w:vMerge/>
            <w:tcBorders>
              <w:left w:val="nil"/>
              <w:bottom w:val="single" w:sz="4" w:space="0" w:color="auto"/>
              <w:right w:val="single" w:sz="4" w:space="0" w:color="auto"/>
            </w:tcBorders>
            <w:shd w:val="clear" w:color="auto" w:fill="auto"/>
            <w:vAlign w:val="center"/>
            <w:hideMark/>
          </w:tcPr>
          <w:p w14:paraId="2B64C6A9" w14:textId="7D945B25" w:rsidR="00BF3960" w:rsidRPr="00DB48DA" w:rsidRDefault="00BF3960" w:rsidP="0020022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54261071" w14:textId="77777777" w:rsidR="00BF3960" w:rsidRPr="00DB48DA" w:rsidRDefault="00BF3960" w:rsidP="0068360B">
            <w:pPr>
              <w:jc w:val="center"/>
              <w:rPr>
                <w:color w:val="000000"/>
                <w:sz w:val="18"/>
                <w:szCs w:val="18"/>
                <w:lang w:eastAsia="en-US"/>
              </w:rPr>
            </w:pPr>
            <w:r w:rsidRPr="00DB48DA">
              <w:rPr>
                <w:color w:val="000000"/>
                <w:sz w:val="18"/>
                <w:szCs w:val="18"/>
                <w:lang w:eastAsia="en-US"/>
              </w:rPr>
              <w:t>1,55</w:t>
            </w:r>
          </w:p>
        </w:tc>
        <w:tc>
          <w:tcPr>
            <w:tcW w:w="1437" w:type="dxa"/>
            <w:tcBorders>
              <w:top w:val="nil"/>
              <w:left w:val="nil"/>
              <w:bottom w:val="single" w:sz="4" w:space="0" w:color="auto"/>
              <w:right w:val="single" w:sz="4" w:space="0" w:color="auto"/>
            </w:tcBorders>
            <w:shd w:val="clear" w:color="auto" w:fill="auto"/>
            <w:vAlign w:val="center"/>
            <w:hideMark/>
          </w:tcPr>
          <w:p w14:paraId="5351B117" w14:textId="77777777" w:rsidR="00BF3960" w:rsidRPr="00DB48DA" w:rsidRDefault="00BF3960" w:rsidP="0068360B">
            <w:pPr>
              <w:jc w:val="center"/>
              <w:rPr>
                <w:color w:val="000000"/>
                <w:sz w:val="18"/>
                <w:szCs w:val="18"/>
                <w:lang w:eastAsia="en-US"/>
              </w:rPr>
            </w:pPr>
            <w:r w:rsidRPr="00DB48DA">
              <w:rPr>
                <w:color w:val="000000"/>
                <w:sz w:val="18"/>
                <w:szCs w:val="18"/>
                <w:lang w:eastAsia="en-US"/>
              </w:rPr>
              <w:t>10</w:t>
            </w:r>
          </w:p>
        </w:tc>
        <w:tc>
          <w:tcPr>
            <w:tcW w:w="1232" w:type="dxa"/>
            <w:tcBorders>
              <w:top w:val="nil"/>
              <w:left w:val="nil"/>
              <w:bottom w:val="single" w:sz="4" w:space="0" w:color="auto"/>
              <w:right w:val="single" w:sz="4" w:space="0" w:color="auto"/>
            </w:tcBorders>
            <w:shd w:val="clear" w:color="auto" w:fill="auto"/>
            <w:vAlign w:val="center"/>
            <w:hideMark/>
          </w:tcPr>
          <w:p w14:paraId="0003AABB" w14:textId="77777777" w:rsidR="00BF3960" w:rsidRPr="00DB48DA" w:rsidRDefault="00BF3960" w:rsidP="0068360B">
            <w:pPr>
              <w:jc w:val="center"/>
              <w:rPr>
                <w:color w:val="000000"/>
                <w:sz w:val="18"/>
                <w:szCs w:val="18"/>
                <w:lang w:eastAsia="en-US"/>
              </w:rPr>
            </w:pPr>
            <w:r w:rsidRPr="00DB48DA">
              <w:rPr>
                <w:color w:val="000000"/>
                <w:sz w:val="18"/>
                <w:szCs w:val="18"/>
                <w:lang w:eastAsia="en-US"/>
              </w:rPr>
              <w:t>0,01</w:t>
            </w:r>
          </w:p>
        </w:tc>
        <w:tc>
          <w:tcPr>
            <w:tcW w:w="1948" w:type="dxa"/>
            <w:tcBorders>
              <w:top w:val="nil"/>
              <w:left w:val="nil"/>
              <w:bottom w:val="single" w:sz="4" w:space="0" w:color="auto"/>
              <w:right w:val="single" w:sz="4" w:space="0" w:color="auto"/>
            </w:tcBorders>
            <w:shd w:val="clear" w:color="auto" w:fill="auto"/>
            <w:vAlign w:val="center"/>
            <w:hideMark/>
          </w:tcPr>
          <w:p w14:paraId="27B98693" w14:textId="77777777" w:rsidR="00BF3960" w:rsidRPr="00DB48DA" w:rsidRDefault="00BF3960" w:rsidP="0068360B">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136C898D" w14:textId="77777777" w:rsidR="00BF3960" w:rsidRPr="00DB48DA" w:rsidRDefault="00BF3960" w:rsidP="00200220">
            <w:pPr>
              <w:jc w:val="center"/>
              <w:rPr>
                <w:color w:val="000000"/>
                <w:sz w:val="18"/>
                <w:szCs w:val="18"/>
                <w:lang w:eastAsia="en-US"/>
              </w:rPr>
            </w:pPr>
            <w:r w:rsidRPr="00DB48DA">
              <w:rPr>
                <w:color w:val="000000"/>
                <w:sz w:val="18"/>
                <w:szCs w:val="18"/>
                <w:lang w:eastAsia="en-US"/>
              </w:rPr>
              <w:t>Saugant</w:t>
            </w:r>
          </w:p>
        </w:tc>
      </w:tr>
      <w:tr w:rsidR="00BF3960" w:rsidRPr="00DB48DA" w14:paraId="01E2604B" w14:textId="77777777" w:rsidTr="00AF3E03">
        <w:trPr>
          <w:trHeight w:val="305"/>
        </w:trPr>
        <w:tc>
          <w:tcPr>
            <w:tcW w:w="1229" w:type="dxa"/>
            <w:vMerge w:val="restart"/>
            <w:tcBorders>
              <w:top w:val="nil"/>
              <w:left w:val="single" w:sz="4" w:space="0" w:color="auto"/>
              <w:right w:val="single" w:sz="4" w:space="0" w:color="auto"/>
            </w:tcBorders>
            <w:shd w:val="clear" w:color="auto" w:fill="auto"/>
            <w:vAlign w:val="center"/>
            <w:hideMark/>
          </w:tcPr>
          <w:p w14:paraId="4054B1A2" w14:textId="77777777" w:rsidR="00BF3960" w:rsidRPr="00DB48DA" w:rsidRDefault="00BF3960" w:rsidP="00BF3960">
            <w:pPr>
              <w:jc w:val="center"/>
              <w:rPr>
                <w:color w:val="000000"/>
                <w:sz w:val="18"/>
                <w:szCs w:val="18"/>
                <w:lang w:eastAsia="en-US"/>
              </w:rPr>
            </w:pPr>
            <w:r w:rsidRPr="00DB48DA">
              <w:rPr>
                <w:color w:val="000000"/>
                <w:sz w:val="18"/>
                <w:szCs w:val="18"/>
                <w:lang w:eastAsia="en-US"/>
              </w:rPr>
              <w:t>094</w:t>
            </w:r>
          </w:p>
          <w:p w14:paraId="163EB301" w14:textId="33B6F85A" w:rsidR="00BF3960" w:rsidRPr="00DB48DA" w:rsidRDefault="00BF3960" w:rsidP="00BF3960">
            <w:pPr>
              <w:jc w:val="center"/>
              <w:rPr>
                <w:color w:val="000000"/>
                <w:sz w:val="18"/>
                <w:szCs w:val="18"/>
                <w:lang w:eastAsia="en-US"/>
              </w:rPr>
            </w:pPr>
          </w:p>
        </w:tc>
        <w:tc>
          <w:tcPr>
            <w:tcW w:w="2872" w:type="dxa"/>
            <w:vMerge w:val="restart"/>
            <w:tcBorders>
              <w:top w:val="nil"/>
              <w:left w:val="nil"/>
              <w:right w:val="single" w:sz="4" w:space="0" w:color="auto"/>
            </w:tcBorders>
            <w:shd w:val="clear" w:color="auto" w:fill="auto"/>
            <w:vAlign w:val="center"/>
            <w:hideMark/>
          </w:tcPr>
          <w:p w14:paraId="0D447504" w14:textId="77777777" w:rsidR="00BF3960" w:rsidRPr="00DB48DA" w:rsidRDefault="00BF3960" w:rsidP="00BF3960">
            <w:pPr>
              <w:jc w:val="center"/>
              <w:rPr>
                <w:color w:val="000000"/>
                <w:sz w:val="18"/>
                <w:szCs w:val="18"/>
                <w:lang w:eastAsia="en-US"/>
              </w:rPr>
            </w:pPr>
            <w:r w:rsidRPr="00DB48DA">
              <w:rPr>
                <w:color w:val="000000"/>
                <w:sz w:val="18"/>
                <w:szCs w:val="18"/>
                <w:lang w:eastAsia="en-US"/>
              </w:rPr>
              <w:t>6181130; 317188</w:t>
            </w:r>
          </w:p>
          <w:p w14:paraId="7E65F930" w14:textId="3223A967" w:rsidR="00BF3960" w:rsidRPr="00DB48DA" w:rsidRDefault="00BF3960" w:rsidP="00BF3960">
            <w:pPr>
              <w:jc w:val="center"/>
              <w:rPr>
                <w:color w:val="000000"/>
                <w:sz w:val="18"/>
                <w:szCs w:val="18"/>
                <w:lang w:eastAsia="en-US"/>
              </w:rPr>
            </w:pPr>
          </w:p>
        </w:tc>
        <w:tc>
          <w:tcPr>
            <w:tcW w:w="1231" w:type="dxa"/>
            <w:vMerge w:val="restart"/>
            <w:tcBorders>
              <w:top w:val="nil"/>
              <w:left w:val="nil"/>
              <w:right w:val="single" w:sz="4" w:space="0" w:color="auto"/>
            </w:tcBorders>
            <w:shd w:val="clear" w:color="auto" w:fill="auto"/>
            <w:vAlign w:val="center"/>
            <w:hideMark/>
          </w:tcPr>
          <w:p w14:paraId="29159FC0" w14:textId="77777777" w:rsidR="00BF3960" w:rsidRPr="00DB48DA" w:rsidRDefault="00BF3960" w:rsidP="00BF3960">
            <w:pPr>
              <w:jc w:val="center"/>
              <w:rPr>
                <w:color w:val="000000"/>
                <w:sz w:val="18"/>
                <w:szCs w:val="18"/>
                <w:lang w:eastAsia="en-US"/>
              </w:rPr>
            </w:pPr>
            <w:r w:rsidRPr="00DB48DA">
              <w:rPr>
                <w:color w:val="000000"/>
                <w:sz w:val="18"/>
                <w:szCs w:val="18"/>
                <w:lang w:eastAsia="en-US"/>
              </w:rPr>
              <w:t>2,86</w:t>
            </w:r>
          </w:p>
        </w:tc>
        <w:tc>
          <w:tcPr>
            <w:tcW w:w="1619" w:type="dxa"/>
            <w:vMerge w:val="restart"/>
            <w:tcBorders>
              <w:top w:val="nil"/>
              <w:left w:val="nil"/>
              <w:right w:val="single" w:sz="4" w:space="0" w:color="auto"/>
            </w:tcBorders>
            <w:shd w:val="clear" w:color="auto" w:fill="auto"/>
            <w:vAlign w:val="center"/>
            <w:hideMark/>
          </w:tcPr>
          <w:p w14:paraId="3D9E3F39" w14:textId="77777777" w:rsidR="00BF3960" w:rsidRPr="00DB48DA" w:rsidRDefault="00BF3960" w:rsidP="00BF3960">
            <w:pPr>
              <w:jc w:val="center"/>
              <w:rPr>
                <w:color w:val="000000"/>
                <w:sz w:val="18"/>
                <w:szCs w:val="18"/>
                <w:lang w:eastAsia="en-US"/>
              </w:rPr>
            </w:pPr>
            <w:r w:rsidRPr="00DB48DA">
              <w:rPr>
                <w:color w:val="000000"/>
                <w:sz w:val="18"/>
                <w:szCs w:val="18"/>
                <w:lang w:eastAsia="en-US"/>
              </w:rPr>
              <w:t>0,06</w:t>
            </w:r>
          </w:p>
        </w:tc>
        <w:tc>
          <w:tcPr>
            <w:tcW w:w="1231" w:type="dxa"/>
            <w:tcBorders>
              <w:top w:val="nil"/>
              <w:left w:val="nil"/>
              <w:bottom w:val="single" w:sz="4" w:space="0" w:color="auto"/>
              <w:right w:val="single" w:sz="4" w:space="0" w:color="auto"/>
            </w:tcBorders>
            <w:shd w:val="clear" w:color="auto" w:fill="auto"/>
            <w:vAlign w:val="center"/>
            <w:hideMark/>
          </w:tcPr>
          <w:p w14:paraId="7AEC4991" w14:textId="77777777" w:rsidR="00BF3960" w:rsidRPr="00DB48DA" w:rsidRDefault="00BF3960" w:rsidP="00200220">
            <w:pPr>
              <w:jc w:val="center"/>
              <w:rPr>
                <w:color w:val="000000"/>
                <w:sz w:val="18"/>
                <w:szCs w:val="18"/>
                <w:lang w:eastAsia="en-US"/>
              </w:rPr>
            </w:pPr>
            <w:r w:rsidRPr="00DB48DA">
              <w:rPr>
                <w:color w:val="000000"/>
                <w:sz w:val="18"/>
                <w:szCs w:val="18"/>
                <w:lang w:eastAsia="en-US"/>
              </w:rPr>
              <w:t>0,71</w:t>
            </w:r>
          </w:p>
        </w:tc>
        <w:tc>
          <w:tcPr>
            <w:tcW w:w="1437" w:type="dxa"/>
            <w:tcBorders>
              <w:top w:val="nil"/>
              <w:left w:val="nil"/>
              <w:bottom w:val="single" w:sz="4" w:space="0" w:color="auto"/>
              <w:right w:val="single" w:sz="4" w:space="0" w:color="auto"/>
            </w:tcBorders>
            <w:shd w:val="clear" w:color="auto" w:fill="auto"/>
            <w:vAlign w:val="center"/>
            <w:hideMark/>
          </w:tcPr>
          <w:p w14:paraId="55CF340A" w14:textId="77777777" w:rsidR="00BF3960" w:rsidRPr="00DB48DA" w:rsidRDefault="00BF3960" w:rsidP="00200220">
            <w:pPr>
              <w:jc w:val="center"/>
              <w:rPr>
                <w:color w:val="000000"/>
                <w:sz w:val="18"/>
                <w:szCs w:val="18"/>
                <w:lang w:eastAsia="en-US"/>
              </w:rPr>
            </w:pPr>
            <w:r w:rsidRPr="00DB48DA">
              <w:rPr>
                <w:color w:val="000000"/>
                <w:sz w:val="18"/>
                <w:szCs w:val="18"/>
                <w:lang w:eastAsia="en-US"/>
              </w:rPr>
              <w:t>40</w:t>
            </w:r>
          </w:p>
        </w:tc>
        <w:tc>
          <w:tcPr>
            <w:tcW w:w="1232" w:type="dxa"/>
            <w:tcBorders>
              <w:top w:val="nil"/>
              <w:left w:val="nil"/>
              <w:bottom w:val="single" w:sz="4" w:space="0" w:color="auto"/>
              <w:right w:val="single" w:sz="4" w:space="0" w:color="auto"/>
            </w:tcBorders>
            <w:shd w:val="clear" w:color="auto" w:fill="auto"/>
            <w:vAlign w:val="center"/>
            <w:hideMark/>
          </w:tcPr>
          <w:p w14:paraId="090C40EC" w14:textId="77777777" w:rsidR="00BF3960" w:rsidRPr="00DB48DA" w:rsidRDefault="00BF3960" w:rsidP="00200220">
            <w:pPr>
              <w:jc w:val="center"/>
              <w:rPr>
                <w:color w:val="000000"/>
                <w:sz w:val="18"/>
                <w:szCs w:val="18"/>
                <w:lang w:eastAsia="en-US"/>
              </w:rPr>
            </w:pPr>
            <w:r w:rsidRPr="00DB48DA">
              <w:rPr>
                <w:color w:val="000000"/>
                <w:sz w:val="18"/>
                <w:szCs w:val="18"/>
                <w:lang w:eastAsia="en-US"/>
              </w:rPr>
              <w:t>0,002</w:t>
            </w:r>
          </w:p>
        </w:tc>
        <w:tc>
          <w:tcPr>
            <w:tcW w:w="1948" w:type="dxa"/>
            <w:tcBorders>
              <w:top w:val="nil"/>
              <w:left w:val="nil"/>
              <w:bottom w:val="single" w:sz="4" w:space="0" w:color="auto"/>
              <w:right w:val="single" w:sz="4" w:space="0" w:color="auto"/>
            </w:tcBorders>
            <w:shd w:val="clear" w:color="auto" w:fill="auto"/>
            <w:vAlign w:val="center"/>
            <w:hideMark/>
          </w:tcPr>
          <w:p w14:paraId="362356AE" w14:textId="77777777" w:rsidR="00BF3960" w:rsidRPr="00DB48DA" w:rsidRDefault="00BF3960" w:rsidP="00200220">
            <w:pPr>
              <w:jc w:val="center"/>
              <w:rPr>
                <w:color w:val="000000"/>
                <w:sz w:val="18"/>
                <w:szCs w:val="18"/>
                <w:lang w:eastAsia="en-US"/>
              </w:rPr>
            </w:pPr>
            <w:r w:rsidRPr="00DB48DA">
              <w:rPr>
                <w:color w:val="000000"/>
                <w:sz w:val="18"/>
                <w:szCs w:val="18"/>
                <w:lang w:eastAsia="en-US"/>
              </w:rPr>
              <w:t>34</w:t>
            </w:r>
          </w:p>
        </w:tc>
        <w:tc>
          <w:tcPr>
            <w:tcW w:w="2108" w:type="dxa"/>
            <w:tcBorders>
              <w:top w:val="nil"/>
              <w:left w:val="nil"/>
              <w:bottom w:val="single" w:sz="4" w:space="0" w:color="auto"/>
              <w:right w:val="single" w:sz="4" w:space="0" w:color="auto"/>
            </w:tcBorders>
            <w:shd w:val="clear" w:color="auto" w:fill="auto"/>
            <w:vAlign w:val="center"/>
            <w:hideMark/>
          </w:tcPr>
          <w:p w14:paraId="04C12CDA" w14:textId="77777777" w:rsidR="00BF3960" w:rsidRPr="00DB48DA" w:rsidRDefault="00BF3960" w:rsidP="00200220">
            <w:pPr>
              <w:jc w:val="center"/>
              <w:rPr>
                <w:color w:val="000000"/>
                <w:sz w:val="18"/>
                <w:szCs w:val="18"/>
                <w:lang w:eastAsia="en-US"/>
              </w:rPr>
            </w:pPr>
            <w:r w:rsidRPr="00DB48DA">
              <w:rPr>
                <w:color w:val="000000"/>
                <w:sz w:val="18"/>
                <w:szCs w:val="18"/>
                <w:lang w:eastAsia="en-US"/>
              </w:rPr>
              <w:t>Kraunant</w:t>
            </w:r>
          </w:p>
        </w:tc>
      </w:tr>
      <w:tr w:rsidR="00BF3960" w:rsidRPr="00DB48DA" w14:paraId="178A4C84" w14:textId="77777777" w:rsidTr="00AF3E03">
        <w:trPr>
          <w:trHeight w:val="305"/>
        </w:trPr>
        <w:tc>
          <w:tcPr>
            <w:tcW w:w="1229" w:type="dxa"/>
            <w:vMerge/>
            <w:tcBorders>
              <w:left w:val="single" w:sz="4" w:space="0" w:color="auto"/>
              <w:bottom w:val="single" w:sz="4" w:space="0" w:color="auto"/>
              <w:right w:val="single" w:sz="4" w:space="0" w:color="auto"/>
            </w:tcBorders>
            <w:shd w:val="clear" w:color="auto" w:fill="auto"/>
            <w:vAlign w:val="center"/>
            <w:hideMark/>
          </w:tcPr>
          <w:p w14:paraId="6494E074" w14:textId="66B3DE32" w:rsidR="00BF3960" w:rsidRPr="00DB48DA" w:rsidRDefault="00BF3960" w:rsidP="00BF3960">
            <w:pPr>
              <w:jc w:val="center"/>
              <w:rPr>
                <w:color w:val="000000"/>
                <w:sz w:val="18"/>
                <w:szCs w:val="18"/>
                <w:lang w:eastAsia="en-US"/>
              </w:rPr>
            </w:pPr>
          </w:p>
        </w:tc>
        <w:tc>
          <w:tcPr>
            <w:tcW w:w="2872" w:type="dxa"/>
            <w:vMerge/>
            <w:tcBorders>
              <w:left w:val="nil"/>
              <w:bottom w:val="single" w:sz="4" w:space="0" w:color="auto"/>
              <w:right w:val="single" w:sz="4" w:space="0" w:color="auto"/>
            </w:tcBorders>
            <w:shd w:val="clear" w:color="auto" w:fill="auto"/>
            <w:vAlign w:val="center"/>
            <w:hideMark/>
          </w:tcPr>
          <w:p w14:paraId="3E73BFB9" w14:textId="22B463CD" w:rsidR="00BF3960" w:rsidRPr="00DB48DA" w:rsidRDefault="00BF3960" w:rsidP="00200220">
            <w:pPr>
              <w:jc w:val="center"/>
              <w:rPr>
                <w:color w:val="000000"/>
                <w:sz w:val="18"/>
                <w:szCs w:val="18"/>
                <w:lang w:eastAsia="en-US"/>
              </w:rPr>
            </w:pPr>
          </w:p>
        </w:tc>
        <w:tc>
          <w:tcPr>
            <w:tcW w:w="1231" w:type="dxa"/>
            <w:vMerge/>
            <w:tcBorders>
              <w:left w:val="nil"/>
              <w:bottom w:val="single" w:sz="4" w:space="0" w:color="auto"/>
              <w:right w:val="single" w:sz="4" w:space="0" w:color="auto"/>
            </w:tcBorders>
            <w:shd w:val="clear" w:color="auto" w:fill="auto"/>
            <w:vAlign w:val="center"/>
            <w:hideMark/>
          </w:tcPr>
          <w:p w14:paraId="798EF72B" w14:textId="25790341" w:rsidR="00BF3960" w:rsidRPr="00DB48DA" w:rsidRDefault="00BF3960" w:rsidP="00BF3960">
            <w:pPr>
              <w:jc w:val="center"/>
              <w:rPr>
                <w:color w:val="000000"/>
                <w:sz w:val="18"/>
                <w:szCs w:val="18"/>
                <w:lang w:eastAsia="en-US"/>
              </w:rPr>
            </w:pPr>
          </w:p>
        </w:tc>
        <w:tc>
          <w:tcPr>
            <w:tcW w:w="1619" w:type="dxa"/>
            <w:vMerge/>
            <w:tcBorders>
              <w:left w:val="nil"/>
              <w:bottom w:val="single" w:sz="4" w:space="0" w:color="auto"/>
              <w:right w:val="single" w:sz="4" w:space="0" w:color="auto"/>
            </w:tcBorders>
            <w:shd w:val="clear" w:color="auto" w:fill="auto"/>
            <w:vAlign w:val="center"/>
            <w:hideMark/>
          </w:tcPr>
          <w:p w14:paraId="7CAD1A17" w14:textId="2E7EA084" w:rsidR="00BF3960" w:rsidRPr="00DB48DA" w:rsidRDefault="00BF3960"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17CECCBC" w14:textId="77777777" w:rsidR="00BF3960" w:rsidRPr="00DB48DA" w:rsidRDefault="00BF3960" w:rsidP="00200220">
            <w:pPr>
              <w:jc w:val="center"/>
              <w:rPr>
                <w:color w:val="000000"/>
                <w:sz w:val="18"/>
                <w:szCs w:val="18"/>
                <w:lang w:eastAsia="en-US"/>
              </w:rPr>
            </w:pPr>
            <w:r w:rsidRPr="00DB48DA">
              <w:rPr>
                <w:color w:val="000000"/>
                <w:sz w:val="18"/>
                <w:szCs w:val="18"/>
                <w:lang w:eastAsia="en-US"/>
              </w:rPr>
              <w:t>0,35</w:t>
            </w:r>
          </w:p>
        </w:tc>
        <w:tc>
          <w:tcPr>
            <w:tcW w:w="1437" w:type="dxa"/>
            <w:tcBorders>
              <w:top w:val="nil"/>
              <w:left w:val="nil"/>
              <w:bottom w:val="single" w:sz="4" w:space="0" w:color="auto"/>
              <w:right w:val="single" w:sz="4" w:space="0" w:color="auto"/>
            </w:tcBorders>
            <w:shd w:val="clear" w:color="auto" w:fill="auto"/>
            <w:vAlign w:val="center"/>
            <w:hideMark/>
          </w:tcPr>
          <w:p w14:paraId="7390FCD2" w14:textId="77777777" w:rsidR="00BF3960" w:rsidRPr="00DB48DA" w:rsidRDefault="00BF3960" w:rsidP="00200220">
            <w:pPr>
              <w:jc w:val="center"/>
              <w:rPr>
                <w:color w:val="000000"/>
                <w:sz w:val="18"/>
                <w:szCs w:val="18"/>
                <w:lang w:eastAsia="en-US"/>
              </w:rPr>
            </w:pPr>
            <w:r w:rsidRPr="00DB48DA">
              <w:rPr>
                <w:color w:val="000000"/>
                <w:sz w:val="18"/>
                <w:szCs w:val="18"/>
                <w:lang w:eastAsia="en-US"/>
              </w:rPr>
              <w:t>40</w:t>
            </w:r>
          </w:p>
        </w:tc>
        <w:tc>
          <w:tcPr>
            <w:tcW w:w="1232" w:type="dxa"/>
            <w:tcBorders>
              <w:top w:val="nil"/>
              <w:left w:val="nil"/>
              <w:bottom w:val="single" w:sz="4" w:space="0" w:color="auto"/>
              <w:right w:val="single" w:sz="4" w:space="0" w:color="auto"/>
            </w:tcBorders>
            <w:shd w:val="clear" w:color="auto" w:fill="auto"/>
            <w:vAlign w:val="center"/>
            <w:hideMark/>
          </w:tcPr>
          <w:p w14:paraId="1C3FEACB" w14:textId="77777777" w:rsidR="00BF3960" w:rsidRPr="00DB48DA" w:rsidRDefault="00BF3960" w:rsidP="00200220">
            <w:pPr>
              <w:jc w:val="center"/>
              <w:rPr>
                <w:color w:val="000000"/>
                <w:sz w:val="18"/>
                <w:szCs w:val="18"/>
                <w:lang w:eastAsia="en-US"/>
              </w:rPr>
            </w:pPr>
            <w:r w:rsidRPr="00DB48DA">
              <w:rPr>
                <w:color w:val="000000"/>
                <w:sz w:val="18"/>
                <w:szCs w:val="18"/>
                <w:lang w:eastAsia="en-US"/>
              </w:rPr>
              <w:t>0,001</w:t>
            </w:r>
          </w:p>
        </w:tc>
        <w:tc>
          <w:tcPr>
            <w:tcW w:w="1948" w:type="dxa"/>
            <w:tcBorders>
              <w:top w:val="nil"/>
              <w:left w:val="nil"/>
              <w:bottom w:val="single" w:sz="4" w:space="0" w:color="auto"/>
              <w:right w:val="single" w:sz="4" w:space="0" w:color="auto"/>
            </w:tcBorders>
            <w:shd w:val="clear" w:color="auto" w:fill="auto"/>
            <w:vAlign w:val="center"/>
            <w:hideMark/>
          </w:tcPr>
          <w:p w14:paraId="5B1F33CD" w14:textId="77777777" w:rsidR="00BF3960" w:rsidRPr="00DB48DA" w:rsidRDefault="00BF3960" w:rsidP="0020022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5713394E" w14:textId="77777777" w:rsidR="00BF3960" w:rsidRPr="00DB48DA" w:rsidRDefault="00BF3960" w:rsidP="00200220">
            <w:pPr>
              <w:jc w:val="center"/>
              <w:rPr>
                <w:color w:val="000000"/>
                <w:sz w:val="18"/>
                <w:szCs w:val="18"/>
                <w:lang w:eastAsia="en-US"/>
              </w:rPr>
            </w:pPr>
            <w:r w:rsidRPr="00DB48DA">
              <w:rPr>
                <w:color w:val="000000"/>
                <w:sz w:val="18"/>
                <w:szCs w:val="18"/>
                <w:lang w:eastAsia="en-US"/>
              </w:rPr>
              <w:t>Saugant</w:t>
            </w:r>
          </w:p>
        </w:tc>
      </w:tr>
      <w:tr w:rsidR="00BF3960" w:rsidRPr="00DB48DA" w14:paraId="2DBDAE42" w14:textId="77777777" w:rsidTr="00AF3E03">
        <w:trPr>
          <w:trHeight w:val="305"/>
        </w:trPr>
        <w:tc>
          <w:tcPr>
            <w:tcW w:w="1229" w:type="dxa"/>
            <w:vMerge w:val="restart"/>
            <w:tcBorders>
              <w:top w:val="nil"/>
              <w:left w:val="single" w:sz="4" w:space="0" w:color="auto"/>
              <w:right w:val="single" w:sz="4" w:space="0" w:color="auto"/>
            </w:tcBorders>
            <w:shd w:val="clear" w:color="auto" w:fill="auto"/>
            <w:vAlign w:val="center"/>
            <w:hideMark/>
          </w:tcPr>
          <w:p w14:paraId="6996B907" w14:textId="77777777" w:rsidR="00BF3960" w:rsidRPr="00DB48DA" w:rsidRDefault="00BF3960" w:rsidP="00BF3960">
            <w:pPr>
              <w:jc w:val="center"/>
              <w:rPr>
                <w:color w:val="000000"/>
                <w:sz w:val="18"/>
                <w:szCs w:val="18"/>
                <w:lang w:eastAsia="en-US"/>
              </w:rPr>
            </w:pPr>
            <w:r w:rsidRPr="00DB48DA">
              <w:rPr>
                <w:color w:val="000000"/>
                <w:sz w:val="18"/>
                <w:szCs w:val="18"/>
                <w:lang w:eastAsia="en-US"/>
              </w:rPr>
              <w:t>095</w:t>
            </w:r>
          </w:p>
          <w:p w14:paraId="2FA61C00" w14:textId="0D626D6A" w:rsidR="00BF3960" w:rsidRPr="00DB48DA" w:rsidRDefault="00BF3960" w:rsidP="00BF3960">
            <w:pPr>
              <w:jc w:val="center"/>
              <w:rPr>
                <w:color w:val="000000"/>
                <w:sz w:val="18"/>
                <w:szCs w:val="18"/>
                <w:lang w:eastAsia="en-US"/>
              </w:rPr>
            </w:pPr>
          </w:p>
        </w:tc>
        <w:tc>
          <w:tcPr>
            <w:tcW w:w="2872" w:type="dxa"/>
            <w:vMerge w:val="restart"/>
            <w:tcBorders>
              <w:top w:val="nil"/>
              <w:left w:val="nil"/>
              <w:right w:val="single" w:sz="4" w:space="0" w:color="auto"/>
            </w:tcBorders>
            <w:shd w:val="clear" w:color="auto" w:fill="auto"/>
            <w:vAlign w:val="center"/>
            <w:hideMark/>
          </w:tcPr>
          <w:p w14:paraId="23F43286" w14:textId="77777777" w:rsidR="00BF3960" w:rsidRPr="00DB48DA" w:rsidRDefault="00BF3960" w:rsidP="00BF3960">
            <w:pPr>
              <w:jc w:val="center"/>
              <w:rPr>
                <w:color w:val="000000"/>
                <w:sz w:val="18"/>
                <w:szCs w:val="18"/>
                <w:lang w:eastAsia="en-US"/>
              </w:rPr>
            </w:pPr>
            <w:r w:rsidRPr="00DB48DA">
              <w:rPr>
                <w:color w:val="000000"/>
                <w:sz w:val="18"/>
                <w:szCs w:val="18"/>
                <w:lang w:eastAsia="en-US"/>
              </w:rPr>
              <w:t>6180945; 317547</w:t>
            </w:r>
          </w:p>
          <w:p w14:paraId="128D00BF" w14:textId="09D0AC92" w:rsidR="00BF3960" w:rsidRPr="00DB48DA" w:rsidRDefault="00BF3960" w:rsidP="00BF3960">
            <w:pPr>
              <w:jc w:val="center"/>
              <w:rPr>
                <w:color w:val="000000"/>
                <w:sz w:val="18"/>
                <w:szCs w:val="18"/>
                <w:lang w:eastAsia="en-US"/>
              </w:rPr>
            </w:pPr>
          </w:p>
        </w:tc>
        <w:tc>
          <w:tcPr>
            <w:tcW w:w="1231" w:type="dxa"/>
            <w:vMerge w:val="restart"/>
            <w:tcBorders>
              <w:top w:val="nil"/>
              <w:left w:val="nil"/>
              <w:right w:val="single" w:sz="4" w:space="0" w:color="auto"/>
            </w:tcBorders>
            <w:shd w:val="clear" w:color="auto" w:fill="auto"/>
            <w:vAlign w:val="center"/>
            <w:hideMark/>
          </w:tcPr>
          <w:p w14:paraId="46626392" w14:textId="77777777" w:rsidR="00BF3960" w:rsidRPr="00DB48DA" w:rsidRDefault="00BF3960" w:rsidP="00BF3960">
            <w:pPr>
              <w:jc w:val="center"/>
              <w:rPr>
                <w:color w:val="000000"/>
                <w:sz w:val="18"/>
                <w:szCs w:val="18"/>
                <w:lang w:eastAsia="en-US"/>
              </w:rPr>
            </w:pPr>
            <w:r w:rsidRPr="00DB48DA">
              <w:rPr>
                <w:color w:val="000000"/>
                <w:sz w:val="18"/>
                <w:szCs w:val="18"/>
                <w:lang w:eastAsia="en-US"/>
              </w:rPr>
              <w:t>24</w:t>
            </w:r>
          </w:p>
        </w:tc>
        <w:tc>
          <w:tcPr>
            <w:tcW w:w="1619" w:type="dxa"/>
            <w:vMerge w:val="restart"/>
            <w:tcBorders>
              <w:top w:val="nil"/>
              <w:left w:val="nil"/>
              <w:right w:val="single" w:sz="4" w:space="0" w:color="auto"/>
            </w:tcBorders>
            <w:shd w:val="clear" w:color="auto" w:fill="auto"/>
            <w:vAlign w:val="center"/>
            <w:hideMark/>
          </w:tcPr>
          <w:p w14:paraId="4792BD1E" w14:textId="77777777" w:rsidR="00BF3960" w:rsidRPr="00DB48DA" w:rsidRDefault="00BF3960" w:rsidP="00BF3960">
            <w:pPr>
              <w:jc w:val="center"/>
              <w:rPr>
                <w:color w:val="000000"/>
                <w:sz w:val="18"/>
                <w:szCs w:val="18"/>
                <w:lang w:eastAsia="en-US"/>
              </w:rPr>
            </w:pPr>
            <w:r w:rsidRPr="00DB48DA">
              <w:rPr>
                <w:color w:val="000000"/>
                <w:sz w:val="18"/>
                <w:szCs w:val="18"/>
                <w:lang w:eastAsia="en-US"/>
              </w:rPr>
              <w:t>0,3</w:t>
            </w:r>
          </w:p>
        </w:tc>
        <w:tc>
          <w:tcPr>
            <w:tcW w:w="1231" w:type="dxa"/>
            <w:tcBorders>
              <w:top w:val="nil"/>
              <w:left w:val="nil"/>
              <w:bottom w:val="single" w:sz="4" w:space="0" w:color="auto"/>
              <w:right w:val="single" w:sz="4" w:space="0" w:color="auto"/>
            </w:tcBorders>
            <w:shd w:val="clear" w:color="auto" w:fill="auto"/>
            <w:vAlign w:val="center"/>
            <w:hideMark/>
          </w:tcPr>
          <w:p w14:paraId="636E0302" w14:textId="77777777" w:rsidR="00BF3960" w:rsidRPr="00DB48DA" w:rsidRDefault="00BF3960" w:rsidP="00200220">
            <w:pPr>
              <w:jc w:val="center"/>
              <w:rPr>
                <w:color w:val="000000"/>
                <w:sz w:val="18"/>
                <w:szCs w:val="18"/>
                <w:lang w:eastAsia="en-US"/>
              </w:rPr>
            </w:pPr>
            <w:r w:rsidRPr="00DB48DA">
              <w:rPr>
                <w:color w:val="000000"/>
                <w:sz w:val="18"/>
                <w:szCs w:val="18"/>
                <w:lang w:eastAsia="en-US"/>
              </w:rPr>
              <w:t>4,5</w:t>
            </w:r>
          </w:p>
        </w:tc>
        <w:tc>
          <w:tcPr>
            <w:tcW w:w="1437" w:type="dxa"/>
            <w:tcBorders>
              <w:top w:val="nil"/>
              <w:left w:val="nil"/>
              <w:bottom w:val="single" w:sz="4" w:space="0" w:color="auto"/>
              <w:right w:val="single" w:sz="4" w:space="0" w:color="auto"/>
            </w:tcBorders>
            <w:shd w:val="clear" w:color="auto" w:fill="auto"/>
            <w:vAlign w:val="center"/>
            <w:hideMark/>
          </w:tcPr>
          <w:p w14:paraId="0E765F23" w14:textId="77777777" w:rsidR="00BF3960" w:rsidRPr="00DB48DA" w:rsidRDefault="00BF3960" w:rsidP="00200220">
            <w:pPr>
              <w:jc w:val="center"/>
              <w:rPr>
                <w:color w:val="000000"/>
                <w:sz w:val="18"/>
                <w:szCs w:val="18"/>
                <w:lang w:eastAsia="en-US"/>
              </w:rPr>
            </w:pPr>
            <w:r w:rsidRPr="00DB48DA">
              <w:rPr>
                <w:color w:val="000000"/>
                <w:sz w:val="18"/>
                <w:szCs w:val="18"/>
                <w:lang w:eastAsia="en-US"/>
              </w:rPr>
              <w:t>39</w:t>
            </w:r>
          </w:p>
        </w:tc>
        <w:tc>
          <w:tcPr>
            <w:tcW w:w="1232" w:type="dxa"/>
            <w:tcBorders>
              <w:top w:val="nil"/>
              <w:left w:val="nil"/>
              <w:bottom w:val="single" w:sz="4" w:space="0" w:color="auto"/>
              <w:right w:val="single" w:sz="4" w:space="0" w:color="auto"/>
            </w:tcBorders>
            <w:shd w:val="clear" w:color="auto" w:fill="auto"/>
            <w:vAlign w:val="center"/>
            <w:hideMark/>
          </w:tcPr>
          <w:p w14:paraId="6E2C7B68" w14:textId="77777777" w:rsidR="00BF3960" w:rsidRPr="00DB48DA" w:rsidRDefault="00BF3960" w:rsidP="00200220">
            <w:pPr>
              <w:jc w:val="center"/>
              <w:rPr>
                <w:color w:val="000000"/>
                <w:sz w:val="18"/>
                <w:szCs w:val="18"/>
                <w:lang w:eastAsia="en-US"/>
              </w:rPr>
            </w:pPr>
            <w:r w:rsidRPr="00DB48DA">
              <w:rPr>
                <w:color w:val="000000"/>
                <w:sz w:val="18"/>
                <w:szCs w:val="18"/>
                <w:lang w:eastAsia="en-US"/>
              </w:rPr>
              <w:t>0,278</w:t>
            </w:r>
          </w:p>
        </w:tc>
        <w:tc>
          <w:tcPr>
            <w:tcW w:w="1948" w:type="dxa"/>
            <w:tcBorders>
              <w:top w:val="nil"/>
              <w:left w:val="nil"/>
              <w:bottom w:val="single" w:sz="4" w:space="0" w:color="auto"/>
              <w:right w:val="single" w:sz="4" w:space="0" w:color="auto"/>
            </w:tcBorders>
            <w:shd w:val="clear" w:color="auto" w:fill="auto"/>
            <w:vAlign w:val="center"/>
            <w:hideMark/>
          </w:tcPr>
          <w:p w14:paraId="3B873FBD" w14:textId="77777777" w:rsidR="00BF3960" w:rsidRPr="00DB48DA" w:rsidRDefault="00BF3960" w:rsidP="00200220">
            <w:pPr>
              <w:jc w:val="center"/>
              <w:rPr>
                <w:color w:val="000000"/>
                <w:sz w:val="18"/>
                <w:szCs w:val="18"/>
                <w:lang w:eastAsia="en-US"/>
              </w:rPr>
            </w:pPr>
            <w:r w:rsidRPr="00DB48DA">
              <w:rPr>
                <w:color w:val="000000"/>
                <w:sz w:val="18"/>
                <w:szCs w:val="18"/>
                <w:lang w:eastAsia="en-US"/>
              </w:rPr>
              <w:t>80</w:t>
            </w:r>
          </w:p>
        </w:tc>
        <w:tc>
          <w:tcPr>
            <w:tcW w:w="2108" w:type="dxa"/>
            <w:tcBorders>
              <w:top w:val="nil"/>
              <w:left w:val="nil"/>
              <w:bottom w:val="single" w:sz="4" w:space="0" w:color="auto"/>
              <w:right w:val="single" w:sz="4" w:space="0" w:color="auto"/>
            </w:tcBorders>
            <w:shd w:val="clear" w:color="auto" w:fill="auto"/>
            <w:vAlign w:val="center"/>
            <w:hideMark/>
          </w:tcPr>
          <w:p w14:paraId="4EA51259" w14:textId="77777777" w:rsidR="00BF3960" w:rsidRPr="00DB48DA" w:rsidRDefault="00BF3960" w:rsidP="00200220">
            <w:pPr>
              <w:jc w:val="center"/>
              <w:rPr>
                <w:color w:val="000000"/>
                <w:sz w:val="18"/>
                <w:szCs w:val="18"/>
                <w:lang w:eastAsia="en-US"/>
              </w:rPr>
            </w:pPr>
            <w:r w:rsidRPr="00DB48DA">
              <w:rPr>
                <w:color w:val="000000"/>
                <w:sz w:val="18"/>
                <w:szCs w:val="18"/>
                <w:lang w:eastAsia="en-US"/>
              </w:rPr>
              <w:t>Kraunant</w:t>
            </w:r>
          </w:p>
        </w:tc>
      </w:tr>
      <w:tr w:rsidR="00BF3960" w:rsidRPr="00DB48DA" w14:paraId="5C6822E8" w14:textId="77777777" w:rsidTr="00AF3E03">
        <w:trPr>
          <w:trHeight w:val="305"/>
        </w:trPr>
        <w:tc>
          <w:tcPr>
            <w:tcW w:w="1229" w:type="dxa"/>
            <w:vMerge/>
            <w:tcBorders>
              <w:left w:val="single" w:sz="4" w:space="0" w:color="auto"/>
              <w:bottom w:val="single" w:sz="4" w:space="0" w:color="auto"/>
              <w:right w:val="single" w:sz="4" w:space="0" w:color="auto"/>
            </w:tcBorders>
            <w:shd w:val="clear" w:color="auto" w:fill="auto"/>
            <w:vAlign w:val="center"/>
            <w:hideMark/>
          </w:tcPr>
          <w:p w14:paraId="60D2F038" w14:textId="2B4FCF59" w:rsidR="00BF3960" w:rsidRPr="00DB48DA" w:rsidRDefault="00BF3960" w:rsidP="00BF3960">
            <w:pPr>
              <w:jc w:val="center"/>
              <w:rPr>
                <w:color w:val="000000"/>
                <w:sz w:val="18"/>
                <w:szCs w:val="18"/>
                <w:lang w:eastAsia="en-US"/>
              </w:rPr>
            </w:pPr>
          </w:p>
        </w:tc>
        <w:tc>
          <w:tcPr>
            <w:tcW w:w="2872" w:type="dxa"/>
            <w:vMerge/>
            <w:tcBorders>
              <w:left w:val="nil"/>
              <w:bottom w:val="single" w:sz="4" w:space="0" w:color="auto"/>
              <w:right w:val="single" w:sz="4" w:space="0" w:color="auto"/>
            </w:tcBorders>
            <w:shd w:val="clear" w:color="auto" w:fill="auto"/>
            <w:vAlign w:val="center"/>
            <w:hideMark/>
          </w:tcPr>
          <w:p w14:paraId="175670CF" w14:textId="24183B8E" w:rsidR="00BF3960" w:rsidRPr="00DB48DA" w:rsidRDefault="00BF3960" w:rsidP="00200220">
            <w:pPr>
              <w:jc w:val="center"/>
              <w:rPr>
                <w:color w:val="000000"/>
                <w:sz w:val="18"/>
                <w:szCs w:val="18"/>
                <w:lang w:eastAsia="en-US"/>
              </w:rPr>
            </w:pPr>
          </w:p>
        </w:tc>
        <w:tc>
          <w:tcPr>
            <w:tcW w:w="1231" w:type="dxa"/>
            <w:vMerge/>
            <w:tcBorders>
              <w:left w:val="nil"/>
              <w:bottom w:val="single" w:sz="4" w:space="0" w:color="auto"/>
              <w:right w:val="single" w:sz="4" w:space="0" w:color="auto"/>
            </w:tcBorders>
            <w:shd w:val="clear" w:color="auto" w:fill="auto"/>
            <w:vAlign w:val="center"/>
            <w:hideMark/>
          </w:tcPr>
          <w:p w14:paraId="6A326E38" w14:textId="4AE0C1DE" w:rsidR="00BF3960" w:rsidRPr="00DB48DA" w:rsidRDefault="00BF3960" w:rsidP="00BF3960">
            <w:pPr>
              <w:jc w:val="center"/>
              <w:rPr>
                <w:color w:val="000000"/>
                <w:sz w:val="18"/>
                <w:szCs w:val="18"/>
                <w:lang w:eastAsia="en-US"/>
              </w:rPr>
            </w:pPr>
          </w:p>
        </w:tc>
        <w:tc>
          <w:tcPr>
            <w:tcW w:w="1619" w:type="dxa"/>
            <w:vMerge/>
            <w:tcBorders>
              <w:left w:val="nil"/>
              <w:bottom w:val="single" w:sz="4" w:space="0" w:color="auto"/>
              <w:right w:val="single" w:sz="4" w:space="0" w:color="auto"/>
            </w:tcBorders>
            <w:shd w:val="clear" w:color="auto" w:fill="auto"/>
            <w:vAlign w:val="center"/>
            <w:hideMark/>
          </w:tcPr>
          <w:p w14:paraId="2BBB3CF3" w14:textId="2B7A3A4A" w:rsidR="00BF3960" w:rsidRPr="00DB48DA" w:rsidRDefault="00BF3960"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491E119D" w14:textId="77777777" w:rsidR="00BF3960" w:rsidRPr="00DB48DA" w:rsidRDefault="00BF3960" w:rsidP="00200220">
            <w:pPr>
              <w:jc w:val="center"/>
              <w:rPr>
                <w:color w:val="000000"/>
                <w:sz w:val="18"/>
                <w:szCs w:val="18"/>
                <w:lang w:eastAsia="en-US"/>
              </w:rPr>
            </w:pPr>
            <w:r w:rsidRPr="00DB48DA">
              <w:rPr>
                <w:color w:val="000000"/>
                <w:sz w:val="18"/>
                <w:szCs w:val="18"/>
                <w:lang w:eastAsia="en-US"/>
              </w:rPr>
              <w:t>1,63</w:t>
            </w:r>
          </w:p>
        </w:tc>
        <w:tc>
          <w:tcPr>
            <w:tcW w:w="1437" w:type="dxa"/>
            <w:tcBorders>
              <w:top w:val="nil"/>
              <w:left w:val="nil"/>
              <w:bottom w:val="single" w:sz="4" w:space="0" w:color="auto"/>
              <w:right w:val="single" w:sz="4" w:space="0" w:color="auto"/>
            </w:tcBorders>
            <w:shd w:val="clear" w:color="auto" w:fill="auto"/>
            <w:vAlign w:val="center"/>
            <w:hideMark/>
          </w:tcPr>
          <w:p w14:paraId="21969DFC" w14:textId="77777777" w:rsidR="00BF3960" w:rsidRPr="00DB48DA" w:rsidRDefault="00BF3960" w:rsidP="00200220">
            <w:pPr>
              <w:jc w:val="center"/>
              <w:rPr>
                <w:color w:val="000000"/>
                <w:sz w:val="18"/>
                <w:szCs w:val="18"/>
                <w:lang w:eastAsia="en-US"/>
              </w:rPr>
            </w:pPr>
            <w:r w:rsidRPr="00DB48DA">
              <w:rPr>
                <w:color w:val="000000"/>
                <w:sz w:val="18"/>
                <w:szCs w:val="18"/>
                <w:lang w:eastAsia="en-US"/>
              </w:rPr>
              <w:t>30</w:t>
            </w:r>
          </w:p>
        </w:tc>
        <w:tc>
          <w:tcPr>
            <w:tcW w:w="1232" w:type="dxa"/>
            <w:tcBorders>
              <w:top w:val="nil"/>
              <w:left w:val="nil"/>
              <w:bottom w:val="single" w:sz="4" w:space="0" w:color="auto"/>
              <w:right w:val="single" w:sz="4" w:space="0" w:color="auto"/>
            </w:tcBorders>
            <w:shd w:val="clear" w:color="auto" w:fill="auto"/>
            <w:vAlign w:val="center"/>
            <w:hideMark/>
          </w:tcPr>
          <w:p w14:paraId="2A37A03E" w14:textId="77777777" w:rsidR="00BF3960" w:rsidRPr="00DB48DA" w:rsidRDefault="00BF3960" w:rsidP="00200220">
            <w:pPr>
              <w:jc w:val="center"/>
              <w:rPr>
                <w:color w:val="000000"/>
                <w:sz w:val="18"/>
                <w:szCs w:val="18"/>
                <w:lang w:eastAsia="en-US"/>
              </w:rPr>
            </w:pPr>
            <w:r w:rsidRPr="00DB48DA">
              <w:rPr>
                <w:color w:val="000000"/>
                <w:sz w:val="18"/>
                <w:szCs w:val="18"/>
                <w:lang w:eastAsia="en-US"/>
              </w:rPr>
              <w:t>0,104</w:t>
            </w:r>
          </w:p>
        </w:tc>
        <w:tc>
          <w:tcPr>
            <w:tcW w:w="1948" w:type="dxa"/>
            <w:tcBorders>
              <w:top w:val="nil"/>
              <w:left w:val="nil"/>
              <w:bottom w:val="single" w:sz="4" w:space="0" w:color="auto"/>
              <w:right w:val="single" w:sz="4" w:space="0" w:color="auto"/>
            </w:tcBorders>
            <w:shd w:val="clear" w:color="auto" w:fill="auto"/>
            <w:vAlign w:val="center"/>
            <w:hideMark/>
          </w:tcPr>
          <w:p w14:paraId="330B403E" w14:textId="77777777" w:rsidR="00BF3960" w:rsidRPr="00DB48DA" w:rsidRDefault="00BF3960" w:rsidP="0020022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51AC5C92" w14:textId="77777777" w:rsidR="00BF3960" w:rsidRPr="00DB48DA" w:rsidRDefault="00BF3960" w:rsidP="00200220">
            <w:pPr>
              <w:jc w:val="center"/>
              <w:rPr>
                <w:color w:val="000000"/>
                <w:sz w:val="18"/>
                <w:szCs w:val="18"/>
                <w:lang w:eastAsia="en-US"/>
              </w:rPr>
            </w:pPr>
            <w:r w:rsidRPr="00DB48DA">
              <w:rPr>
                <w:color w:val="000000"/>
                <w:sz w:val="18"/>
                <w:szCs w:val="18"/>
                <w:lang w:eastAsia="en-US"/>
              </w:rPr>
              <w:t>Saugant</w:t>
            </w:r>
          </w:p>
        </w:tc>
      </w:tr>
      <w:tr w:rsidR="00BF3960" w:rsidRPr="00DB48DA" w14:paraId="09F3102F" w14:textId="77777777" w:rsidTr="00AF3E03">
        <w:trPr>
          <w:trHeight w:val="305"/>
        </w:trPr>
        <w:tc>
          <w:tcPr>
            <w:tcW w:w="1229" w:type="dxa"/>
            <w:vMerge w:val="restart"/>
            <w:tcBorders>
              <w:top w:val="nil"/>
              <w:left w:val="single" w:sz="4" w:space="0" w:color="auto"/>
              <w:right w:val="single" w:sz="4" w:space="0" w:color="auto"/>
            </w:tcBorders>
            <w:shd w:val="clear" w:color="auto" w:fill="auto"/>
            <w:vAlign w:val="center"/>
            <w:hideMark/>
          </w:tcPr>
          <w:p w14:paraId="44BF5876" w14:textId="77777777" w:rsidR="00BF3960" w:rsidRPr="00DB48DA" w:rsidRDefault="00BF3960" w:rsidP="00BF3960">
            <w:pPr>
              <w:jc w:val="center"/>
              <w:rPr>
                <w:color w:val="000000"/>
                <w:sz w:val="18"/>
                <w:szCs w:val="18"/>
                <w:lang w:eastAsia="en-US"/>
              </w:rPr>
            </w:pPr>
            <w:r w:rsidRPr="00DB48DA">
              <w:rPr>
                <w:color w:val="000000"/>
                <w:sz w:val="18"/>
                <w:szCs w:val="18"/>
                <w:lang w:eastAsia="en-US"/>
              </w:rPr>
              <w:t>096</w:t>
            </w:r>
          </w:p>
          <w:p w14:paraId="220FFE44" w14:textId="140C3162" w:rsidR="00BF3960" w:rsidRPr="00DB48DA" w:rsidRDefault="00BF3960" w:rsidP="00BF3960">
            <w:pPr>
              <w:jc w:val="center"/>
              <w:rPr>
                <w:color w:val="000000"/>
                <w:sz w:val="18"/>
                <w:szCs w:val="18"/>
                <w:lang w:eastAsia="en-US"/>
              </w:rPr>
            </w:pPr>
          </w:p>
        </w:tc>
        <w:tc>
          <w:tcPr>
            <w:tcW w:w="2872" w:type="dxa"/>
            <w:vMerge w:val="restart"/>
            <w:tcBorders>
              <w:top w:val="nil"/>
              <w:left w:val="nil"/>
              <w:right w:val="single" w:sz="4" w:space="0" w:color="auto"/>
            </w:tcBorders>
            <w:shd w:val="clear" w:color="auto" w:fill="auto"/>
            <w:vAlign w:val="center"/>
            <w:hideMark/>
          </w:tcPr>
          <w:p w14:paraId="01C7531B" w14:textId="77777777" w:rsidR="00BF3960" w:rsidRPr="00DB48DA" w:rsidRDefault="00BF3960" w:rsidP="00BF3960">
            <w:pPr>
              <w:jc w:val="center"/>
              <w:rPr>
                <w:color w:val="000000"/>
                <w:sz w:val="18"/>
                <w:szCs w:val="18"/>
                <w:lang w:eastAsia="en-US"/>
              </w:rPr>
            </w:pPr>
            <w:r w:rsidRPr="00DB48DA">
              <w:rPr>
                <w:color w:val="000000"/>
                <w:sz w:val="18"/>
                <w:szCs w:val="18"/>
                <w:lang w:eastAsia="en-US"/>
              </w:rPr>
              <w:t>6180964; 317556</w:t>
            </w:r>
          </w:p>
          <w:p w14:paraId="5A9A4454" w14:textId="365DDC6F" w:rsidR="00BF3960" w:rsidRPr="00DB48DA" w:rsidRDefault="00BF3960" w:rsidP="00BF3960">
            <w:pPr>
              <w:jc w:val="center"/>
              <w:rPr>
                <w:color w:val="000000"/>
                <w:sz w:val="18"/>
                <w:szCs w:val="18"/>
                <w:lang w:eastAsia="en-US"/>
              </w:rPr>
            </w:pPr>
          </w:p>
        </w:tc>
        <w:tc>
          <w:tcPr>
            <w:tcW w:w="1231" w:type="dxa"/>
            <w:vMerge w:val="restart"/>
            <w:tcBorders>
              <w:top w:val="nil"/>
              <w:left w:val="nil"/>
              <w:right w:val="single" w:sz="4" w:space="0" w:color="auto"/>
            </w:tcBorders>
            <w:shd w:val="clear" w:color="auto" w:fill="auto"/>
            <w:vAlign w:val="center"/>
            <w:hideMark/>
          </w:tcPr>
          <w:p w14:paraId="1A8B0561" w14:textId="77777777" w:rsidR="00BF3960" w:rsidRPr="00DB48DA" w:rsidRDefault="00BF3960" w:rsidP="00200220">
            <w:pPr>
              <w:jc w:val="center"/>
              <w:rPr>
                <w:color w:val="000000"/>
                <w:sz w:val="18"/>
                <w:szCs w:val="18"/>
                <w:lang w:eastAsia="en-US"/>
              </w:rPr>
            </w:pPr>
            <w:r w:rsidRPr="00DB48DA">
              <w:rPr>
                <w:color w:val="000000"/>
                <w:sz w:val="18"/>
                <w:szCs w:val="18"/>
                <w:lang w:eastAsia="en-US"/>
              </w:rPr>
              <w:t>24</w:t>
            </w:r>
          </w:p>
          <w:p w14:paraId="6B3C2B3F" w14:textId="625A27A3" w:rsidR="00BF3960" w:rsidRPr="00DB48DA" w:rsidRDefault="00BF3960" w:rsidP="00200220">
            <w:pPr>
              <w:jc w:val="center"/>
              <w:rPr>
                <w:color w:val="000000"/>
                <w:sz w:val="18"/>
                <w:szCs w:val="18"/>
                <w:lang w:eastAsia="en-US"/>
              </w:rPr>
            </w:pPr>
            <w:r w:rsidRPr="00DB48DA">
              <w:rPr>
                <w:color w:val="000000"/>
                <w:sz w:val="18"/>
                <w:szCs w:val="18"/>
                <w:lang w:eastAsia="en-US"/>
              </w:rPr>
              <w:t> </w:t>
            </w:r>
          </w:p>
        </w:tc>
        <w:tc>
          <w:tcPr>
            <w:tcW w:w="1619" w:type="dxa"/>
            <w:vMerge w:val="restart"/>
            <w:tcBorders>
              <w:top w:val="nil"/>
              <w:left w:val="nil"/>
              <w:right w:val="single" w:sz="4" w:space="0" w:color="auto"/>
            </w:tcBorders>
            <w:shd w:val="clear" w:color="auto" w:fill="auto"/>
            <w:vAlign w:val="center"/>
            <w:hideMark/>
          </w:tcPr>
          <w:p w14:paraId="37C6A24F" w14:textId="77777777" w:rsidR="00BF3960" w:rsidRPr="00DB48DA" w:rsidRDefault="00BF3960" w:rsidP="00200220">
            <w:pPr>
              <w:jc w:val="center"/>
              <w:rPr>
                <w:color w:val="000000"/>
                <w:sz w:val="18"/>
                <w:szCs w:val="18"/>
                <w:lang w:eastAsia="en-US"/>
              </w:rPr>
            </w:pPr>
            <w:r w:rsidRPr="00DB48DA">
              <w:rPr>
                <w:color w:val="000000"/>
                <w:sz w:val="18"/>
                <w:szCs w:val="18"/>
                <w:lang w:eastAsia="en-US"/>
              </w:rPr>
              <w:t>0,3</w:t>
            </w:r>
          </w:p>
          <w:p w14:paraId="7E53FCD4" w14:textId="5A4D7110" w:rsidR="00BF3960" w:rsidRPr="00DB48DA" w:rsidRDefault="00BF3960" w:rsidP="00200220">
            <w:pPr>
              <w:jc w:val="center"/>
              <w:rPr>
                <w:color w:val="000000"/>
                <w:sz w:val="18"/>
                <w:szCs w:val="18"/>
                <w:lang w:eastAsia="en-US"/>
              </w:rPr>
            </w:pPr>
            <w:r w:rsidRPr="00DB48DA">
              <w:rPr>
                <w:color w:val="000000"/>
                <w:sz w:val="18"/>
                <w:szCs w:val="18"/>
                <w:lang w:eastAsia="en-US"/>
              </w:rPr>
              <w:t> </w:t>
            </w:r>
          </w:p>
        </w:tc>
        <w:tc>
          <w:tcPr>
            <w:tcW w:w="1231" w:type="dxa"/>
            <w:tcBorders>
              <w:top w:val="nil"/>
              <w:left w:val="nil"/>
              <w:bottom w:val="single" w:sz="4" w:space="0" w:color="auto"/>
              <w:right w:val="single" w:sz="4" w:space="0" w:color="auto"/>
            </w:tcBorders>
            <w:shd w:val="clear" w:color="auto" w:fill="auto"/>
            <w:vAlign w:val="center"/>
            <w:hideMark/>
          </w:tcPr>
          <w:p w14:paraId="77175569" w14:textId="77777777" w:rsidR="00BF3960" w:rsidRPr="00DB48DA" w:rsidRDefault="00BF3960" w:rsidP="00200220">
            <w:pPr>
              <w:jc w:val="center"/>
              <w:rPr>
                <w:color w:val="000000"/>
                <w:sz w:val="18"/>
                <w:szCs w:val="18"/>
                <w:lang w:eastAsia="en-US"/>
              </w:rPr>
            </w:pPr>
            <w:r w:rsidRPr="00DB48DA">
              <w:rPr>
                <w:color w:val="000000"/>
                <w:sz w:val="18"/>
                <w:szCs w:val="18"/>
                <w:lang w:eastAsia="en-US"/>
              </w:rPr>
              <w:t>4,5</w:t>
            </w:r>
          </w:p>
        </w:tc>
        <w:tc>
          <w:tcPr>
            <w:tcW w:w="1437" w:type="dxa"/>
            <w:tcBorders>
              <w:top w:val="nil"/>
              <w:left w:val="nil"/>
              <w:bottom w:val="single" w:sz="4" w:space="0" w:color="auto"/>
              <w:right w:val="single" w:sz="4" w:space="0" w:color="auto"/>
            </w:tcBorders>
            <w:shd w:val="clear" w:color="auto" w:fill="auto"/>
            <w:vAlign w:val="center"/>
            <w:hideMark/>
          </w:tcPr>
          <w:p w14:paraId="55349BD9" w14:textId="77777777" w:rsidR="00BF3960" w:rsidRPr="00DB48DA" w:rsidRDefault="00BF3960" w:rsidP="00200220">
            <w:pPr>
              <w:jc w:val="center"/>
              <w:rPr>
                <w:color w:val="000000"/>
                <w:sz w:val="18"/>
                <w:szCs w:val="18"/>
                <w:lang w:eastAsia="en-US"/>
              </w:rPr>
            </w:pPr>
            <w:r w:rsidRPr="00DB48DA">
              <w:rPr>
                <w:color w:val="000000"/>
                <w:sz w:val="18"/>
                <w:szCs w:val="18"/>
                <w:lang w:eastAsia="en-US"/>
              </w:rPr>
              <w:t>39</w:t>
            </w:r>
          </w:p>
        </w:tc>
        <w:tc>
          <w:tcPr>
            <w:tcW w:w="1232" w:type="dxa"/>
            <w:tcBorders>
              <w:top w:val="nil"/>
              <w:left w:val="nil"/>
              <w:bottom w:val="single" w:sz="4" w:space="0" w:color="auto"/>
              <w:right w:val="single" w:sz="4" w:space="0" w:color="auto"/>
            </w:tcBorders>
            <w:shd w:val="clear" w:color="auto" w:fill="auto"/>
            <w:vAlign w:val="center"/>
            <w:hideMark/>
          </w:tcPr>
          <w:p w14:paraId="5E4BB3AA" w14:textId="77777777" w:rsidR="00BF3960" w:rsidRPr="00DB48DA" w:rsidRDefault="00BF3960" w:rsidP="00200220">
            <w:pPr>
              <w:jc w:val="center"/>
              <w:rPr>
                <w:color w:val="000000"/>
                <w:sz w:val="18"/>
                <w:szCs w:val="18"/>
                <w:lang w:eastAsia="en-US"/>
              </w:rPr>
            </w:pPr>
            <w:r w:rsidRPr="00DB48DA">
              <w:rPr>
                <w:color w:val="000000"/>
                <w:sz w:val="18"/>
                <w:szCs w:val="18"/>
                <w:lang w:eastAsia="en-US"/>
              </w:rPr>
              <w:t>0,278</w:t>
            </w:r>
          </w:p>
        </w:tc>
        <w:tc>
          <w:tcPr>
            <w:tcW w:w="1948" w:type="dxa"/>
            <w:tcBorders>
              <w:top w:val="nil"/>
              <w:left w:val="nil"/>
              <w:bottom w:val="single" w:sz="4" w:space="0" w:color="auto"/>
              <w:right w:val="single" w:sz="4" w:space="0" w:color="auto"/>
            </w:tcBorders>
            <w:shd w:val="clear" w:color="auto" w:fill="auto"/>
            <w:vAlign w:val="center"/>
            <w:hideMark/>
          </w:tcPr>
          <w:p w14:paraId="193866D0" w14:textId="77777777" w:rsidR="00BF3960" w:rsidRPr="00DB48DA" w:rsidRDefault="00BF3960" w:rsidP="00200220">
            <w:pPr>
              <w:jc w:val="center"/>
              <w:rPr>
                <w:color w:val="000000"/>
                <w:sz w:val="18"/>
                <w:szCs w:val="18"/>
                <w:lang w:eastAsia="en-US"/>
              </w:rPr>
            </w:pPr>
            <w:r w:rsidRPr="00DB48DA">
              <w:rPr>
                <w:color w:val="000000"/>
                <w:sz w:val="18"/>
                <w:szCs w:val="18"/>
                <w:lang w:eastAsia="en-US"/>
              </w:rPr>
              <w:t>80</w:t>
            </w:r>
          </w:p>
        </w:tc>
        <w:tc>
          <w:tcPr>
            <w:tcW w:w="2108" w:type="dxa"/>
            <w:tcBorders>
              <w:top w:val="nil"/>
              <w:left w:val="nil"/>
              <w:bottom w:val="single" w:sz="4" w:space="0" w:color="auto"/>
              <w:right w:val="single" w:sz="4" w:space="0" w:color="auto"/>
            </w:tcBorders>
            <w:shd w:val="clear" w:color="auto" w:fill="auto"/>
            <w:vAlign w:val="center"/>
            <w:hideMark/>
          </w:tcPr>
          <w:p w14:paraId="23CCFC2D" w14:textId="77777777" w:rsidR="00BF3960" w:rsidRPr="00DB48DA" w:rsidRDefault="00BF3960" w:rsidP="00200220">
            <w:pPr>
              <w:jc w:val="center"/>
              <w:rPr>
                <w:color w:val="000000"/>
                <w:sz w:val="18"/>
                <w:szCs w:val="18"/>
                <w:lang w:eastAsia="en-US"/>
              </w:rPr>
            </w:pPr>
            <w:r w:rsidRPr="00DB48DA">
              <w:rPr>
                <w:color w:val="000000"/>
                <w:sz w:val="18"/>
                <w:szCs w:val="18"/>
                <w:lang w:eastAsia="en-US"/>
              </w:rPr>
              <w:t>Kraunant</w:t>
            </w:r>
          </w:p>
        </w:tc>
      </w:tr>
      <w:tr w:rsidR="00BF3960" w:rsidRPr="00DB48DA" w14:paraId="26A8DDE3" w14:textId="77777777" w:rsidTr="00AF3E03">
        <w:trPr>
          <w:trHeight w:val="305"/>
        </w:trPr>
        <w:tc>
          <w:tcPr>
            <w:tcW w:w="1229" w:type="dxa"/>
            <w:vMerge/>
            <w:tcBorders>
              <w:left w:val="single" w:sz="4" w:space="0" w:color="auto"/>
              <w:bottom w:val="single" w:sz="4" w:space="0" w:color="auto"/>
              <w:right w:val="single" w:sz="4" w:space="0" w:color="auto"/>
            </w:tcBorders>
            <w:shd w:val="clear" w:color="auto" w:fill="auto"/>
            <w:vAlign w:val="center"/>
            <w:hideMark/>
          </w:tcPr>
          <w:p w14:paraId="4CC099A4" w14:textId="1D067758" w:rsidR="00BF3960" w:rsidRPr="00DB48DA" w:rsidRDefault="00BF3960" w:rsidP="00200220">
            <w:pPr>
              <w:jc w:val="center"/>
              <w:rPr>
                <w:color w:val="000000"/>
                <w:sz w:val="18"/>
                <w:szCs w:val="18"/>
                <w:lang w:eastAsia="en-US"/>
              </w:rPr>
            </w:pPr>
          </w:p>
        </w:tc>
        <w:tc>
          <w:tcPr>
            <w:tcW w:w="2872" w:type="dxa"/>
            <w:vMerge/>
            <w:tcBorders>
              <w:left w:val="nil"/>
              <w:bottom w:val="single" w:sz="4" w:space="0" w:color="auto"/>
              <w:right w:val="single" w:sz="4" w:space="0" w:color="auto"/>
            </w:tcBorders>
            <w:shd w:val="clear" w:color="auto" w:fill="auto"/>
            <w:vAlign w:val="center"/>
            <w:hideMark/>
          </w:tcPr>
          <w:p w14:paraId="13D2F5C2" w14:textId="37B6E507" w:rsidR="00BF3960" w:rsidRPr="00DB48DA" w:rsidRDefault="00BF3960" w:rsidP="00200220">
            <w:pPr>
              <w:jc w:val="center"/>
              <w:rPr>
                <w:color w:val="000000"/>
                <w:sz w:val="18"/>
                <w:szCs w:val="18"/>
                <w:lang w:eastAsia="en-US"/>
              </w:rPr>
            </w:pPr>
          </w:p>
        </w:tc>
        <w:tc>
          <w:tcPr>
            <w:tcW w:w="1231" w:type="dxa"/>
            <w:vMerge/>
            <w:tcBorders>
              <w:left w:val="nil"/>
              <w:bottom w:val="single" w:sz="4" w:space="0" w:color="auto"/>
              <w:right w:val="single" w:sz="4" w:space="0" w:color="auto"/>
            </w:tcBorders>
            <w:shd w:val="clear" w:color="auto" w:fill="auto"/>
            <w:vAlign w:val="center"/>
            <w:hideMark/>
          </w:tcPr>
          <w:p w14:paraId="1F2ACA67" w14:textId="09431578" w:rsidR="00BF3960" w:rsidRPr="00DB48DA" w:rsidRDefault="00BF3960" w:rsidP="00200220">
            <w:pPr>
              <w:jc w:val="center"/>
              <w:rPr>
                <w:color w:val="000000"/>
                <w:sz w:val="18"/>
                <w:szCs w:val="18"/>
                <w:lang w:eastAsia="en-US"/>
              </w:rPr>
            </w:pPr>
          </w:p>
        </w:tc>
        <w:tc>
          <w:tcPr>
            <w:tcW w:w="1619" w:type="dxa"/>
            <w:vMerge/>
            <w:tcBorders>
              <w:left w:val="nil"/>
              <w:bottom w:val="single" w:sz="4" w:space="0" w:color="auto"/>
              <w:right w:val="single" w:sz="4" w:space="0" w:color="auto"/>
            </w:tcBorders>
            <w:shd w:val="clear" w:color="auto" w:fill="auto"/>
            <w:vAlign w:val="center"/>
            <w:hideMark/>
          </w:tcPr>
          <w:p w14:paraId="47A38A5D" w14:textId="792F0ABE" w:rsidR="00BF3960" w:rsidRPr="00DB48DA" w:rsidRDefault="00BF3960" w:rsidP="0020022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67FFED6C" w14:textId="77777777" w:rsidR="00BF3960" w:rsidRPr="00DB48DA" w:rsidRDefault="00BF3960" w:rsidP="00200220">
            <w:pPr>
              <w:jc w:val="center"/>
              <w:rPr>
                <w:color w:val="000000"/>
                <w:sz w:val="18"/>
                <w:szCs w:val="18"/>
                <w:lang w:eastAsia="en-US"/>
              </w:rPr>
            </w:pPr>
            <w:r w:rsidRPr="00DB48DA">
              <w:rPr>
                <w:color w:val="000000"/>
                <w:sz w:val="18"/>
                <w:szCs w:val="18"/>
                <w:lang w:eastAsia="en-US"/>
              </w:rPr>
              <w:t>1,63</w:t>
            </w:r>
          </w:p>
        </w:tc>
        <w:tc>
          <w:tcPr>
            <w:tcW w:w="1437" w:type="dxa"/>
            <w:tcBorders>
              <w:top w:val="nil"/>
              <w:left w:val="nil"/>
              <w:bottom w:val="single" w:sz="4" w:space="0" w:color="auto"/>
              <w:right w:val="single" w:sz="4" w:space="0" w:color="auto"/>
            </w:tcBorders>
            <w:shd w:val="clear" w:color="auto" w:fill="auto"/>
            <w:vAlign w:val="center"/>
            <w:hideMark/>
          </w:tcPr>
          <w:p w14:paraId="604427B1" w14:textId="77777777" w:rsidR="00BF3960" w:rsidRPr="00DB48DA" w:rsidRDefault="00BF3960" w:rsidP="00200220">
            <w:pPr>
              <w:jc w:val="center"/>
              <w:rPr>
                <w:color w:val="000000"/>
                <w:sz w:val="18"/>
                <w:szCs w:val="18"/>
                <w:lang w:eastAsia="en-US"/>
              </w:rPr>
            </w:pPr>
            <w:r w:rsidRPr="00DB48DA">
              <w:rPr>
                <w:color w:val="000000"/>
                <w:sz w:val="18"/>
                <w:szCs w:val="18"/>
                <w:lang w:eastAsia="en-US"/>
              </w:rPr>
              <w:t>30</w:t>
            </w:r>
          </w:p>
        </w:tc>
        <w:tc>
          <w:tcPr>
            <w:tcW w:w="1232" w:type="dxa"/>
            <w:tcBorders>
              <w:top w:val="nil"/>
              <w:left w:val="nil"/>
              <w:bottom w:val="single" w:sz="4" w:space="0" w:color="auto"/>
              <w:right w:val="single" w:sz="4" w:space="0" w:color="auto"/>
            </w:tcBorders>
            <w:shd w:val="clear" w:color="auto" w:fill="auto"/>
            <w:vAlign w:val="center"/>
            <w:hideMark/>
          </w:tcPr>
          <w:p w14:paraId="31B39AE0" w14:textId="77777777" w:rsidR="00BF3960" w:rsidRPr="00DB48DA" w:rsidRDefault="00BF3960" w:rsidP="00200220">
            <w:pPr>
              <w:jc w:val="center"/>
              <w:rPr>
                <w:color w:val="000000"/>
                <w:sz w:val="18"/>
                <w:szCs w:val="18"/>
                <w:lang w:eastAsia="en-US"/>
              </w:rPr>
            </w:pPr>
            <w:r w:rsidRPr="00DB48DA">
              <w:rPr>
                <w:color w:val="000000"/>
                <w:sz w:val="18"/>
                <w:szCs w:val="18"/>
                <w:lang w:eastAsia="en-US"/>
              </w:rPr>
              <w:t>0,104</w:t>
            </w:r>
          </w:p>
        </w:tc>
        <w:tc>
          <w:tcPr>
            <w:tcW w:w="1948" w:type="dxa"/>
            <w:tcBorders>
              <w:top w:val="nil"/>
              <w:left w:val="nil"/>
              <w:bottom w:val="single" w:sz="4" w:space="0" w:color="auto"/>
              <w:right w:val="single" w:sz="4" w:space="0" w:color="auto"/>
            </w:tcBorders>
            <w:shd w:val="clear" w:color="auto" w:fill="auto"/>
            <w:vAlign w:val="center"/>
            <w:hideMark/>
          </w:tcPr>
          <w:p w14:paraId="52495A97" w14:textId="77777777" w:rsidR="00BF3960" w:rsidRPr="00DB48DA" w:rsidRDefault="00BF3960" w:rsidP="0020022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63253D2D" w14:textId="77777777" w:rsidR="00BF3960" w:rsidRPr="00DB48DA" w:rsidRDefault="00BF3960" w:rsidP="00200220">
            <w:pPr>
              <w:jc w:val="center"/>
              <w:rPr>
                <w:color w:val="000000"/>
                <w:sz w:val="18"/>
                <w:szCs w:val="18"/>
                <w:lang w:eastAsia="en-US"/>
              </w:rPr>
            </w:pPr>
            <w:r w:rsidRPr="00DB48DA">
              <w:rPr>
                <w:color w:val="000000"/>
                <w:sz w:val="18"/>
                <w:szCs w:val="18"/>
                <w:lang w:eastAsia="en-US"/>
              </w:rPr>
              <w:t>Saugant</w:t>
            </w:r>
          </w:p>
        </w:tc>
      </w:tr>
      <w:tr w:rsidR="0035501F" w:rsidRPr="00DB48DA" w14:paraId="118D40E1" w14:textId="77777777" w:rsidTr="00BF396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37550E94" w14:textId="77777777" w:rsidR="0035501F" w:rsidRPr="00DB48DA" w:rsidRDefault="0035501F" w:rsidP="00BF3960">
            <w:pPr>
              <w:jc w:val="center"/>
              <w:rPr>
                <w:color w:val="000000"/>
                <w:sz w:val="18"/>
                <w:szCs w:val="18"/>
                <w:lang w:eastAsia="en-US"/>
              </w:rPr>
            </w:pPr>
            <w:r w:rsidRPr="00DB48DA">
              <w:rPr>
                <w:color w:val="000000"/>
                <w:sz w:val="18"/>
                <w:szCs w:val="18"/>
                <w:lang w:eastAsia="en-US"/>
              </w:rPr>
              <w:t>099</w:t>
            </w:r>
          </w:p>
        </w:tc>
        <w:tc>
          <w:tcPr>
            <w:tcW w:w="2872" w:type="dxa"/>
            <w:vMerge w:val="restart"/>
            <w:tcBorders>
              <w:top w:val="nil"/>
              <w:left w:val="nil"/>
              <w:right w:val="single" w:sz="4" w:space="0" w:color="auto"/>
            </w:tcBorders>
            <w:shd w:val="clear" w:color="auto" w:fill="auto"/>
            <w:vAlign w:val="center"/>
            <w:hideMark/>
          </w:tcPr>
          <w:p w14:paraId="5D3BF05C" w14:textId="77777777" w:rsidR="0035501F" w:rsidRPr="00DB48DA" w:rsidRDefault="0035501F" w:rsidP="00BF3960">
            <w:pPr>
              <w:jc w:val="center"/>
              <w:rPr>
                <w:color w:val="000000"/>
                <w:sz w:val="18"/>
                <w:szCs w:val="18"/>
                <w:lang w:eastAsia="en-US"/>
              </w:rPr>
            </w:pPr>
            <w:r w:rsidRPr="00DB48DA">
              <w:rPr>
                <w:color w:val="000000"/>
                <w:sz w:val="18"/>
                <w:szCs w:val="18"/>
                <w:lang w:eastAsia="en-US"/>
              </w:rPr>
              <w:t>317392; 6180922</w:t>
            </w:r>
          </w:p>
          <w:p w14:paraId="551D17AF" w14:textId="6DF04A43" w:rsidR="0035501F" w:rsidRPr="00DB48DA" w:rsidRDefault="0035501F" w:rsidP="00BF3960">
            <w:pPr>
              <w:jc w:val="center"/>
              <w:rPr>
                <w:color w:val="000000"/>
                <w:sz w:val="18"/>
                <w:szCs w:val="18"/>
                <w:lang w:eastAsia="en-US"/>
              </w:rPr>
            </w:pPr>
          </w:p>
        </w:tc>
        <w:tc>
          <w:tcPr>
            <w:tcW w:w="1231" w:type="dxa"/>
            <w:vMerge w:val="restart"/>
            <w:tcBorders>
              <w:top w:val="nil"/>
              <w:left w:val="nil"/>
              <w:right w:val="nil"/>
            </w:tcBorders>
            <w:shd w:val="clear" w:color="auto" w:fill="auto"/>
            <w:vAlign w:val="center"/>
            <w:hideMark/>
          </w:tcPr>
          <w:p w14:paraId="76A94BAF" w14:textId="77777777" w:rsidR="0035501F" w:rsidRPr="00DB48DA" w:rsidRDefault="0035501F" w:rsidP="00BF3960">
            <w:pPr>
              <w:jc w:val="center"/>
              <w:rPr>
                <w:color w:val="000000"/>
                <w:sz w:val="18"/>
                <w:szCs w:val="18"/>
                <w:lang w:eastAsia="en-US"/>
              </w:rPr>
            </w:pPr>
            <w:r w:rsidRPr="00DB48DA">
              <w:rPr>
                <w:color w:val="000000"/>
                <w:sz w:val="18"/>
                <w:szCs w:val="18"/>
                <w:lang w:eastAsia="en-US"/>
              </w:rPr>
              <w:t>26</w:t>
            </w:r>
          </w:p>
          <w:p w14:paraId="58227F32" w14:textId="4501E5E7" w:rsidR="0035501F" w:rsidRPr="00DB48DA" w:rsidRDefault="0035501F" w:rsidP="00BF3960">
            <w:pPr>
              <w:jc w:val="center"/>
              <w:rPr>
                <w:color w:val="000000"/>
                <w:sz w:val="18"/>
                <w:szCs w:val="18"/>
                <w:lang w:eastAsia="en-US"/>
              </w:rPr>
            </w:pPr>
          </w:p>
        </w:tc>
        <w:tc>
          <w:tcPr>
            <w:tcW w:w="1619" w:type="dxa"/>
            <w:vMerge w:val="restart"/>
            <w:tcBorders>
              <w:top w:val="nil"/>
              <w:left w:val="single" w:sz="4" w:space="0" w:color="auto"/>
              <w:right w:val="single" w:sz="4" w:space="0" w:color="auto"/>
            </w:tcBorders>
            <w:shd w:val="clear" w:color="auto" w:fill="auto"/>
            <w:vAlign w:val="center"/>
            <w:hideMark/>
          </w:tcPr>
          <w:p w14:paraId="67AF6EDF" w14:textId="77777777" w:rsidR="0035501F" w:rsidRPr="00DB48DA" w:rsidRDefault="0035501F" w:rsidP="00BF3960">
            <w:pPr>
              <w:jc w:val="center"/>
              <w:rPr>
                <w:color w:val="000000"/>
                <w:sz w:val="18"/>
                <w:szCs w:val="18"/>
                <w:lang w:eastAsia="en-US"/>
              </w:rPr>
            </w:pPr>
            <w:r w:rsidRPr="00DB48DA">
              <w:rPr>
                <w:color w:val="000000"/>
                <w:sz w:val="18"/>
                <w:szCs w:val="18"/>
                <w:lang w:eastAsia="en-US"/>
              </w:rPr>
              <w:t>0,3</w:t>
            </w:r>
          </w:p>
          <w:p w14:paraId="3E768D36" w14:textId="74DDB2A5" w:rsidR="0035501F" w:rsidRPr="00DB48DA" w:rsidRDefault="0035501F"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6514279B" w14:textId="77777777" w:rsidR="0035501F" w:rsidRPr="00DB48DA" w:rsidRDefault="0035501F" w:rsidP="00BF3960">
            <w:pPr>
              <w:jc w:val="center"/>
              <w:rPr>
                <w:color w:val="000000"/>
                <w:sz w:val="18"/>
                <w:szCs w:val="18"/>
                <w:lang w:eastAsia="en-US"/>
              </w:rPr>
            </w:pPr>
            <w:r w:rsidRPr="00DB48DA">
              <w:rPr>
                <w:color w:val="000000"/>
                <w:sz w:val="18"/>
                <w:szCs w:val="18"/>
                <w:lang w:eastAsia="en-US"/>
              </w:rPr>
              <w:t>3,92</w:t>
            </w:r>
          </w:p>
        </w:tc>
        <w:tc>
          <w:tcPr>
            <w:tcW w:w="1437" w:type="dxa"/>
            <w:tcBorders>
              <w:top w:val="nil"/>
              <w:left w:val="nil"/>
              <w:bottom w:val="single" w:sz="4" w:space="0" w:color="auto"/>
              <w:right w:val="single" w:sz="4" w:space="0" w:color="auto"/>
            </w:tcBorders>
            <w:shd w:val="clear" w:color="auto" w:fill="auto"/>
            <w:vAlign w:val="center"/>
            <w:hideMark/>
          </w:tcPr>
          <w:p w14:paraId="51406117" w14:textId="77777777" w:rsidR="0035501F" w:rsidRPr="00DB48DA" w:rsidRDefault="0035501F" w:rsidP="00BF3960">
            <w:pPr>
              <w:jc w:val="center"/>
              <w:rPr>
                <w:color w:val="000000"/>
                <w:sz w:val="18"/>
                <w:szCs w:val="18"/>
                <w:lang w:eastAsia="en-US"/>
              </w:rPr>
            </w:pPr>
            <w:r w:rsidRPr="00DB48DA">
              <w:rPr>
                <w:color w:val="000000"/>
                <w:sz w:val="18"/>
                <w:szCs w:val="18"/>
                <w:lang w:eastAsia="en-US"/>
              </w:rPr>
              <w:t>7</w:t>
            </w:r>
          </w:p>
        </w:tc>
        <w:tc>
          <w:tcPr>
            <w:tcW w:w="1232" w:type="dxa"/>
            <w:tcBorders>
              <w:top w:val="nil"/>
              <w:left w:val="nil"/>
              <w:bottom w:val="single" w:sz="4" w:space="0" w:color="auto"/>
              <w:right w:val="single" w:sz="4" w:space="0" w:color="auto"/>
            </w:tcBorders>
            <w:shd w:val="clear" w:color="auto" w:fill="auto"/>
            <w:vAlign w:val="center"/>
            <w:hideMark/>
          </w:tcPr>
          <w:p w14:paraId="2DD98BE5" w14:textId="77777777" w:rsidR="0035501F" w:rsidRPr="00DB48DA" w:rsidRDefault="0035501F" w:rsidP="00BF3960">
            <w:pPr>
              <w:jc w:val="center"/>
              <w:rPr>
                <w:color w:val="000000"/>
                <w:sz w:val="18"/>
                <w:szCs w:val="18"/>
                <w:lang w:eastAsia="en-US"/>
              </w:rPr>
            </w:pPr>
            <w:r w:rsidRPr="00DB48DA">
              <w:rPr>
                <w:color w:val="000000"/>
                <w:sz w:val="18"/>
                <w:szCs w:val="18"/>
                <w:lang w:eastAsia="en-US"/>
              </w:rPr>
              <w:t>0,272</w:t>
            </w:r>
          </w:p>
        </w:tc>
        <w:tc>
          <w:tcPr>
            <w:tcW w:w="1948" w:type="dxa"/>
            <w:tcBorders>
              <w:top w:val="nil"/>
              <w:left w:val="nil"/>
              <w:bottom w:val="single" w:sz="4" w:space="0" w:color="auto"/>
              <w:right w:val="single" w:sz="4" w:space="0" w:color="auto"/>
            </w:tcBorders>
            <w:shd w:val="clear" w:color="auto" w:fill="auto"/>
            <w:vAlign w:val="center"/>
            <w:hideMark/>
          </w:tcPr>
          <w:p w14:paraId="0DD8902F" w14:textId="77777777" w:rsidR="0035501F" w:rsidRPr="00DB48DA" w:rsidRDefault="0035501F" w:rsidP="00BF3960">
            <w:pPr>
              <w:jc w:val="center"/>
              <w:rPr>
                <w:color w:val="000000"/>
                <w:sz w:val="18"/>
                <w:szCs w:val="18"/>
                <w:lang w:eastAsia="en-US"/>
              </w:rPr>
            </w:pPr>
            <w:r w:rsidRPr="00DB48DA">
              <w:rPr>
                <w:color w:val="000000"/>
                <w:sz w:val="18"/>
                <w:szCs w:val="18"/>
                <w:lang w:eastAsia="en-US"/>
              </w:rPr>
              <w:t>435</w:t>
            </w:r>
          </w:p>
        </w:tc>
        <w:tc>
          <w:tcPr>
            <w:tcW w:w="2108" w:type="dxa"/>
            <w:tcBorders>
              <w:top w:val="nil"/>
              <w:left w:val="nil"/>
              <w:bottom w:val="single" w:sz="4" w:space="0" w:color="auto"/>
              <w:right w:val="single" w:sz="4" w:space="0" w:color="auto"/>
            </w:tcBorders>
            <w:shd w:val="clear" w:color="auto" w:fill="auto"/>
            <w:vAlign w:val="center"/>
            <w:hideMark/>
          </w:tcPr>
          <w:p w14:paraId="48201332" w14:textId="77777777" w:rsidR="0035501F" w:rsidRPr="00DB48DA" w:rsidRDefault="0035501F" w:rsidP="00200220">
            <w:pPr>
              <w:jc w:val="center"/>
              <w:rPr>
                <w:color w:val="000000"/>
                <w:sz w:val="18"/>
                <w:szCs w:val="18"/>
                <w:lang w:eastAsia="en-US"/>
              </w:rPr>
            </w:pPr>
            <w:r w:rsidRPr="00DB48DA">
              <w:rPr>
                <w:color w:val="000000"/>
                <w:sz w:val="18"/>
                <w:szCs w:val="18"/>
                <w:lang w:eastAsia="en-US"/>
              </w:rPr>
              <w:t>Kraunant</w:t>
            </w:r>
          </w:p>
        </w:tc>
      </w:tr>
      <w:tr w:rsidR="0035501F" w:rsidRPr="00DB48DA" w14:paraId="2C20DFFD" w14:textId="77777777" w:rsidTr="00BF396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72FEB7CD" w14:textId="77777777" w:rsidR="0035501F" w:rsidRPr="00DB48DA" w:rsidRDefault="0035501F" w:rsidP="00200220">
            <w:pPr>
              <w:rPr>
                <w:color w:val="000000"/>
                <w:sz w:val="18"/>
                <w:szCs w:val="18"/>
                <w:lang w:eastAsia="en-US"/>
              </w:rPr>
            </w:pPr>
          </w:p>
        </w:tc>
        <w:tc>
          <w:tcPr>
            <w:tcW w:w="2872" w:type="dxa"/>
            <w:vMerge/>
            <w:tcBorders>
              <w:left w:val="nil"/>
              <w:bottom w:val="single" w:sz="4" w:space="0" w:color="auto"/>
              <w:right w:val="single" w:sz="4" w:space="0" w:color="auto"/>
            </w:tcBorders>
            <w:shd w:val="clear" w:color="auto" w:fill="auto"/>
            <w:hideMark/>
          </w:tcPr>
          <w:p w14:paraId="30DE18ED" w14:textId="1927C77F" w:rsidR="0035501F" w:rsidRPr="00DB48DA" w:rsidRDefault="0035501F" w:rsidP="00200220">
            <w:pPr>
              <w:jc w:val="center"/>
              <w:rPr>
                <w:color w:val="000000"/>
                <w:sz w:val="18"/>
                <w:szCs w:val="18"/>
                <w:lang w:eastAsia="en-US"/>
              </w:rPr>
            </w:pPr>
          </w:p>
        </w:tc>
        <w:tc>
          <w:tcPr>
            <w:tcW w:w="1231" w:type="dxa"/>
            <w:vMerge/>
            <w:tcBorders>
              <w:left w:val="nil"/>
              <w:bottom w:val="single" w:sz="4" w:space="0" w:color="auto"/>
              <w:right w:val="nil"/>
            </w:tcBorders>
            <w:shd w:val="clear" w:color="auto" w:fill="auto"/>
            <w:hideMark/>
          </w:tcPr>
          <w:p w14:paraId="536F13D6" w14:textId="6A69B729" w:rsidR="0035501F" w:rsidRPr="00DB48DA" w:rsidRDefault="0035501F" w:rsidP="00200220">
            <w:pPr>
              <w:jc w:val="center"/>
              <w:rPr>
                <w:color w:val="000000"/>
                <w:sz w:val="18"/>
                <w:szCs w:val="18"/>
                <w:lang w:eastAsia="en-US"/>
              </w:rPr>
            </w:pPr>
          </w:p>
        </w:tc>
        <w:tc>
          <w:tcPr>
            <w:tcW w:w="1619" w:type="dxa"/>
            <w:vMerge/>
            <w:tcBorders>
              <w:left w:val="single" w:sz="4" w:space="0" w:color="auto"/>
              <w:bottom w:val="single" w:sz="4" w:space="0" w:color="auto"/>
              <w:right w:val="single" w:sz="4" w:space="0" w:color="auto"/>
            </w:tcBorders>
            <w:shd w:val="clear" w:color="auto" w:fill="auto"/>
            <w:hideMark/>
          </w:tcPr>
          <w:p w14:paraId="6758ED7A" w14:textId="5D7AF1FD" w:rsidR="0035501F" w:rsidRPr="00DB48DA" w:rsidRDefault="0035501F" w:rsidP="0020022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599B615F" w14:textId="77777777" w:rsidR="0035501F" w:rsidRPr="00DB48DA" w:rsidRDefault="0035501F" w:rsidP="00BF3960">
            <w:pPr>
              <w:jc w:val="center"/>
              <w:rPr>
                <w:color w:val="000000"/>
                <w:sz w:val="18"/>
                <w:szCs w:val="18"/>
                <w:lang w:eastAsia="en-US"/>
              </w:rPr>
            </w:pPr>
            <w:r w:rsidRPr="00DB48DA">
              <w:rPr>
                <w:color w:val="000000"/>
                <w:sz w:val="18"/>
                <w:szCs w:val="18"/>
                <w:lang w:eastAsia="en-US"/>
              </w:rPr>
              <w:t>0,83</w:t>
            </w:r>
          </w:p>
        </w:tc>
        <w:tc>
          <w:tcPr>
            <w:tcW w:w="1437" w:type="dxa"/>
            <w:tcBorders>
              <w:top w:val="nil"/>
              <w:left w:val="nil"/>
              <w:bottom w:val="single" w:sz="4" w:space="0" w:color="auto"/>
              <w:right w:val="single" w:sz="4" w:space="0" w:color="auto"/>
            </w:tcBorders>
            <w:shd w:val="clear" w:color="auto" w:fill="auto"/>
            <w:vAlign w:val="center"/>
            <w:hideMark/>
          </w:tcPr>
          <w:p w14:paraId="38F3639C" w14:textId="77777777" w:rsidR="0035501F" w:rsidRPr="00DB48DA" w:rsidRDefault="0035501F" w:rsidP="00BF3960">
            <w:pPr>
              <w:jc w:val="center"/>
              <w:rPr>
                <w:color w:val="000000"/>
                <w:sz w:val="18"/>
                <w:szCs w:val="18"/>
                <w:lang w:eastAsia="en-US"/>
              </w:rPr>
            </w:pPr>
            <w:r w:rsidRPr="00DB48DA">
              <w:rPr>
                <w:color w:val="000000"/>
                <w:sz w:val="18"/>
                <w:szCs w:val="18"/>
                <w:lang w:eastAsia="en-US"/>
              </w:rPr>
              <w:t>4</w:t>
            </w:r>
          </w:p>
        </w:tc>
        <w:tc>
          <w:tcPr>
            <w:tcW w:w="1232" w:type="dxa"/>
            <w:tcBorders>
              <w:top w:val="nil"/>
              <w:left w:val="nil"/>
              <w:bottom w:val="single" w:sz="4" w:space="0" w:color="auto"/>
              <w:right w:val="single" w:sz="4" w:space="0" w:color="auto"/>
            </w:tcBorders>
            <w:shd w:val="clear" w:color="auto" w:fill="auto"/>
            <w:vAlign w:val="center"/>
            <w:hideMark/>
          </w:tcPr>
          <w:p w14:paraId="6C41394D" w14:textId="77777777" w:rsidR="0035501F" w:rsidRPr="00DB48DA" w:rsidRDefault="0035501F" w:rsidP="00BF3960">
            <w:pPr>
              <w:jc w:val="center"/>
              <w:rPr>
                <w:color w:val="000000"/>
                <w:sz w:val="18"/>
                <w:szCs w:val="18"/>
                <w:lang w:eastAsia="en-US"/>
              </w:rPr>
            </w:pPr>
            <w:r w:rsidRPr="00DB48DA">
              <w:rPr>
                <w:color w:val="000000"/>
                <w:sz w:val="18"/>
                <w:szCs w:val="18"/>
                <w:lang w:eastAsia="en-US"/>
              </w:rPr>
              <w:t>0,059</w:t>
            </w:r>
          </w:p>
        </w:tc>
        <w:tc>
          <w:tcPr>
            <w:tcW w:w="1948" w:type="dxa"/>
            <w:tcBorders>
              <w:top w:val="nil"/>
              <w:left w:val="nil"/>
              <w:bottom w:val="single" w:sz="4" w:space="0" w:color="auto"/>
              <w:right w:val="single" w:sz="4" w:space="0" w:color="auto"/>
            </w:tcBorders>
            <w:shd w:val="clear" w:color="auto" w:fill="auto"/>
            <w:vAlign w:val="center"/>
            <w:hideMark/>
          </w:tcPr>
          <w:p w14:paraId="1D4032D0" w14:textId="77777777" w:rsidR="0035501F" w:rsidRPr="00DB48DA" w:rsidRDefault="0035501F" w:rsidP="00BF396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42EA2882" w14:textId="77777777" w:rsidR="0035501F" w:rsidRPr="00DB48DA" w:rsidRDefault="0035501F" w:rsidP="00200220">
            <w:pPr>
              <w:jc w:val="center"/>
              <w:rPr>
                <w:color w:val="000000"/>
                <w:sz w:val="18"/>
                <w:szCs w:val="18"/>
                <w:lang w:eastAsia="en-US"/>
              </w:rPr>
            </w:pPr>
            <w:r w:rsidRPr="00DB48DA">
              <w:rPr>
                <w:color w:val="000000"/>
                <w:sz w:val="18"/>
                <w:szCs w:val="18"/>
                <w:lang w:eastAsia="en-US"/>
              </w:rPr>
              <w:t>Saugant</w:t>
            </w:r>
          </w:p>
        </w:tc>
      </w:tr>
      <w:tr w:rsidR="0035501F" w:rsidRPr="00DB48DA" w14:paraId="09DFA90D" w14:textId="77777777" w:rsidTr="00BF396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043DC1CF" w14:textId="77777777" w:rsidR="0035501F" w:rsidRPr="00DB48DA" w:rsidRDefault="0035501F" w:rsidP="00BF3960">
            <w:pPr>
              <w:jc w:val="center"/>
              <w:rPr>
                <w:color w:val="000000"/>
                <w:sz w:val="18"/>
                <w:szCs w:val="18"/>
                <w:lang w:eastAsia="en-US"/>
              </w:rPr>
            </w:pPr>
            <w:r w:rsidRPr="00DB48DA">
              <w:rPr>
                <w:color w:val="000000"/>
                <w:sz w:val="18"/>
                <w:szCs w:val="18"/>
                <w:lang w:eastAsia="en-US"/>
              </w:rPr>
              <w:t>100</w:t>
            </w:r>
          </w:p>
        </w:tc>
        <w:tc>
          <w:tcPr>
            <w:tcW w:w="2872" w:type="dxa"/>
            <w:vMerge w:val="restart"/>
            <w:tcBorders>
              <w:top w:val="nil"/>
              <w:left w:val="nil"/>
              <w:right w:val="single" w:sz="4" w:space="0" w:color="auto"/>
            </w:tcBorders>
            <w:shd w:val="clear" w:color="auto" w:fill="auto"/>
            <w:hideMark/>
          </w:tcPr>
          <w:p w14:paraId="65ADB8EF" w14:textId="77777777" w:rsidR="0035501F" w:rsidRPr="00DB48DA" w:rsidRDefault="0035501F" w:rsidP="00200220">
            <w:pPr>
              <w:jc w:val="center"/>
              <w:rPr>
                <w:color w:val="000000"/>
                <w:sz w:val="18"/>
                <w:szCs w:val="18"/>
                <w:lang w:eastAsia="en-US"/>
              </w:rPr>
            </w:pPr>
            <w:r w:rsidRPr="00DB48DA">
              <w:rPr>
                <w:color w:val="000000"/>
                <w:sz w:val="18"/>
                <w:szCs w:val="18"/>
                <w:lang w:eastAsia="en-US"/>
              </w:rPr>
              <w:t>317432; 6180899</w:t>
            </w:r>
          </w:p>
          <w:p w14:paraId="5040CDF5" w14:textId="549C92C6" w:rsidR="0035501F" w:rsidRPr="00DB48DA" w:rsidRDefault="0035501F" w:rsidP="00200220">
            <w:pPr>
              <w:jc w:val="center"/>
              <w:rPr>
                <w:color w:val="000000"/>
                <w:sz w:val="18"/>
                <w:szCs w:val="18"/>
                <w:lang w:eastAsia="en-US"/>
              </w:rPr>
            </w:pPr>
            <w:r w:rsidRPr="00DB48DA">
              <w:rPr>
                <w:color w:val="000000"/>
                <w:sz w:val="18"/>
                <w:szCs w:val="18"/>
                <w:lang w:eastAsia="en-US"/>
              </w:rPr>
              <w:t> </w:t>
            </w:r>
          </w:p>
        </w:tc>
        <w:tc>
          <w:tcPr>
            <w:tcW w:w="1231" w:type="dxa"/>
            <w:vMerge w:val="restart"/>
            <w:tcBorders>
              <w:top w:val="nil"/>
              <w:left w:val="nil"/>
              <w:right w:val="nil"/>
            </w:tcBorders>
            <w:shd w:val="clear" w:color="auto" w:fill="auto"/>
            <w:vAlign w:val="center"/>
            <w:hideMark/>
          </w:tcPr>
          <w:p w14:paraId="7FB3694E" w14:textId="77777777" w:rsidR="0035501F" w:rsidRPr="00DB48DA" w:rsidRDefault="0035501F" w:rsidP="00BF3960">
            <w:pPr>
              <w:jc w:val="center"/>
              <w:rPr>
                <w:color w:val="000000"/>
                <w:sz w:val="18"/>
                <w:szCs w:val="18"/>
                <w:lang w:eastAsia="en-US"/>
              </w:rPr>
            </w:pPr>
            <w:r w:rsidRPr="00DB48DA">
              <w:rPr>
                <w:color w:val="000000"/>
                <w:sz w:val="18"/>
                <w:szCs w:val="18"/>
                <w:lang w:eastAsia="en-US"/>
              </w:rPr>
              <w:t>26</w:t>
            </w:r>
          </w:p>
          <w:p w14:paraId="612A0CD7" w14:textId="28EFE371" w:rsidR="0035501F" w:rsidRPr="00DB48DA" w:rsidRDefault="0035501F" w:rsidP="00BF3960">
            <w:pPr>
              <w:jc w:val="center"/>
              <w:rPr>
                <w:color w:val="000000"/>
                <w:sz w:val="18"/>
                <w:szCs w:val="18"/>
                <w:lang w:eastAsia="en-US"/>
              </w:rPr>
            </w:pPr>
          </w:p>
        </w:tc>
        <w:tc>
          <w:tcPr>
            <w:tcW w:w="1619" w:type="dxa"/>
            <w:vMerge w:val="restart"/>
            <w:tcBorders>
              <w:top w:val="nil"/>
              <w:left w:val="single" w:sz="4" w:space="0" w:color="auto"/>
              <w:right w:val="single" w:sz="4" w:space="0" w:color="auto"/>
            </w:tcBorders>
            <w:shd w:val="clear" w:color="auto" w:fill="auto"/>
            <w:vAlign w:val="center"/>
            <w:hideMark/>
          </w:tcPr>
          <w:p w14:paraId="602D9150" w14:textId="77777777" w:rsidR="0035501F" w:rsidRPr="00DB48DA" w:rsidRDefault="0035501F" w:rsidP="00BF3960">
            <w:pPr>
              <w:jc w:val="center"/>
              <w:rPr>
                <w:color w:val="000000"/>
                <w:sz w:val="18"/>
                <w:szCs w:val="18"/>
                <w:lang w:eastAsia="en-US"/>
              </w:rPr>
            </w:pPr>
            <w:r w:rsidRPr="00DB48DA">
              <w:rPr>
                <w:color w:val="000000"/>
                <w:sz w:val="18"/>
                <w:szCs w:val="18"/>
                <w:lang w:eastAsia="en-US"/>
              </w:rPr>
              <w:t>0,3</w:t>
            </w:r>
          </w:p>
          <w:p w14:paraId="253B6FF8" w14:textId="6BBDD709" w:rsidR="0035501F" w:rsidRPr="00DB48DA" w:rsidRDefault="0035501F"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74434B17" w14:textId="77777777" w:rsidR="0035501F" w:rsidRPr="00DB48DA" w:rsidRDefault="0035501F" w:rsidP="00BF3960">
            <w:pPr>
              <w:jc w:val="center"/>
              <w:rPr>
                <w:color w:val="000000"/>
                <w:sz w:val="18"/>
                <w:szCs w:val="18"/>
                <w:lang w:eastAsia="en-US"/>
              </w:rPr>
            </w:pPr>
            <w:r w:rsidRPr="00DB48DA">
              <w:rPr>
                <w:color w:val="000000"/>
                <w:sz w:val="18"/>
                <w:szCs w:val="18"/>
                <w:lang w:eastAsia="en-US"/>
              </w:rPr>
              <w:t>3,92</w:t>
            </w:r>
          </w:p>
        </w:tc>
        <w:tc>
          <w:tcPr>
            <w:tcW w:w="1437" w:type="dxa"/>
            <w:tcBorders>
              <w:top w:val="nil"/>
              <w:left w:val="nil"/>
              <w:bottom w:val="single" w:sz="4" w:space="0" w:color="auto"/>
              <w:right w:val="single" w:sz="4" w:space="0" w:color="auto"/>
            </w:tcBorders>
            <w:shd w:val="clear" w:color="auto" w:fill="auto"/>
            <w:vAlign w:val="center"/>
            <w:hideMark/>
          </w:tcPr>
          <w:p w14:paraId="54A4B4EE" w14:textId="77777777" w:rsidR="0035501F" w:rsidRPr="00DB48DA" w:rsidRDefault="0035501F" w:rsidP="00BF3960">
            <w:pPr>
              <w:jc w:val="center"/>
              <w:rPr>
                <w:color w:val="000000"/>
                <w:sz w:val="18"/>
                <w:szCs w:val="18"/>
                <w:lang w:eastAsia="en-US"/>
              </w:rPr>
            </w:pPr>
            <w:r w:rsidRPr="00DB48DA">
              <w:rPr>
                <w:color w:val="000000"/>
                <w:sz w:val="18"/>
                <w:szCs w:val="18"/>
                <w:lang w:eastAsia="en-US"/>
              </w:rPr>
              <w:t>7</w:t>
            </w:r>
          </w:p>
        </w:tc>
        <w:tc>
          <w:tcPr>
            <w:tcW w:w="1232" w:type="dxa"/>
            <w:tcBorders>
              <w:top w:val="nil"/>
              <w:left w:val="nil"/>
              <w:bottom w:val="single" w:sz="4" w:space="0" w:color="auto"/>
              <w:right w:val="single" w:sz="4" w:space="0" w:color="auto"/>
            </w:tcBorders>
            <w:shd w:val="clear" w:color="auto" w:fill="auto"/>
            <w:vAlign w:val="center"/>
            <w:hideMark/>
          </w:tcPr>
          <w:p w14:paraId="4DBDE6CD" w14:textId="77777777" w:rsidR="0035501F" w:rsidRPr="00DB48DA" w:rsidRDefault="0035501F" w:rsidP="00BF3960">
            <w:pPr>
              <w:jc w:val="center"/>
              <w:rPr>
                <w:color w:val="000000"/>
                <w:sz w:val="18"/>
                <w:szCs w:val="18"/>
                <w:lang w:eastAsia="en-US"/>
              </w:rPr>
            </w:pPr>
            <w:r w:rsidRPr="00DB48DA">
              <w:rPr>
                <w:color w:val="000000"/>
                <w:sz w:val="18"/>
                <w:szCs w:val="18"/>
                <w:lang w:eastAsia="en-US"/>
              </w:rPr>
              <w:t>0,272</w:t>
            </w:r>
          </w:p>
        </w:tc>
        <w:tc>
          <w:tcPr>
            <w:tcW w:w="1948" w:type="dxa"/>
            <w:tcBorders>
              <w:top w:val="nil"/>
              <w:left w:val="nil"/>
              <w:bottom w:val="single" w:sz="4" w:space="0" w:color="auto"/>
              <w:right w:val="single" w:sz="4" w:space="0" w:color="auto"/>
            </w:tcBorders>
            <w:shd w:val="clear" w:color="auto" w:fill="auto"/>
            <w:vAlign w:val="center"/>
            <w:hideMark/>
          </w:tcPr>
          <w:p w14:paraId="094C263C" w14:textId="77777777" w:rsidR="0035501F" w:rsidRPr="00DB48DA" w:rsidRDefault="0035501F" w:rsidP="00BF3960">
            <w:pPr>
              <w:jc w:val="center"/>
              <w:rPr>
                <w:color w:val="000000"/>
                <w:sz w:val="18"/>
                <w:szCs w:val="18"/>
                <w:lang w:eastAsia="en-US"/>
              </w:rPr>
            </w:pPr>
            <w:r w:rsidRPr="00DB48DA">
              <w:rPr>
                <w:color w:val="000000"/>
                <w:sz w:val="18"/>
                <w:szCs w:val="18"/>
                <w:lang w:eastAsia="en-US"/>
              </w:rPr>
              <w:t>435</w:t>
            </w:r>
          </w:p>
        </w:tc>
        <w:tc>
          <w:tcPr>
            <w:tcW w:w="2108" w:type="dxa"/>
            <w:tcBorders>
              <w:top w:val="nil"/>
              <w:left w:val="nil"/>
              <w:bottom w:val="single" w:sz="4" w:space="0" w:color="auto"/>
              <w:right w:val="single" w:sz="4" w:space="0" w:color="auto"/>
            </w:tcBorders>
            <w:shd w:val="clear" w:color="auto" w:fill="auto"/>
            <w:vAlign w:val="center"/>
            <w:hideMark/>
          </w:tcPr>
          <w:p w14:paraId="49638484" w14:textId="77777777" w:rsidR="0035501F" w:rsidRPr="00DB48DA" w:rsidRDefault="0035501F" w:rsidP="00200220">
            <w:pPr>
              <w:jc w:val="center"/>
              <w:rPr>
                <w:color w:val="000000"/>
                <w:sz w:val="18"/>
                <w:szCs w:val="18"/>
                <w:lang w:eastAsia="en-US"/>
              </w:rPr>
            </w:pPr>
            <w:r w:rsidRPr="00DB48DA">
              <w:rPr>
                <w:color w:val="000000"/>
                <w:sz w:val="18"/>
                <w:szCs w:val="18"/>
                <w:lang w:eastAsia="en-US"/>
              </w:rPr>
              <w:t>Kraunant</w:t>
            </w:r>
          </w:p>
        </w:tc>
      </w:tr>
      <w:tr w:rsidR="0035501F" w:rsidRPr="00DB48DA" w14:paraId="6FCC51B2" w14:textId="77777777" w:rsidTr="00BF396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64651D2E" w14:textId="77777777" w:rsidR="0035501F" w:rsidRPr="00DB48DA" w:rsidRDefault="0035501F" w:rsidP="00200220">
            <w:pPr>
              <w:rPr>
                <w:color w:val="000000"/>
                <w:sz w:val="18"/>
                <w:szCs w:val="18"/>
                <w:lang w:eastAsia="en-US"/>
              </w:rPr>
            </w:pPr>
          </w:p>
        </w:tc>
        <w:tc>
          <w:tcPr>
            <w:tcW w:w="2872" w:type="dxa"/>
            <w:vMerge/>
            <w:tcBorders>
              <w:left w:val="nil"/>
              <w:bottom w:val="single" w:sz="4" w:space="0" w:color="auto"/>
              <w:right w:val="single" w:sz="4" w:space="0" w:color="auto"/>
            </w:tcBorders>
            <w:shd w:val="clear" w:color="auto" w:fill="auto"/>
            <w:hideMark/>
          </w:tcPr>
          <w:p w14:paraId="161D562A" w14:textId="664C3578" w:rsidR="0035501F" w:rsidRPr="00DB48DA" w:rsidRDefault="0035501F" w:rsidP="00200220">
            <w:pPr>
              <w:jc w:val="center"/>
              <w:rPr>
                <w:color w:val="000000"/>
                <w:sz w:val="18"/>
                <w:szCs w:val="18"/>
                <w:lang w:eastAsia="en-US"/>
              </w:rPr>
            </w:pPr>
          </w:p>
        </w:tc>
        <w:tc>
          <w:tcPr>
            <w:tcW w:w="1231" w:type="dxa"/>
            <w:vMerge/>
            <w:tcBorders>
              <w:left w:val="nil"/>
              <w:bottom w:val="single" w:sz="4" w:space="0" w:color="auto"/>
              <w:right w:val="nil"/>
            </w:tcBorders>
            <w:shd w:val="clear" w:color="auto" w:fill="auto"/>
            <w:vAlign w:val="center"/>
            <w:hideMark/>
          </w:tcPr>
          <w:p w14:paraId="7E7F44AC" w14:textId="0085CBE7" w:rsidR="0035501F" w:rsidRPr="00DB48DA" w:rsidRDefault="0035501F" w:rsidP="00BF3960">
            <w:pPr>
              <w:jc w:val="center"/>
              <w:rPr>
                <w:color w:val="000000"/>
                <w:sz w:val="18"/>
                <w:szCs w:val="18"/>
                <w:lang w:eastAsia="en-US"/>
              </w:rPr>
            </w:pPr>
          </w:p>
        </w:tc>
        <w:tc>
          <w:tcPr>
            <w:tcW w:w="1619" w:type="dxa"/>
            <w:vMerge/>
            <w:tcBorders>
              <w:left w:val="single" w:sz="4" w:space="0" w:color="auto"/>
              <w:bottom w:val="single" w:sz="4" w:space="0" w:color="auto"/>
              <w:right w:val="single" w:sz="4" w:space="0" w:color="auto"/>
            </w:tcBorders>
            <w:shd w:val="clear" w:color="auto" w:fill="auto"/>
            <w:vAlign w:val="center"/>
            <w:hideMark/>
          </w:tcPr>
          <w:p w14:paraId="737A7C42" w14:textId="550D08C8" w:rsidR="0035501F" w:rsidRPr="00DB48DA" w:rsidRDefault="0035501F"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3CFDE0E5" w14:textId="77777777" w:rsidR="0035501F" w:rsidRPr="00DB48DA" w:rsidRDefault="0035501F" w:rsidP="00BF3960">
            <w:pPr>
              <w:jc w:val="center"/>
              <w:rPr>
                <w:color w:val="000000"/>
                <w:sz w:val="18"/>
                <w:szCs w:val="18"/>
                <w:lang w:eastAsia="en-US"/>
              </w:rPr>
            </w:pPr>
            <w:r w:rsidRPr="00DB48DA">
              <w:rPr>
                <w:color w:val="000000"/>
                <w:sz w:val="18"/>
                <w:szCs w:val="18"/>
                <w:lang w:eastAsia="en-US"/>
              </w:rPr>
              <w:t>0,83</w:t>
            </w:r>
          </w:p>
        </w:tc>
        <w:tc>
          <w:tcPr>
            <w:tcW w:w="1437" w:type="dxa"/>
            <w:tcBorders>
              <w:top w:val="nil"/>
              <w:left w:val="nil"/>
              <w:bottom w:val="single" w:sz="4" w:space="0" w:color="auto"/>
              <w:right w:val="single" w:sz="4" w:space="0" w:color="auto"/>
            </w:tcBorders>
            <w:shd w:val="clear" w:color="auto" w:fill="auto"/>
            <w:vAlign w:val="center"/>
            <w:hideMark/>
          </w:tcPr>
          <w:p w14:paraId="72A980D6" w14:textId="77777777" w:rsidR="0035501F" w:rsidRPr="00DB48DA" w:rsidRDefault="0035501F" w:rsidP="00BF3960">
            <w:pPr>
              <w:jc w:val="center"/>
              <w:rPr>
                <w:color w:val="000000"/>
                <w:sz w:val="18"/>
                <w:szCs w:val="18"/>
                <w:lang w:eastAsia="en-US"/>
              </w:rPr>
            </w:pPr>
            <w:r w:rsidRPr="00DB48DA">
              <w:rPr>
                <w:color w:val="000000"/>
                <w:sz w:val="18"/>
                <w:szCs w:val="18"/>
                <w:lang w:eastAsia="en-US"/>
              </w:rPr>
              <w:t>4</w:t>
            </w:r>
          </w:p>
        </w:tc>
        <w:tc>
          <w:tcPr>
            <w:tcW w:w="1232" w:type="dxa"/>
            <w:tcBorders>
              <w:top w:val="nil"/>
              <w:left w:val="nil"/>
              <w:bottom w:val="single" w:sz="4" w:space="0" w:color="auto"/>
              <w:right w:val="single" w:sz="4" w:space="0" w:color="auto"/>
            </w:tcBorders>
            <w:shd w:val="clear" w:color="auto" w:fill="auto"/>
            <w:vAlign w:val="center"/>
            <w:hideMark/>
          </w:tcPr>
          <w:p w14:paraId="6BC0952A" w14:textId="77777777" w:rsidR="0035501F" w:rsidRPr="00DB48DA" w:rsidRDefault="0035501F" w:rsidP="00BF3960">
            <w:pPr>
              <w:jc w:val="center"/>
              <w:rPr>
                <w:color w:val="000000"/>
                <w:sz w:val="18"/>
                <w:szCs w:val="18"/>
                <w:lang w:eastAsia="en-US"/>
              </w:rPr>
            </w:pPr>
            <w:r w:rsidRPr="00DB48DA">
              <w:rPr>
                <w:color w:val="000000"/>
                <w:sz w:val="18"/>
                <w:szCs w:val="18"/>
                <w:lang w:eastAsia="en-US"/>
              </w:rPr>
              <w:t>0,059</w:t>
            </w:r>
          </w:p>
        </w:tc>
        <w:tc>
          <w:tcPr>
            <w:tcW w:w="1948" w:type="dxa"/>
            <w:tcBorders>
              <w:top w:val="nil"/>
              <w:left w:val="nil"/>
              <w:bottom w:val="single" w:sz="4" w:space="0" w:color="auto"/>
              <w:right w:val="single" w:sz="4" w:space="0" w:color="auto"/>
            </w:tcBorders>
            <w:shd w:val="clear" w:color="auto" w:fill="auto"/>
            <w:vAlign w:val="center"/>
            <w:hideMark/>
          </w:tcPr>
          <w:p w14:paraId="56275D2C" w14:textId="77777777" w:rsidR="0035501F" w:rsidRPr="00DB48DA" w:rsidRDefault="0035501F" w:rsidP="00BF396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3F2E56FF" w14:textId="77777777" w:rsidR="0035501F" w:rsidRPr="00DB48DA" w:rsidRDefault="0035501F" w:rsidP="00200220">
            <w:pPr>
              <w:jc w:val="center"/>
              <w:rPr>
                <w:color w:val="000000"/>
                <w:sz w:val="18"/>
                <w:szCs w:val="18"/>
                <w:lang w:eastAsia="en-US"/>
              </w:rPr>
            </w:pPr>
            <w:r w:rsidRPr="00DB48DA">
              <w:rPr>
                <w:color w:val="000000"/>
                <w:sz w:val="18"/>
                <w:szCs w:val="18"/>
                <w:lang w:eastAsia="en-US"/>
              </w:rPr>
              <w:t>Saugant</w:t>
            </w:r>
          </w:p>
        </w:tc>
      </w:tr>
      <w:tr w:rsidR="0035501F" w:rsidRPr="00DB48DA" w14:paraId="225A21F1" w14:textId="77777777" w:rsidTr="00BF396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0C670A6F" w14:textId="77777777" w:rsidR="0035501F" w:rsidRPr="00DB48DA" w:rsidRDefault="0035501F" w:rsidP="00BF3960">
            <w:pPr>
              <w:jc w:val="center"/>
              <w:rPr>
                <w:color w:val="000000"/>
                <w:sz w:val="18"/>
                <w:szCs w:val="18"/>
                <w:lang w:eastAsia="en-US"/>
              </w:rPr>
            </w:pPr>
            <w:r w:rsidRPr="00DB48DA">
              <w:rPr>
                <w:color w:val="000000"/>
                <w:sz w:val="18"/>
                <w:szCs w:val="18"/>
                <w:lang w:eastAsia="en-US"/>
              </w:rPr>
              <w:t>101</w:t>
            </w:r>
          </w:p>
        </w:tc>
        <w:tc>
          <w:tcPr>
            <w:tcW w:w="2872" w:type="dxa"/>
            <w:vMerge w:val="restart"/>
            <w:tcBorders>
              <w:top w:val="nil"/>
              <w:left w:val="nil"/>
              <w:right w:val="single" w:sz="4" w:space="0" w:color="auto"/>
            </w:tcBorders>
            <w:shd w:val="clear" w:color="auto" w:fill="auto"/>
            <w:vAlign w:val="center"/>
            <w:hideMark/>
          </w:tcPr>
          <w:p w14:paraId="07DC4FAC" w14:textId="77777777" w:rsidR="0035501F" w:rsidRPr="00DB48DA" w:rsidRDefault="0035501F" w:rsidP="00BF3960">
            <w:pPr>
              <w:jc w:val="center"/>
              <w:rPr>
                <w:color w:val="000000"/>
                <w:sz w:val="18"/>
                <w:szCs w:val="18"/>
                <w:lang w:eastAsia="en-US"/>
              </w:rPr>
            </w:pPr>
            <w:r w:rsidRPr="00DB48DA">
              <w:rPr>
                <w:color w:val="000000"/>
                <w:sz w:val="18"/>
                <w:szCs w:val="18"/>
                <w:lang w:eastAsia="en-US"/>
              </w:rPr>
              <w:t>317475; 6180877</w:t>
            </w:r>
          </w:p>
          <w:p w14:paraId="68080609" w14:textId="781B5B13" w:rsidR="0035501F" w:rsidRPr="00DB48DA" w:rsidRDefault="0035501F" w:rsidP="00BF3960">
            <w:pPr>
              <w:jc w:val="center"/>
              <w:rPr>
                <w:color w:val="000000"/>
                <w:sz w:val="18"/>
                <w:szCs w:val="18"/>
                <w:lang w:eastAsia="en-US"/>
              </w:rPr>
            </w:pPr>
          </w:p>
        </w:tc>
        <w:tc>
          <w:tcPr>
            <w:tcW w:w="1231" w:type="dxa"/>
            <w:vMerge w:val="restart"/>
            <w:tcBorders>
              <w:top w:val="nil"/>
              <w:left w:val="nil"/>
              <w:right w:val="nil"/>
            </w:tcBorders>
            <w:shd w:val="clear" w:color="auto" w:fill="auto"/>
            <w:vAlign w:val="center"/>
            <w:hideMark/>
          </w:tcPr>
          <w:p w14:paraId="1047E578" w14:textId="77777777" w:rsidR="0035501F" w:rsidRPr="00DB48DA" w:rsidRDefault="0035501F" w:rsidP="00BF3960">
            <w:pPr>
              <w:jc w:val="center"/>
              <w:rPr>
                <w:color w:val="000000"/>
                <w:sz w:val="18"/>
                <w:szCs w:val="18"/>
                <w:lang w:eastAsia="en-US"/>
              </w:rPr>
            </w:pPr>
            <w:r w:rsidRPr="00DB48DA">
              <w:rPr>
                <w:color w:val="000000"/>
                <w:sz w:val="18"/>
                <w:szCs w:val="18"/>
                <w:lang w:eastAsia="en-US"/>
              </w:rPr>
              <w:t>26</w:t>
            </w:r>
          </w:p>
          <w:p w14:paraId="16DC6C93" w14:textId="15F5328E" w:rsidR="0035501F" w:rsidRPr="00DB48DA" w:rsidRDefault="0035501F" w:rsidP="00BF3960">
            <w:pPr>
              <w:jc w:val="center"/>
              <w:rPr>
                <w:color w:val="000000"/>
                <w:sz w:val="18"/>
                <w:szCs w:val="18"/>
                <w:lang w:eastAsia="en-US"/>
              </w:rPr>
            </w:pPr>
          </w:p>
        </w:tc>
        <w:tc>
          <w:tcPr>
            <w:tcW w:w="1619" w:type="dxa"/>
            <w:vMerge w:val="restart"/>
            <w:tcBorders>
              <w:top w:val="nil"/>
              <w:left w:val="single" w:sz="4" w:space="0" w:color="auto"/>
              <w:right w:val="single" w:sz="4" w:space="0" w:color="auto"/>
            </w:tcBorders>
            <w:shd w:val="clear" w:color="auto" w:fill="auto"/>
            <w:vAlign w:val="center"/>
            <w:hideMark/>
          </w:tcPr>
          <w:p w14:paraId="45EB571D" w14:textId="77777777" w:rsidR="0035501F" w:rsidRPr="00DB48DA" w:rsidRDefault="0035501F" w:rsidP="00BF3960">
            <w:pPr>
              <w:jc w:val="center"/>
              <w:rPr>
                <w:color w:val="000000"/>
                <w:sz w:val="18"/>
                <w:szCs w:val="18"/>
                <w:lang w:eastAsia="en-US"/>
              </w:rPr>
            </w:pPr>
            <w:r w:rsidRPr="00DB48DA">
              <w:rPr>
                <w:color w:val="000000"/>
                <w:sz w:val="18"/>
                <w:szCs w:val="18"/>
                <w:lang w:eastAsia="en-US"/>
              </w:rPr>
              <w:t>0,3</w:t>
            </w:r>
          </w:p>
          <w:p w14:paraId="213E0D0F" w14:textId="6CEF5407" w:rsidR="0035501F" w:rsidRPr="00DB48DA" w:rsidRDefault="0035501F"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6487C121" w14:textId="77777777" w:rsidR="0035501F" w:rsidRPr="00DB48DA" w:rsidRDefault="0035501F" w:rsidP="00BF3960">
            <w:pPr>
              <w:jc w:val="center"/>
              <w:rPr>
                <w:color w:val="000000"/>
                <w:sz w:val="18"/>
                <w:szCs w:val="18"/>
                <w:lang w:eastAsia="en-US"/>
              </w:rPr>
            </w:pPr>
            <w:r w:rsidRPr="00DB48DA">
              <w:rPr>
                <w:color w:val="000000"/>
                <w:sz w:val="18"/>
                <w:szCs w:val="18"/>
                <w:lang w:eastAsia="en-US"/>
              </w:rPr>
              <w:t>3,92</w:t>
            </w:r>
          </w:p>
        </w:tc>
        <w:tc>
          <w:tcPr>
            <w:tcW w:w="1437" w:type="dxa"/>
            <w:tcBorders>
              <w:top w:val="nil"/>
              <w:left w:val="nil"/>
              <w:bottom w:val="single" w:sz="4" w:space="0" w:color="auto"/>
              <w:right w:val="single" w:sz="4" w:space="0" w:color="auto"/>
            </w:tcBorders>
            <w:shd w:val="clear" w:color="auto" w:fill="auto"/>
            <w:vAlign w:val="center"/>
            <w:hideMark/>
          </w:tcPr>
          <w:p w14:paraId="4708F02C" w14:textId="77777777" w:rsidR="0035501F" w:rsidRPr="00DB48DA" w:rsidRDefault="0035501F" w:rsidP="00BF3960">
            <w:pPr>
              <w:jc w:val="center"/>
              <w:rPr>
                <w:color w:val="000000"/>
                <w:sz w:val="18"/>
                <w:szCs w:val="18"/>
                <w:lang w:eastAsia="en-US"/>
              </w:rPr>
            </w:pPr>
            <w:r w:rsidRPr="00DB48DA">
              <w:rPr>
                <w:color w:val="000000"/>
                <w:sz w:val="18"/>
                <w:szCs w:val="18"/>
                <w:lang w:eastAsia="en-US"/>
              </w:rPr>
              <w:t>7</w:t>
            </w:r>
          </w:p>
        </w:tc>
        <w:tc>
          <w:tcPr>
            <w:tcW w:w="1232" w:type="dxa"/>
            <w:tcBorders>
              <w:top w:val="nil"/>
              <w:left w:val="nil"/>
              <w:bottom w:val="single" w:sz="4" w:space="0" w:color="auto"/>
              <w:right w:val="single" w:sz="4" w:space="0" w:color="auto"/>
            </w:tcBorders>
            <w:shd w:val="clear" w:color="auto" w:fill="auto"/>
            <w:vAlign w:val="center"/>
            <w:hideMark/>
          </w:tcPr>
          <w:p w14:paraId="3CF29204" w14:textId="77777777" w:rsidR="0035501F" w:rsidRPr="00DB48DA" w:rsidRDefault="0035501F" w:rsidP="00BF3960">
            <w:pPr>
              <w:jc w:val="center"/>
              <w:rPr>
                <w:color w:val="000000"/>
                <w:sz w:val="18"/>
                <w:szCs w:val="18"/>
                <w:lang w:eastAsia="en-US"/>
              </w:rPr>
            </w:pPr>
            <w:r w:rsidRPr="00DB48DA">
              <w:rPr>
                <w:color w:val="000000"/>
                <w:sz w:val="18"/>
                <w:szCs w:val="18"/>
                <w:lang w:eastAsia="en-US"/>
              </w:rPr>
              <w:t>0,272</w:t>
            </w:r>
          </w:p>
        </w:tc>
        <w:tc>
          <w:tcPr>
            <w:tcW w:w="1948" w:type="dxa"/>
            <w:tcBorders>
              <w:top w:val="nil"/>
              <w:left w:val="nil"/>
              <w:bottom w:val="single" w:sz="4" w:space="0" w:color="auto"/>
              <w:right w:val="single" w:sz="4" w:space="0" w:color="auto"/>
            </w:tcBorders>
            <w:shd w:val="clear" w:color="auto" w:fill="auto"/>
            <w:vAlign w:val="center"/>
            <w:hideMark/>
          </w:tcPr>
          <w:p w14:paraId="40D8689D" w14:textId="77777777" w:rsidR="0035501F" w:rsidRPr="00DB48DA" w:rsidRDefault="0035501F" w:rsidP="00BF3960">
            <w:pPr>
              <w:jc w:val="center"/>
              <w:rPr>
                <w:color w:val="000000"/>
                <w:sz w:val="18"/>
                <w:szCs w:val="18"/>
                <w:lang w:eastAsia="en-US"/>
              </w:rPr>
            </w:pPr>
            <w:r w:rsidRPr="00DB48DA">
              <w:rPr>
                <w:color w:val="000000"/>
                <w:sz w:val="18"/>
                <w:szCs w:val="18"/>
                <w:lang w:eastAsia="en-US"/>
              </w:rPr>
              <w:t>435</w:t>
            </w:r>
          </w:p>
        </w:tc>
        <w:tc>
          <w:tcPr>
            <w:tcW w:w="2108" w:type="dxa"/>
            <w:tcBorders>
              <w:top w:val="nil"/>
              <w:left w:val="nil"/>
              <w:bottom w:val="single" w:sz="4" w:space="0" w:color="auto"/>
              <w:right w:val="single" w:sz="4" w:space="0" w:color="auto"/>
            </w:tcBorders>
            <w:shd w:val="clear" w:color="auto" w:fill="auto"/>
            <w:vAlign w:val="center"/>
            <w:hideMark/>
          </w:tcPr>
          <w:p w14:paraId="49321B9D" w14:textId="77777777" w:rsidR="0035501F" w:rsidRPr="00DB48DA" w:rsidRDefault="0035501F" w:rsidP="00200220">
            <w:pPr>
              <w:jc w:val="center"/>
              <w:rPr>
                <w:color w:val="000000"/>
                <w:sz w:val="18"/>
                <w:szCs w:val="18"/>
                <w:lang w:eastAsia="en-US"/>
              </w:rPr>
            </w:pPr>
            <w:r w:rsidRPr="00DB48DA">
              <w:rPr>
                <w:color w:val="000000"/>
                <w:sz w:val="18"/>
                <w:szCs w:val="18"/>
                <w:lang w:eastAsia="en-US"/>
              </w:rPr>
              <w:t>Kraunant</w:t>
            </w:r>
          </w:p>
        </w:tc>
      </w:tr>
      <w:tr w:rsidR="0035501F" w:rsidRPr="00DB48DA" w14:paraId="6BD38F91" w14:textId="77777777" w:rsidTr="00BF396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76D4CE19" w14:textId="77777777" w:rsidR="0035501F" w:rsidRPr="00DB48DA" w:rsidRDefault="0035501F" w:rsidP="00BF3960">
            <w:pPr>
              <w:jc w:val="center"/>
              <w:rPr>
                <w:color w:val="000000"/>
                <w:sz w:val="18"/>
                <w:szCs w:val="18"/>
                <w:lang w:eastAsia="en-US"/>
              </w:rPr>
            </w:pPr>
          </w:p>
        </w:tc>
        <w:tc>
          <w:tcPr>
            <w:tcW w:w="2872" w:type="dxa"/>
            <w:vMerge/>
            <w:tcBorders>
              <w:left w:val="nil"/>
              <w:bottom w:val="single" w:sz="4" w:space="0" w:color="auto"/>
              <w:right w:val="single" w:sz="4" w:space="0" w:color="auto"/>
            </w:tcBorders>
            <w:shd w:val="clear" w:color="auto" w:fill="auto"/>
            <w:vAlign w:val="center"/>
            <w:hideMark/>
          </w:tcPr>
          <w:p w14:paraId="5CF39416" w14:textId="59B3BB39" w:rsidR="0035501F" w:rsidRPr="00DB48DA" w:rsidRDefault="0035501F" w:rsidP="00BF3960">
            <w:pPr>
              <w:jc w:val="center"/>
              <w:rPr>
                <w:color w:val="000000"/>
                <w:sz w:val="18"/>
                <w:szCs w:val="18"/>
                <w:lang w:eastAsia="en-US"/>
              </w:rPr>
            </w:pPr>
          </w:p>
        </w:tc>
        <w:tc>
          <w:tcPr>
            <w:tcW w:w="1231" w:type="dxa"/>
            <w:vMerge/>
            <w:tcBorders>
              <w:left w:val="nil"/>
              <w:bottom w:val="single" w:sz="4" w:space="0" w:color="auto"/>
              <w:right w:val="nil"/>
            </w:tcBorders>
            <w:shd w:val="clear" w:color="auto" w:fill="auto"/>
            <w:hideMark/>
          </w:tcPr>
          <w:p w14:paraId="0784E557" w14:textId="06915560" w:rsidR="0035501F" w:rsidRPr="00DB48DA" w:rsidRDefault="0035501F" w:rsidP="00200220">
            <w:pPr>
              <w:jc w:val="center"/>
              <w:rPr>
                <w:color w:val="000000"/>
                <w:sz w:val="18"/>
                <w:szCs w:val="18"/>
                <w:lang w:eastAsia="en-US"/>
              </w:rPr>
            </w:pPr>
          </w:p>
        </w:tc>
        <w:tc>
          <w:tcPr>
            <w:tcW w:w="1619" w:type="dxa"/>
            <w:vMerge/>
            <w:tcBorders>
              <w:left w:val="single" w:sz="4" w:space="0" w:color="auto"/>
              <w:bottom w:val="single" w:sz="4" w:space="0" w:color="auto"/>
              <w:right w:val="single" w:sz="4" w:space="0" w:color="auto"/>
            </w:tcBorders>
            <w:shd w:val="clear" w:color="auto" w:fill="auto"/>
            <w:vAlign w:val="center"/>
            <w:hideMark/>
          </w:tcPr>
          <w:p w14:paraId="105EE9D0" w14:textId="226BFBFC" w:rsidR="0035501F" w:rsidRPr="00DB48DA" w:rsidRDefault="0035501F"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243C94AD" w14:textId="77777777" w:rsidR="0035501F" w:rsidRPr="00DB48DA" w:rsidRDefault="0035501F" w:rsidP="00BF3960">
            <w:pPr>
              <w:jc w:val="center"/>
              <w:rPr>
                <w:color w:val="000000"/>
                <w:sz w:val="18"/>
                <w:szCs w:val="18"/>
                <w:lang w:eastAsia="en-US"/>
              </w:rPr>
            </w:pPr>
            <w:r w:rsidRPr="00DB48DA">
              <w:rPr>
                <w:color w:val="000000"/>
                <w:sz w:val="18"/>
                <w:szCs w:val="18"/>
                <w:lang w:eastAsia="en-US"/>
              </w:rPr>
              <w:t>0,83</w:t>
            </w:r>
          </w:p>
        </w:tc>
        <w:tc>
          <w:tcPr>
            <w:tcW w:w="1437" w:type="dxa"/>
            <w:tcBorders>
              <w:top w:val="nil"/>
              <w:left w:val="nil"/>
              <w:bottom w:val="single" w:sz="4" w:space="0" w:color="auto"/>
              <w:right w:val="single" w:sz="4" w:space="0" w:color="auto"/>
            </w:tcBorders>
            <w:shd w:val="clear" w:color="auto" w:fill="auto"/>
            <w:vAlign w:val="center"/>
            <w:hideMark/>
          </w:tcPr>
          <w:p w14:paraId="43206898" w14:textId="77777777" w:rsidR="0035501F" w:rsidRPr="00DB48DA" w:rsidRDefault="0035501F" w:rsidP="00BF3960">
            <w:pPr>
              <w:jc w:val="center"/>
              <w:rPr>
                <w:color w:val="000000"/>
                <w:sz w:val="18"/>
                <w:szCs w:val="18"/>
                <w:lang w:eastAsia="en-US"/>
              </w:rPr>
            </w:pPr>
            <w:r w:rsidRPr="00DB48DA">
              <w:rPr>
                <w:color w:val="000000"/>
                <w:sz w:val="18"/>
                <w:szCs w:val="18"/>
                <w:lang w:eastAsia="en-US"/>
              </w:rPr>
              <w:t>4</w:t>
            </w:r>
          </w:p>
        </w:tc>
        <w:tc>
          <w:tcPr>
            <w:tcW w:w="1232" w:type="dxa"/>
            <w:tcBorders>
              <w:top w:val="nil"/>
              <w:left w:val="nil"/>
              <w:bottom w:val="single" w:sz="4" w:space="0" w:color="auto"/>
              <w:right w:val="single" w:sz="4" w:space="0" w:color="auto"/>
            </w:tcBorders>
            <w:shd w:val="clear" w:color="auto" w:fill="auto"/>
            <w:vAlign w:val="center"/>
            <w:hideMark/>
          </w:tcPr>
          <w:p w14:paraId="4D596E74" w14:textId="77777777" w:rsidR="0035501F" w:rsidRPr="00DB48DA" w:rsidRDefault="0035501F" w:rsidP="00BF3960">
            <w:pPr>
              <w:jc w:val="center"/>
              <w:rPr>
                <w:color w:val="000000"/>
                <w:sz w:val="18"/>
                <w:szCs w:val="18"/>
                <w:lang w:eastAsia="en-US"/>
              </w:rPr>
            </w:pPr>
            <w:r w:rsidRPr="00DB48DA">
              <w:rPr>
                <w:color w:val="000000"/>
                <w:sz w:val="18"/>
                <w:szCs w:val="18"/>
                <w:lang w:eastAsia="en-US"/>
              </w:rPr>
              <w:t>0,059</w:t>
            </w:r>
          </w:p>
        </w:tc>
        <w:tc>
          <w:tcPr>
            <w:tcW w:w="1948" w:type="dxa"/>
            <w:tcBorders>
              <w:top w:val="nil"/>
              <w:left w:val="nil"/>
              <w:bottom w:val="single" w:sz="4" w:space="0" w:color="auto"/>
              <w:right w:val="single" w:sz="4" w:space="0" w:color="auto"/>
            </w:tcBorders>
            <w:shd w:val="clear" w:color="auto" w:fill="auto"/>
            <w:vAlign w:val="center"/>
            <w:hideMark/>
          </w:tcPr>
          <w:p w14:paraId="7AEF2CCE" w14:textId="77777777" w:rsidR="0035501F" w:rsidRPr="00DB48DA" w:rsidRDefault="0035501F" w:rsidP="00BF396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4496E4C7" w14:textId="77777777" w:rsidR="0035501F" w:rsidRPr="00DB48DA" w:rsidRDefault="0035501F" w:rsidP="00200220">
            <w:pPr>
              <w:jc w:val="center"/>
              <w:rPr>
                <w:color w:val="000000"/>
                <w:sz w:val="18"/>
                <w:szCs w:val="18"/>
                <w:lang w:eastAsia="en-US"/>
              </w:rPr>
            </w:pPr>
            <w:r w:rsidRPr="00DB48DA">
              <w:rPr>
                <w:color w:val="000000"/>
                <w:sz w:val="18"/>
                <w:szCs w:val="18"/>
                <w:lang w:eastAsia="en-US"/>
              </w:rPr>
              <w:t>Saugant</w:t>
            </w:r>
          </w:p>
        </w:tc>
      </w:tr>
      <w:tr w:rsidR="0035501F" w:rsidRPr="00DB48DA" w14:paraId="49D10E53" w14:textId="77777777" w:rsidTr="00BF396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2E378F62" w14:textId="77777777" w:rsidR="0035501F" w:rsidRPr="00DB48DA" w:rsidRDefault="0035501F" w:rsidP="00BF3960">
            <w:pPr>
              <w:jc w:val="center"/>
              <w:rPr>
                <w:color w:val="000000"/>
                <w:sz w:val="18"/>
                <w:szCs w:val="18"/>
                <w:lang w:eastAsia="en-US"/>
              </w:rPr>
            </w:pPr>
            <w:r w:rsidRPr="00DB48DA">
              <w:rPr>
                <w:color w:val="000000"/>
                <w:sz w:val="18"/>
                <w:szCs w:val="18"/>
                <w:lang w:eastAsia="en-US"/>
              </w:rPr>
              <w:t>102</w:t>
            </w:r>
          </w:p>
        </w:tc>
        <w:tc>
          <w:tcPr>
            <w:tcW w:w="2872" w:type="dxa"/>
            <w:vMerge w:val="restart"/>
            <w:tcBorders>
              <w:top w:val="nil"/>
              <w:left w:val="nil"/>
              <w:right w:val="single" w:sz="4" w:space="0" w:color="auto"/>
            </w:tcBorders>
            <w:shd w:val="clear" w:color="auto" w:fill="auto"/>
            <w:vAlign w:val="center"/>
            <w:hideMark/>
          </w:tcPr>
          <w:p w14:paraId="132258D0" w14:textId="77777777" w:rsidR="0035501F" w:rsidRPr="00DB48DA" w:rsidRDefault="0035501F" w:rsidP="00BF3960">
            <w:pPr>
              <w:jc w:val="center"/>
              <w:rPr>
                <w:color w:val="000000"/>
                <w:sz w:val="18"/>
                <w:szCs w:val="18"/>
                <w:lang w:eastAsia="en-US"/>
              </w:rPr>
            </w:pPr>
            <w:r w:rsidRPr="00DB48DA">
              <w:rPr>
                <w:color w:val="000000"/>
                <w:sz w:val="18"/>
                <w:szCs w:val="18"/>
                <w:lang w:eastAsia="en-US"/>
              </w:rPr>
              <w:t>317351; 6180897</w:t>
            </w:r>
          </w:p>
          <w:p w14:paraId="2484770C" w14:textId="4C81E0E9" w:rsidR="0035501F" w:rsidRPr="00DB48DA" w:rsidRDefault="0035501F" w:rsidP="00BF3960">
            <w:pPr>
              <w:jc w:val="center"/>
              <w:rPr>
                <w:color w:val="000000"/>
                <w:sz w:val="18"/>
                <w:szCs w:val="18"/>
                <w:lang w:eastAsia="en-US"/>
              </w:rPr>
            </w:pPr>
          </w:p>
        </w:tc>
        <w:tc>
          <w:tcPr>
            <w:tcW w:w="1231" w:type="dxa"/>
            <w:vMerge w:val="restart"/>
            <w:tcBorders>
              <w:top w:val="nil"/>
              <w:left w:val="nil"/>
              <w:right w:val="nil"/>
            </w:tcBorders>
            <w:shd w:val="clear" w:color="auto" w:fill="auto"/>
            <w:vAlign w:val="center"/>
            <w:hideMark/>
          </w:tcPr>
          <w:p w14:paraId="10B5DC98" w14:textId="77777777" w:rsidR="0035501F" w:rsidRPr="00DB48DA" w:rsidRDefault="0035501F" w:rsidP="00BF3960">
            <w:pPr>
              <w:jc w:val="center"/>
              <w:rPr>
                <w:color w:val="000000"/>
                <w:sz w:val="18"/>
                <w:szCs w:val="18"/>
                <w:lang w:eastAsia="en-US"/>
              </w:rPr>
            </w:pPr>
            <w:r w:rsidRPr="00DB48DA">
              <w:rPr>
                <w:color w:val="000000"/>
                <w:sz w:val="18"/>
                <w:szCs w:val="18"/>
                <w:lang w:eastAsia="en-US"/>
              </w:rPr>
              <w:t>26</w:t>
            </w:r>
          </w:p>
          <w:p w14:paraId="08D7D60A" w14:textId="7AA13684" w:rsidR="0035501F" w:rsidRPr="00DB48DA" w:rsidRDefault="0035501F" w:rsidP="00BF3960">
            <w:pPr>
              <w:jc w:val="center"/>
              <w:rPr>
                <w:color w:val="000000"/>
                <w:sz w:val="18"/>
                <w:szCs w:val="18"/>
                <w:lang w:eastAsia="en-US"/>
              </w:rPr>
            </w:pPr>
          </w:p>
        </w:tc>
        <w:tc>
          <w:tcPr>
            <w:tcW w:w="1619" w:type="dxa"/>
            <w:vMerge w:val="restart"/>
            <w:tcBorders>
              <w:top w:val="nil"/>
              <w:left w:val="single" w:sz="4" w:space="0" w:color="auto"/>
              <w:right w:val="single" w:sz="4" w:space="0" w:color="auto"/>
            </w:tcBorders>
            <w:shd w:val="clear" w:color="auto" w:fill="auto"/>
            <w:vAlign w:val="center"/>
            <w:hideMark/>
          </w:tcPr>
          <w:p w14:paraId="723447F2" w14:textId="77777777" w:rsidR="0035501F" w:rsidRPr="00DB48DA" w:rsidRDefault="0035501F" w:rsidP="00BF3960">
            <w:pPr>
              <w:jc w:val="center"/>
              <w:rPr>
                <w:color w:val="000000"/>
                <w:sz w:val="18"/>
                <w:szCs w:val="18"/>
                <w:lang w:eastAsia="en-US"/>
              </w:rPr>
            </w:pPr>
            <w:r w:rsidRPr="00DB48DA">
              <w:rPr>
                <w:color w:val="000000"/>
                <w:sz w:val="18"/>
                <w:szCs w:val="18"/>
                <w:lang w:eastAsia="en-US"/>
              </w:rPr>
              <w:t>0,3</w:t>
            </w:r>
          </w:p>
          <w:p w14:paraId="5B3AE678" w14:textId="34776FC7" w:rsidR="0035501F" w:rsidRPr="00DB48DA" w:rsidRDefault="0035501F"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7DA86334" w14:textId="77777777" w:rsidR="0035501F" w:rsidRPr="00DB48DA" w:rsidRDefault="0035501F" w:rsidP="00BF3960">
            <w:pPr>
              <w:jc w:val="center"/>
              <w:rPr>
                <w:color w:val="000000"/>
                <w:sz w:val="18"/>
                <w:szCs w:val="18"/>
                <w:lang w:eastAsia="en-US"/>
              </w:rPr>
            </w:pPr>
            <w:r w:rsidRPr="00DB48DA">
              <w:rPr>
                <w:color w:val="000000"/>
                <w:sz w:val="18"/>
                <w:szCs w:val="18"/>
                <w:lang w:eastAsia="en-US"/>
              </w:rPr>
              <w:t>3,92</w:t>
            </w:r>
          </w:p>
        </w:tc>
        <w:tc>
          <w:tcPr>
            <w:tcW w:w="1437" w:type="dxa"/>
            <w:tcBorders>
              <w:top w:val="nil"/>
              <w:left w:val="nil"/>
              <w:bottom w:val="single" w:sz="4" w:space="0" w:color="auto"/>
              <w:right w:val="single" w:sz="4" w:space="0" w:color="auto"/>
            </w:tcBorders>
            <w:shd w:val="clear" w:color="auto" w:fill="auto"/>
            <w:vAlign w:val="center"/>
            <w:hideMark/>
          </w:tcPr>
          <w:p w14:paraId="3FF2CB62" w14:textId="77777777" w:rsidR="0035501F" w:rsidRPr="00DB48DA" w:rsidRDefault="0035501F" w:rsidP="00BF3960">
            <w:pPr>
              <w:jc w:val="center"/>
              <w:rPr>
                <w:color w:val="000000"/>
                <w:sz w:val="18"/>
                <w:szCs w:val="18"/>
                <w:lang w:eastAsia="en-US"/>
              </w:rPr>
            </w:pPr>
            <w:r w:rsidRPr="00DB48DA">
              <w:rPr>
                <w:color w:val="000000"/>
                <w:sz w:val="18"/>
                <w:szCs w:val="18"/>
                <w:lang w:eastAsia="en-US"/>
              </w:rPr>
              <w:t>7</w:t>
            </w:r>
          </w:p>
        </w:tc>
        <w:tc>
          <w:tcPr>
            <w:tcW w:w="1232" w:type="dxa"/>
            <w:tcBorders>
              <w:top w:val="nil"/>
              <w:left w:val="nil"/>
              <w:bottom w:val="single" w:sz="4" w:space="0" w:color="auto"/>
              <w:right w:val="single" w:sz="4" w:space="0" w:color="auto"/>
            </w:tcBorders>
            <w:shd w:val="clear" w:color="auto" w:fill="auto"/>
            <w:vAlign w:val="center"/>
            <w:hideMark/>
          </w:tcPr>
          <w:p w14:paraId="6071546D" w14:textId="77777777" w:rsidR="0035501F" w:rsidRPr="00DB48DA" w:rsidRDefault="0035501F" w:rsidP="00BF3960">
            <w:pPr>
              <w:jc w:val="center"/>
              <w:rPr>
                <w:color w:val="000000"/>
                <w:sz w:val="18"/>
                <w:szCs w:val="18"/>
                <w:lang w:eastAsia="en-US"/>
              </w:rPr>
            </w:pPr>
            <w:r w:rsidRPr="00DB48DA">
              <w:rPr>
                <w:color w:val="000000"/>
                <w:sz w:val="18"/>
                <w:szCs w:val="18"/>
                <w:lang w:eastAsia="en-US"/>
              </w:rPr>
              <w:t>0,272</w:t>
            </w:r>
          </w:p>
        </w:tc>
        <w:tc>
          <w:tcPr>
            <w:tcW w:w="1948" w:type="dxa"/>
            <w:tcBorders>
              <w:top w:val="nil"/>
              <w:left w:val="nil"/>
              <w:bottom w:val="single" w:sz="4" w:space="0" w:color="auto"/>
              <w:right w:val="single" w:sz="4" w:space="0" w:color="auto"/>
            </w:tcBorders>
            <w:shd w:val="clear" w:color="auto" w:fill="auto"/>
            <w:vAlign w:val="center"/>
            <w:hideMark/>
          </w:tcPr>
          <w:p w14:paraId="76C0D407" w14:textId="77777777" w:rsidR="0035501F" w:rsidRPr="00DB48DA" w:rsidRDefault="0035501F" w:rsidP="00BF3960">
            <w:pPr>
              <w:jc w:val="center"/>
              <w:rPr>
                <w:color w:val="000000"/>
                <w:sz w:val="18"/>
                <w:szCs w:val="18"/>
                <w:lang w:eastAsia="en-US"/>
              </w:rPr>
            </w:pPr>
            <w:r w:rsidRPr="00DB48DA">
              <w:rPr>
                <w:color w:val="000000"/>
                <w:sz w:val="18"/>
                <w:szCs w:val="18"/>
                <w:lang w:eastAsia="en-US"/>
              </w:rPr>
              <w:t>435</w:t>
            </w:r>
          </w:p>
        </w:tc>
        <w:tc>
          <w:tcPr>
            <w:tcW w:w="2108" w:type="dxa"/>
            <w:tcBorders>
              <w:top w:val="nil"/>
              <w:left w:val="nil"/>
              <w:bottom w:val="single" w:sz="4" w:space="0" w:color="auto"/>
              <w:right w:val="single" w:sz="4" w:space="0" w:color="auto"/>
            </w:tcBorders>
            <w:shd w:val="clear" w:color="auto" w:fill="auto"/>
            <w:vAlign w:val="center"/>
            <w:hideMark/>
          </w:tcPr>
          <w:p w14:paraId="5E93091A" w14:textId="77777777" w:rsidR="0035501F" w:rsidRPr="00DB48DA" w:rsidRDefault="0035501F" w:rsidP="00200220">
            <w:pPr>
              <w:jc w:val="center"/>
              <w:rPr>
                <w:color w:val="000000"/>
                <w:sz w:val="18"/>
                <w:szCs w:val="18"/>
                <w:lang w:eastAsia="en-US"/>
              </w:rPr>
            </w:pPr>
            <w:r w:rsidRPr="00DB48DA">
              <w:rPr>
                <w:color w:val="000000"/>
                <w:sz w:val="18"/>
                <w:szCs w:val="18"/>
                <w:lang w:eastAsia="en-US"/>
              </w:rPr>
              <w:t>Kraunant</w:t>
            </w:r>
          </w:p>
        </w:tc>
      </w:tr>
      <w:tr w:rsidR="0035501F" w:rsidRPr="00DB48DA" w14:paraId="0EA0C4AA" w14:textId="77777777" w:rsidTr="00BF396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741F64DC" w14:textId="77777777" w:rsidR="0035501F" w:rsidRPr="00DB48DA" w:rsidRDefault="0035501F" w:rsidP="00BF3960">
            <w:pPr>
              <w:jc w:val="center"/>
              <w:rPr>
                <w:color w:val="000000"/>
                <w:sz w:val="18"/>
                <w:szCs w:val="18"/>
                <w:lang w:eastAsia="en-US"/>
              </w:rPr>
            </w:pPr>
          </w:p>
        </w:tc>
        <w:tc>
          <w:tcPr>
            <w:tcW w:w="2872" w:type="dxa"/>
            <w:vMerge/>
            <w:tcBorders>
              <w:left w:val="nil"/>
              <w:bottom w:val="single" w:sz="4" w:space="0" w:color="auto"/>
              <w:right w:val="single" w:sz="4" w:space="0" w:color="auto"/>
            </w:tcBorders>
            <w:shd w:val="clear" w:color="auto" w:fill="auto"/>
            <w:vAlign w:val="center"/>
            <w:hideMark/>
          </w:tcPr>
          <w:p w14:paraId="736D3C89" w14:textId="1EA68070" w:rsidR="0035501F" w:rsidRPr="00DB48DA" w:rsidRDefault="0035501F" w:rsidP="00BF3960">
            <w:pPr>
              <w:jc w:val="center"/>
              <w:rPr>
                <w:color w:val="000000"/>
                <w:sz w:val="18"/>
                <w:szCs w:val="18"/>
                <w:lang w:eastAsia="en-US"/>
              </w:rPr>
            </w:pPr>
          </w:p>
        </w:tc>
        <w:tc>
          <w:tcPr>
            <w:tcW w:w="1231" w:type="dxa"/>
            <w:vMerge/>
            <w:tcBorders>
              <w:left w:val="nil"/>
              <w:bottom w:val="single" w:sz="4" w:space="0" w:color="auto"/>
              <w:right w:val="nil"/>
            </w:tcBorders>
            <w:shd w:val="clear" w:color="auto" w:fill="auto"/>
            <w:vAlign w:val="center"/>
            <w:hideMark/>
          </w:tcPr>
          <w:p w14:paraId="40B85446" w14:textId="06D7421F" w:rsidR="0035501F" w:rsidRPr="00DB48DA" w:rsidRDefault="0035501F" w:rsidP="00BF3960">
            <w:pPr>
              <w:jc w:val="center"/>
              <w:rPr>
                <w:color w:val="000000"/>
                <w:sz w:val="18"/>
                <w:szCs w:val="18"/>
                <w:lang w:eastAsia="en-US"/>
              </w:rPr>
            </w:pPr>
          </w:p>
        </w:tc>
        <w:tc>
          <w:tcPr>
            <w:tcW w:w="1619" w:type="dxa"/>
            <w:vMerge/>
            <w:tcBorders>
              <w:left w:val="single" w:sz="4" w:space="0" w:color="auto"/>
              <w:bottom w:val="single" w:sz="4" w:space="0" w:color="auto"/>
              <w:right w:val="single" w:sz="4" w:space="0" w:color="auto"/>
            </w:tcBorders>
            <w:shd w:val="clear" w:color="auto" w:fill="auto"/>
            <w:vAlign w:val="center"/>
            <w:hideMark/>
          </w:tcPr>
          <w:p w14:paraId="7A85C8AF" w14:textId="00991755" w:rsidR="0035501F" w:rsidRPr="00DB48DA" w:rsidRDefault="0035501F"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7970D7CF" w14:textId="77777777" w:rsidR="0035501F" w:rsidRPr="00DB48DA" w:rsidRDefault="0035501F" w:rsidP="00BF3960">
            <w:pPr>
              <w:jc w:val="center"/>
              <w:rPr>
                <w:color w:val="000000"/>
                <w:sz w:val="18"/>
                <w:szCs w:val="18"/>
                <w:lang w:eastAsia="en-US"/>
              </w:rPr>
            </w:pPr>
            <w:r w:rsidRPr="00DB48DA">
              <w:rPr>
                <w:color w:val="000000"/>
                <w:sz w:val="18"/>
                <w:szCs w:val="18"/>
                <w:lang w:eastAsia="en-US"/>
              </w:rPr>
              <w:t>0,83</w:t>
            </w:r>
          </w:p>
        </w:tc>
        <w:tc>
          <w:tcPr>
            <w:tcW w:w="1437" w:type="dxa"/>
            <w:tcBorders>
              <w:top w:val="nil"/>
              <w:left w:val="nil"/>
              <w:bottom w:val="single" w:sz="4" w:space="0" w:color="auto"/>
              <w:right w:val="single" w:sz="4" w:space="0" w:color="auto"/>
            </w:tcBorders>
            <w:shd w:val="clear" w:color="auto" w:fill="auto"/>
            <w:vAlign w:val="center"/>
            <w:hideMark/>
          </w:tcPr>
          <w:p w14:paraId="79141250" w14:textId="77777777" w:rsidR="0035501F" w:rsidRPr="00DB48DA" w:rsidRDefault="0035501F" w:rsidP="00BF3960">
            <w:pPr>
              <w:jc w:val="center"/>
              <w:rPr>
                <w:color w:val="000000"/>
                <w:sz w:val="18"/>
                <w:szCs w:val="18"/>
                <w:lang w:eastAsia="en-US"/>
              </w:rPr>
            </w:pPr>
            <w:r w:rsidRPr="00DB48DA">
              <w:rPr>
                <w:color w:val="000000"/>
                <w:sz w:val="18"/>
                <w:szCs w:val="18"/>
                <w:lang w:eastAsia="en-US"/>
              </w:rPr>
              <w:t>4</w:t>
            </w:r>
          </w:p>
        </w:tc>
        <w:tc>
          <w:tcPr>
            <w:tcW w:w="1232" w:type="dxa"/>
            <w:tcBorders>
              <w:top w:val="nil"/>
              <w:left w:val="nil"/>
              <w:bottom w:val="single" w:sz="4" w:space="0" w:color="auto"/>
              <w:right w:val="single" w:sz="4" w:space="0" w:color="auto"/>
            </w:tcBorders>
            <w:shd w:val="clear" w:color="auto" w:fill="auto"/>
            <w:vAlign w:val="center"/>
            <w:hideMark/>
          </w:tcPr>
          <w:p w14:paraId="120F797B" w14:textId="77777777" w:rsidR="0035501F" w:rsidRPr="00DB48DA" w:rsidRDefault="0035501F" w:rsidP="00BF3960">
            <w:pPr>
              <w:jc w:val="center"/>
              <w:rPr>
                <w:color w:val="000000"/>
                <w:sz w:val="18"/>
                <w:szCs w:val="18"/>
                <w:lang w:eastAsia="en-US"/>
              </w:rPr>
            </w:pPr>
            <w:r w:rsidRPr="00DB48DA">
              <w:rPr>
                <w:color w:val="000000"/>
                <w:sz w:val="18"/>
                <w:szCs w:val="18"/>
                <w:lang w:eastAsia="en-US"/>
              </w:rPr>
              <w:t>0,059</w:t>
            </w:r>
          </w:p>
        </w:tc>
        <w:tc>
          <w:tcPr>
            <w:tcW w:w="1948" w:type="dxa"/>
            <w:tcBorders>
              <w:top w:val="nil"/>
              <w:left w:val="nil"/>
              <w:bottom w:val="single" w:sz="4" w:space="0" w:color="auto"/>
              <w:right w:val="single" w:sz="4" w:space="0" w:color="auto"/>
            </w:tcBorders>
            <w:shd w:val="clear" w:color="auto" w:fill="auto"/>
            <w:vAlign w:val="center"/>
            <w:hideMark/>
          </w:tcPr>
          <w:p w14:paraId="76B4253E" w14:textId="77777777" w:rsidR="0035501F" w:rsidRPr="00DB48DA" w:rsidRDefault="0035501F" w:rsidP="00BF396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7805B940" w14:textId="77777777" w:rsidR="0035501F" w:rsidRPr="00DB48DA" w:rsidRDefault="0035501F" w:rsidP="00200220">
            <w:pPr>
              <w:jc w:val="center"/>
              <w:rPr>
                <w:color w:val="000000"/>
                <w:sz w:val="18"/>
                <w:szCs w:val="18"/>
                <w:lang w:eastAsia="en-US"/>
              </w:rPr>
            </w:pPr>
            <w:r w:rsidRPr="00DB48DA">
              <w:rPr>
                <w:color w:val="000000"/>
                <w:sz w:val="18"/>
                <w:szCs w:val="18"/>
                <w:lang w:eastAsia="en-US"/>
              </w:rPr>
              <w:t>Saugant</w:t>
            </w:r>
          </w:p>
        </w:tc>
      </w:tr>
      <w:tr w:rsidR="0035501F" w:rsidRPr="00DB48DA" w14:paraId="0688E641" w14:textId="77777777" w:rsidTr="00BF396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48A55D56" w14:textId="77777777" w:rsidR="0035501F" w:rsidRPr="00DB48DA" w:rsidRDefault="0035501F" w:rsidP="00BF3960">
            <w:pPr>
              <w:jc w:val="center"/>
              <w:rPr>
                <w:color w:val="000000"/>
                <w:sz w:val="18"/>
                <w:szCs w:val="18"/>
                <w:lang w:eastAsia="en-US"/>
              </w:rPr>
            </w:pPr>
            <w:r w:rsidRPr="00DB48DA">
              <w:rPr>
                <w:color w:val="000000"/>
                <w:sz w:val="18"/>
                <w:szCs w:val="18"/>
                <w:lang w:eastAsia="en-US"/>
              </w:rPr>
              <w:t>103</w:t>
            </w:r>
          </w:p>
        </w:tc>
        <w:tc>
          <w:tcPr>
            <w:tcW w:w="2872" w:type="dxa"/>
            <w:vMerge w:val="restart"/>
            <w:tcBorders>
              <w:top w:val="nil"/>
              <w:left w:val="nil"/>
              <w:right w:val="single" w:sz="4" w:space="0" w:color="auto"/>
            </w:tcBorders>
            <w:shd w:val="clear" w:color="auto" w:fill="auto"/>
            <w:vAlign w:val="center"/>
            <w:hideMark/>
          </w:tcPr>
          <w:p w14:paraId="4A7C1FBC" w14:textId="77777777" w:rsidR="0035501F" w:rsidRPr="00DB48DA" w:rsidRDefault="0035501F" w:rsidP="00BF3960">
            <w:pPr>
              <w:jc w:val="center"/>
              <w:rPr>
                <w:color w:val="000000"/>
                <w:sz w:val="18"/>
                <w:szCs w:val="18"/>
                <w:lang w:eastAsia="en-US"/>
              </w:rPr>
            </w:pPr>
            <w:r w:rsidRPr="00DB48DA">
              <w:rPr>
                <w:color w:val="000000"/>
                <w:sz w:val="18"/>
                <w:szCs w:val="18"/>
                <w:lang w:eastAsia="en-US"/>
              </w:rPr>
              <w:t>317394; 6180875</w:t>
            </w:r>
          </w:p>
          <w:p w14:paraId="0AFA9332" w14:textId="2D9E31F9" w:rsidR="0035501F" w:rsidRPr="00DB48DA" w:rsidRDefault="0035501F" w:rsidP="00BF3960">
            <w:pPr>
              <w:jc w:val="center"/>
              <w:rPr>
                <w:color w:val="000000"/>
                <w:sz w:val="18"/>
                <w:szCs w:val="18"/>
                <w:lang w:eastAsia="en-US"/>
              </w:rPr>
            </w:pPr>
          </w:p>
        </w:tc>
        <w:tc>
          <w:tcPr>
            <w:tcW w:w="1231" w:type="dxa"/>
            <w:vMerge w:val="restart"/>
            <w:tcBorders>
              <w:top w:val="nil"/>
              <w:left w:val="nil"/>
              <w:right w:val="nil"/>
            </w:tcBorders>
            <w:shd w:val="clear" w:color="auto" w:fill="auto"/>
            <w:vAlign w:val="center"/>
            <w:hideMark/>
          </w:tcPr>
          <w:p w14:paraId="2B07C723" w14:textId="77777777" w:rsidR="0035501F" w:rsidRPr="00DB48DA" w:rsidRDefault="0035501F" w:rsidP="00BF3960">
            <w:pPr>
              <w:jc w:val="center"/>
              <w:rPr>
                <w:color w:val="000000"/>
                <w:sz w:val="18"/>
                <w:szCs w:val="18"/>
                <w:lang w:eastAsia="en-US"/>
              </w:rPr>
            </w:pPr>
            <w:r w:rsidRPr="00DB48DA">
              <w:rPr>
                <w:color w:val="000000"/>
                <w:sz w:val="18"/>
                <w:szCs w:val="18"/>
                <w:lang w:eastAsia="en-US"/>
              </w:rPr>
              <w:t>26</w:t>
            </w:r>
          </w:p>
          <w:p w14:paraId="49EDAEAB" w14:textId="15B56A5B" w:rsidR="0035501F" w:rsidRPr="00DB48DA" w:rsidRDefault="0035501F" w:rsidP="00BF3960">
            <w:pPr>
              <w:jc w:val="center"/>
              <w:rPr>
                <w:color w:val="000000"/>
                <w:sz w:val="18"/>
                <w:szCs w:val="18"/>
                <w:lang w:eastAsia="en-US"/>
              </w:rPr>
            </w:pPr>
          </w:p>
        </w:tc>
        <w:tc>
          <w:tcPr>
            <w:tcW w:w="1619" w:type="dxa"/>
            <w:vMerge w:val="restart"/>
            <w:tcBorders>
              <w:top w:val="nil"/>
              <w:left w:val="single" w:sz="4" w:space="0" w:color="auto"/>
              <w:right w:val="single" w:sz="4" w:space="0" w:color="auto"/>
            </w:tcBorders>
            <w:shd w:val="clear" w:color="auto" w:fill="auto"/>
            <w:vAlign w:val="center"/>
            <w:hideMark/>
          </w:tcPr>
          <w:p w14:paraId="43A9C857" w14:textId="77777777" w:rsidR="0035501F" w:rsidRPr="00DB48DA" w:rsidRDefault="0035501F" w:rsidP="00BF3960">
            <w:pPr>
              <w:jc w:val="center"/>
              <w:rPr>
                <w:color w:val="000000"/>
                <w:sz w:val="18"/>
                <w:szCs w:val="18"/>
                <w:lang w:eastAsia="en-US"/>
              </w:rPr>
            </w:pPr>
            <w:r w:rsidRPr="00DB48DA">
              <w:rPr>
                <w:color w:val="000000"/>
                <w:sz w:val="18"/>
                <w:szCs w:val="18"/>
                <w:lang w:eastAsia="en-US"/>
              </w:rPr>
              <w:t>0,3</w:t>
            </w:r>
          </w:p>
          <w:p w14:paraId="3E52B73B" w14:textId="6507FA09" w:rsidR="0035501F" w:rsidRPr="00DB48DA" w:rsidRDefault="0035501F"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064C1580" w14:textId="77777777" w:rsidR="0035501F" w:rsidRPr="00DB48DA" w:rsidRDefault="0035501F" w:rsidP="00BF3960">
            <w:pPr>
              <w:jc w:val="center"/>
              <w:rPr>
                <w:color w:val="000000"/>
                <w:sz w:val="18"/>
                <w:szCs w:val="18"/>
                <w:lang w:eastAsia="en-US"/>
              </w:rPr>
            </w:pPr>
            <w:r w:rsidRPr="00DB48DA">
              <w:rPr>
                <w:color w:val="000000"/>
                <w:sz w:val="18"/>
                <w:szCs w:val="18"/>
                <w:lang w:eastAsia="en-US"/>
              </w:rPr>
              <w:t>3,92</w:t>
            </w:r>
          </w:p>
        </w:tc>
        <w:tc>
          <w:tcPr>
            <w:tcW w:w="1437" w:type="dxa"/>
            <w:tcBorders>
              <w:top w:val="nil"/>
              <w:left w:val="nil"/>
              <w:bottom w:val="single" w:sz="4" w:space="0" w:color="auto"/>
              <w:right w:val="single" w:sz="4" w:space="0" w:color="auto"/>
            </w:tcBorders>
            <w:shd w:val="clear" w:color="auto" w:fill="auto"/>
            <w:vAlign w:val="center"/>
            <w:hideMark/>
          </w:tcPr>
          <w:p w14:paraId="2FE1726B" w14:textId="77777777" w:rsidR="0035501F" w:rsidRPr="00DB48DA" w:rsidRDefault="0035501F" w:rsidP="00BF3960">
            <w:pPr>
              <w:jc w:val="center"/>
              <w:rPr>
                <w:color w:val="000000"/>
                <w:sz w:val="18"/>
                <w:szCs w:val="18"/>
                <w:lang w:eastAsia="en-US"/>
              </w:rPr>
            </w:pPr>
            <w:r w:rsidRPr="00DB48DA">
              <w:rPr>
                <w:color w:val="000000"/>
                <w:sz w:val="18"/>
                <w:szCs w:val="18"/>
                <w:lang w:eastAsia="en-US"/>
              </w:rPr>
              <w:t>7</w:t>
            </w:r>
          </w:p>
        </w:tc>
        <w:tc>
          <w:tcPr>
            <w:tcW w:w="1232" w:type="dxa"/>
            <w:tcBorders>
              <w:top w:val="nil"/>
              <w:left w:val="nil"/>
              <w:bottom w:val="single" w:sz="4" w:space="0" w:color="auto"/>
              <w:right w:val="single" w:sz="4" w:space="0" w:color="auto"/>
            </w:tcBorders>
            <w:shd w:val="clear" w:color="auto" w:fill="auto"/>
            <w:vAlign w:val="center"/>
            <w:hideMark/>
          </w:tcPr>
          <w:p w14:paraId="76EF3F12" w14:textId="77777777" w:rsidR="0035501F" w:rsidRPr="00DB48DA" w:rsidRDefault="0035501F" w:rsidP="00BF3960">
            <w:pPr>
              <w:jc w:val="center"/>
              <w:rPr>
                <w:color w:val="000000"/>
                <w:sz w:val="18"/>
                <w:szCs w:val="18"/>
                <w:lang w:eastAsia="en-US"/>
              </w:rPr>
            </w:pPr>
            <w:r w:rsidRPr="00DB48DA">
              <w:rPr>
                <w:color w:val="000000"/>
                <w:sz w:val="18"/>
                <w:szCs w:val="18"/>
                <w:lang w:eastAsia="en-US"/>
              </w:rPr>
              <w:t>0,272</w:t>
            </w:r>
          </w:p>
        </w:tc>
        <w:tc>
          <w:tcPr>
            <w:tcW w:w="1948" w:type="dxa"/>
            <w:tcBorders>
              <w:top w:val="nil"/>
              <w:left w:val="nil"/>
              <w:bottom w:val="single" w:sz="4" w:space="0" w:color="auto"/>
              <w:right w:val="single" w:sz="4" w:space="0" w:color="auto"/>
            </w:tcBorders>
            <w:shd w:val="clear" w:color="auto" w:fill="auto"/>
            <w:vAlign w:val="center"/>
            <w:hideMark/>
          </w:tcPr>
          <w:p w14:paraId="53538B53" w14:textId="77777777" w:rsidR="0035501F" w:rsidRPr="00DB48DA" w:rsidRDefault="0035501F" w:rsidP="00BF3960">
            <w:pPr>
              <w:jc w:val="center"/>
              <w:rPr>
                <w:color w:val="000000"/>
                <w:sz w:val="18"/>
                <w:szCs w:val="18"/>
                <w:lang w:eastAsia="en-US"/>
              </w:rPr>
            </w:pPr>
            <w:r w:rsidRPr="00DB48DA">
              <w:rPr>
                <w:color w:val="000000"/>
                <w:sz w:val="18"/>
                <w:szCs w:val="18"/>
                <w:lang w:eastAsia="en-US"/>
              </w:rPr>
              <w:t>435</w:t>
            </w:r>
          </w:p>
        </w:tc>
        <w:tc>
          <w:tcPr>
            <w:tcW w:w="2108" w:type="dxa"/>
            <w:tcBorders>
              <w:top w:val="nil"/>
              <w:left w:val="nil"/>
              <w:bottom w:val="single" w:sz="4" w:space="0" w:color="auto"/>
              <w:right w:val="single" w:sz="4" w:space="0" w:color="auto"/>
            </w:tcBorders>
            <w:shd w:val="clear" w:color="auto" w:fill="auto"/>
            <w:vAlign w:val="center"/>
            <w:hideMark/>
          </w:tcPr>
          <w:p w14:paraId="4714DDAC" w14:textId="77777777" w:rsidR="0035501F" w:rsidRPr="00DB48DA" w:rsidRDefault="0035501F" w:rsidP="00200220">
            <w:pPr>
              <w:jc w:val="center"/>
              <w:rPr>
                <w:color w:val="000000"/>
                <w:sz w:val="18"/>
                <w:szCs w:val="18"/>
                <w:lang w:eastAsia="en-US"/>
              </w:rPr>
            </w:pPr>
            <w:r w:rsidRPr="00DB48DA">
              <w:rPr>
                <w:color w:val="000000"/>
                <w:sz w:val="18"/>
                <w:szCs w:val="18"/>
                <w:lang w:eastAsia="en-US"/>
              </w:rPr>
              <w:t>Kraunant</w:t>
            </w:r>
          </w:p>
        </w:tc>
      </w:tr>
      <w:tr w:rsidR="0035501F" w:rsidRPr="00DB48DA" w14:paraId="175385A1" w14:textId="77777777" w:rsidTr="00BF396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4CF60C20" w14:textId="77777777" w:rsidR="0035501F" w:rsidRPr="00DB48DA" w:rsidRDefault="0035501F" w:rsidP="00BF3960">
            <w:pPr>
              <w:jc w:val="center"/>
              <w:rPr>
                <w:color w:val="000000"/>
                <w:sz w:val="18"/>
                <w:szCs w:val="18"/>
                <w:lang w:eastAsia="en-US"/>
              </w:rPr>
            </w:pPr>
          </w:p>
        </w:tc>
        <w:tc>
          <w:tcPr>
            <w:tcW w:w="2872" w:type="dxa"/>
            <w:vMerge/>
            <w:tcBorders>
              <w:left w:val="nil"/>
              <w:bottom w:val="single" w:sz="4" w:space="0" w:color="auto"/>
              <w:right w:val="single" w:sz="4" w:space="0" w:color="auto"/>
            </w:tcBorders>
            <w:shd w:val="clear" w:color="auto" w:fill="auto"/>
            <w:vAlign w:val="center"/>
            <w:hideMark/>
          </w:tcPr>
          <w:p w14:paraId="163C1087" w14:textId="0C0AA0B4" w:rsidR="0035501F" w:rsidRPr="00DB48DA" w:rsidRDefault="0035501F" w:rsidP="00BF3960">
            <w:pPr>
              <w:jc w:val="center"/>
              <w:rPr>
                <w:color w:val="000000"/>
                <w:sz w:val="18"/>
                <w:szCs w:val="18"/>
                <w:lang w:eastAsia="en-US"/>
              </w:rPr>
            </w:pPr>
          </w:p>
        </w:tc>
        <w:tc>
          <w:tcPr>
            <w:tcW w:w="1231" w:type="dxa"/>
            <w:vMerge/>
            <w:tcBorders>
              <w:left w:val="nil"/>
              <w:bottom w:val="single" w:sz="4" w:space="0" w:color="auto"/>
              <w:right w:val="nil"/>
            </w:tcBorders>
            <w:shd w:val="clear" w:color="auto" w:fill="auto"/>
            <w:vAlign w:val="center"/>
            <w:hideMark/>
          </w:tcPr>
          <w:p w14:paraId="1952C9E9" w14:textId="612286E5" w:rsidR="0035501F" w:rsidRPr="00DB48DA" w:rsidRDefault="0035501F" w:rsidP="00BF3960">
            <w:pPr>
              <w:jc w:val="center"/>
              <w:rPr>
                <w:color w:val="000000"/>
                <w:sz w:val="18"/>
                <w:szCs w:val="18"/>
                <w:lang w:eastAsia="en-US"/>
              </w:rPr>
            </w:pPr>
          </w:p>
        </w:tc>
        <w:tc>
          <w:tcPr>
            <w:tcW w:w="1619" w:type="dxa"/>
            <w:vMerge/>
            <w:tcBorders>
              <w:left w:val="single" w:sz="4" w:space="0" w:color="auto"/>
              <w:bottom w:val="single" w:sz="4" w:space="0" w:color="auto"/>
              <w:right w:val="single" w:sz="4" w:space="0" w:color="auto"/>
            </w:tcBorders>
            <w:shd w:val="clear" w:color="auto" w:fill="auto"/>
            <w:vAlign w:val="center"/>
            <w:hideMark/>
          </w:tcPr>
          <w:p w14:paraId="1818B255" w14:textId="03B2F540" w:rsidR="0035501F" w:rsidRPr="00DB48DA" w:rsidRDefault="0035501F"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067E33AF" w14:textId="77777777" w:rsidR="0035501F" w:rsidRPr="00DB48DA" w:rsidRDefault="0035501F" w:rsidP="00BF3960">
            <w:pPr>
              <w:jc w:val="center"/>
              <w:rPr>
                <w:color w:val="000000"/>
                <w:sz w:val="18"/>
                <w:szCs w:val="18"/>
                <w:lang w:eastAsia="en-US"/>
              </w:rPr>
            </w:pPr>
            <w:r w:rsidRPr="00DB48DA">
              <w:rPr>
                <w:color w:val="000000"/>
                <w:sz w:val="18"/>
                <w:szCs w:val="18"/>
                <w:lang w:eastAsia="en-US"/>
              </w:rPr>
              <w:t>0,83</w:t>
            </w:r>
          </w:p>
        </w:tc>
        <w:tc>
          <w:tcPr>
            <w:tcW w:w="1437" w:type="dxa"/>
            <w:tcBorders>
              <w:top w:val="nil"/>
              <w:left w:val="nil"/>
              <w:bottom w:val="single" w:sz="4" w:space="0" w:color="auto"/>
              <w:right w:val="single" w:sz="4" w:space="0" w:color="auto"/>
            </w:tcBorders>
            <w:shd w:val="clear" w:color="auto" w:fill="auto"/>
            <w:vAlign w:val="center"/>
            <w:hideMark/>
          </w:tcPr>
          <w:p w14:paraId="32917B05" w14:textId="77777777" w:rsidR="0035501F" w:rsidRPr="00DB48DA" w:rsidRDefault="0035501F" w:rsidP="00BF3960">
            <w:pPr>
              <w:jc w:val="center"/>
              <w:rPr>
                <w:color w:val="000000"/>
                <w:sz w:val="18"/>
                <w:szCs w:val="18"/>
                <w:lang w:eastAsia="en-US"/>
              </w:rPr>
            </w:pPr>
            <w:r w:rsidRPr="00DB48DA">
              <w:rPr>
                <w:color w:val="000000"/>
                <w:sz w:val="18"/>
                <w:szCs w:val="18"/>
                <w:lang w:eastAsia="en-US"/>
              </w:rPr>
              <w:t>4</w:t>
            </w:r>
          </w:p>
        </w:tc>
        <w:tc>
          <w:tcPr>
            <w:tcW w:w="1232" w:type="dxa"/>
            <w:tcBorders>
              <w:top w:val="nil"/>
              <w:left w:val="nil"/>
              <w:bottom w:val="single" w:sz="4" w:space="0" w:color="auto"/>
              <w:right w:val="single" w:sz="4" w:space="0" w:color="auto"/>
            </w:tcBorders>
            <w:shd w:val="clear" w:color="auto" w:fill="auto"/>
            <w:vAlign w:val="center"/>
            <w:hideMark/>
          </w:tcPr>
          <w:p w14:paraId="12293C5F" w14:textId="77777777" w:rsidR="0035501F" w:rsidRPr="00DB48DA" w:rsidRDefault="0035501F" w:rsidP="00BF3960">
            <w:pPr>
              <w:jc w:val="center"/>
              <w:rPr>
                <w:color w:val="000000"/>
                <w:sz w:val="18"/>
                <w:szCs w:val="18"/>
                <w:lang w:eastAsia="en-US"/>
              </w:rPr>
            </w:pPr>
            <w:r w:rsidRPr="00DB48DA">
              <w:rPr>
                <w:color w:val="000000"/>
                <w:sz w:val="18"/>
                <w:szCs w:val="18"/>
                <w:lang w:eastAsia="en-US"/>
              </w:rPr>
              <w:t>0,059</w:t>
            </w:r>
          </w:p>
        </w:tc>
        <w:tc>
          <w:tcPr>
            <w:tcW w:w="1948" w:type="dxa"/>
            <w:tcBorders>
              <w:top w:val="nil"/>
              <w:left w:val="nil"/>
              <w:bottom w:val="single" w:sz="4" w:space="0" w:color="auto"/>
              <w:right w:val="single" w:sz="4" w:space="0" w:color="auto"/>
            </w:tcBorders>
            <w:shd w:val="clear" w:color="auto" w:fill="auto"/>
            <w:vAlign w:val="center"/>
            <w:hideMark/>
          </w:tcPr>
          <w:p w14:paraId="52FDBBE9" w14:textId="77777777" w:rsidR="0035501F" w:rsidRPr="00DB48DA" w:rsidRDefault="0035501F" w:rsidP="00BF396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6B1ECAB6" w14:textId="77777777" w:rsidR="0035501F" w:rsidRPr="00DB48DA" w:rsidRDefault="0035501F" w:rsidP="00200220">
            <w:pPr>
              <w:jc w:val="center"/>
              <w:rPr>
                <w:color w:val="000000"/>
                <w:sz w:val="18"/>
                <w:szCs w:val="18"/>
                <w:lang w:eastAsia="en-US"/>
              </w:rPr>
            </w:pPr>
            <w:r w:rsidRPr="00DB48DA">
              <w:rPr>
                <w:color w:val="000000"/>
                <w:sz w:val="18"/>
                <w:szCs w:val="18"/>
                <w:lang w:eastAsia="en-US"/>
              </w:rPr>
              <w:t>Saugant</w:t>
            </w:r>
          </w:p>
        </w:tc>
      </w:tr>
      <w:tr w:rsidR="00200220" w:rsidRPr="00DB48DA" w14:paraId="15AA8A7A" w14:textId="77777777" w:rsidTr="00BF3960">
        <w:trPr>
          <w:trHeight w:val="305"/>
        </w:trPr>
        <w:tc>
          <w:tcPr>
            <w:tcW w:w="1229" w:type="dxa"/>
            <w:vMerge w:val="restart"/>
            <w:tcBorders>
              <w:top w:val="nil"/>
              <w:left w:val="single" w:sz="4" w:space="0" w:color="auto"/>
              <w:bottom w:val="single" w:sz="4" w:space="0" w:color="auto"/>
              <w:right w:val="single" w:sz="4" w:space="0" w:color="auto"/>
            </w:tcBorders>
            <w:shd w:val="clear" w:color="auto" w:fill="auto"/>
            <w:vAlign w:val="center"/>
            <w:hideMark/>
          </w:tcPr>
          <w:p w14:paraId="7A3A3F56"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104</w:t>
            </w:r>
          </w:p>
        </w:tc>
        <w:tc>
          <w:tcPr>
            <w:tcW w:w="2872" w:type="dxa"/>
            <w:vMerge w:val="restart"/>
            <w:tcBorders>
              <w:top w:val="nil"/>
              <w:left w:val="single" w:sz="4" w:space="0" w:color="auto"/>
              <w:bottom w:val="single" w:sz="4" w:space="0" w:color="auto"/>
              <w:right w:val="single" w:sz="4" w:space="0" w:color="auto"/>
            </w:tcBorders>
            <w:shd w:val="clear" w:color="auto" w:fill="auto"/>
            <w:vAlign w:val="center"/>
            <w:hideMark/>
          </w:tcPr>
          <w:p w14:paraId="279CBBE2"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317435; 6180853</w:t>
            </w:r>
          </w:p>
        </w:tc>
        <w:tc>
          <w:tcPr>
            <w:tcW w:w="1231" w:type="dxa"/>
            <w:vMerge w:val="restart"/>
            <w:tcBorders>
              <w:top w:val="nil"/>
              <w:left w:val="single" w:sz="4" w:space="0" w:color="auto"/>
              <w:bottom w:val="single" w:sz="4" w:space="0" w:color="auto"/>
              <w:right w:val="nil"/>
            </w:tcBorders>
            <w:shd w:val="clear" w:color="auto" w:fill="auto"/>
            <w:vAlign w:val="center"/>
            <w:hideMark/>
          </w:tcPr>
          <w:p w14:paraId="42E08779" w14:textId="77777777" w:rsidR="00200220" w:rsidRPr="00DB48DA" w:rsidRDefault="00200220" w:rsidP="00BF3960">
            <w:pPr>
              <w:jc w:val="center"/>
              <w:rPr>
                <w:color w:val="000000"/>
                <w:sz w:val="18"/>
                <w:szCs w:val="18"/>
                <w:lang w:eastAsia="en-US"/>
              </w:rPr>
            </w:pPr>
            <w:r w:rsidRPr="00DB48DA">
              <w:rPr>
                <w:color w:val="000000"/>
                <w:sz w:val="18"/>
                <w:szCs w:val="18"/>
                <w:lang w:eastAsia="en-US"/>
              </w:rPr>
              <w:t>26</w:t>
            </w:r>
          </w:p>
        </w:tc>
        <w:tc>
          <w:tcPr>
            <w:tcW w:w="1619" w:type="dxa"/>
            <w:vMerge w:val="restart"/>
            <w:tcBorders>
              <w:top w:val="nil"/>
              <w:left w:val="single" w:sz="4" w:space="0" w:color="auto"/>
              <w:bottom w:val="single" w:sz="4" w:space="0" w:color="auto"/>
              <w:right w:val="single" w:sz="4" w:space="0" w:color="auto"/>
            </w:tcBorders>
            <w:shd w:val="clear" w:color="auto" w:fill="auto"/>
            <w:vAlign w:val="center"/>
            <w:hideMark/>
          </w:tcPr>
          <w:p w14:paraId="3AB9F38A"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0,3</w:t>
            </w:r>
          </w:p>
        </w:tc>
        <w:tc>
          <w:tcPr>
            <w:tcW w:w="1231" w:type="dxa"/>
            <w:tcBorders>
              <w:top w:val="nil"/>
              <w:left w:val="nil"/>
              <w:bottom w:val="single" w:sz="4" w:space="0" w:color="auto"/>
              <w:right w:val="single" w:sz="4" w:space="0" w:color="auto"/>
            </w:tcBorders>
            <w:shd w:val="clear" w:color="auto" w:fill="auto"/>
            <w:vAlign w:val="center"/>
            <w:hideMark/>
          </w:tcPr>
          <w:p w14:paraId="0AC0D306"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3,92</w:t>
            </w:r>
          </w:p>
        </w:tc>
        <w:tc>
          <w:tcPr>
            <w:tcW w:w="1437" w:type="dxa"/>
            <w:tcBorders>
              <w:top w:val="nil"/>
              <w:left w:val="nil"/>
              <w:bottom w:val="single" w:sz="4" w:space="0" w:color="auto"/>
              <w:right w:val="single" w:sz="4" w:space="0" w:color="auto"/>
            </w:tcBorders>
            <w:shd w:val="clear" w:color="auto" w:fill="auto"/>
            <w:vAlign w:val="center"/>
            <w:hideMark/>
          </w:tcPr>
          <w:p w14:paraId="226C3126" w14:textId="77777777" w:rsidR="00200220" w:rsidRPr="00DB48DA" w:rsidRDefault="00200220" w:rsidP="00BF3960">
            <w:pPr>
              <w:jc w:val="center"/>
              <w:rPr>
                <w:color w:val="000000"/>
                <w:sz w:val="18"/>
                <w:szCs w:val="18"/>
                <w:lang w:eastAsia="en-US"/>
              </w:rPr>
            </w:pPr>
            <w:r w:rsidRPr="00DB48DA">
              <w:rPr>
                <w:color w:val="000000"/>
                <w:sz w:val="18"/>
                <w:szCs w:val="18"/>
                <w:lang w:eastAsia="en-US"/>
              </w:rPr>
              <w:t>7</w:t>
            </w:r>
          </w:p>
        </w:tc>
        <w:tc>
          <w:tcPr>
            <w:tcW w:w="1232" w:type="dxa"/>
            <w:tcBorders>
              <w:top w:val="nil"/>
              <w:left w:val="nil"/>
              <w:bottom w:val="single" w:sz="4" w:space="0" w:color="auto"/>
              <w:right w:val="single" w:sz="4" w:space="0" w:color="auto"/>
            </w:tcBorders>
            <w:shd w:val="clear" w:color="auto" w:fill="auto"/>
            <w:vAlign w:val="center"/>
            <w:hideMark/>
          </w:tcPr>
          <w:p w14:paraId="2BA6397A"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0,272</w:t>
            </w:r>
          </w:p>
        </w:tc>
        <w:tc>
          <w:tcPr>
            <w:tcW w:w="1948" w:type="dxa"/>
            <w:tcBorders>
              <w:top w:val="nil"/>
              <w:left w:val="nil"/>
              <w:bottom w:val="single" w:sz="4" w:space="0" w:color="auto"/>
              <w:right w:val="single" w:sz="4" w:space="0" w:color="auto"/>
            </w:tcBorders>
            <w:shd w:val="clear" w:color="auto" w:fill="auto"/>
            <w:vAlign w:val="center"/>
            <w:hideMark/>
          </w:tcPr>
          <w:p w14:paraId="22F7B96A" w14:textId="77777777" w:rsidR="00200220" w:rsidRPr="00DB48DA" w:rsidRDefault="00200220" w:rsidP="00BF3960">
            <w:pPr>
              <w:jc w:val="center"/>
              <w:rPr>
                <w:color w:val="000000"/>
                <w:sz w:val="18"/>
                <w:szCs w:val="18"/>
                <w:lang w:eastAsia="en-US"/>
              </w:rPr>
            </w:pPr>
            <w:r w:rsidRPr="00DB48DA">
              <w:rPr>
                <w:color w:val="000000"/>
                <w:sz w:val="18"/>
                <w:szCs w:val="18"/>
                <w:lang w:eastAsia="en-US"/>
              </w:rPr>
              <w:t>435</w:t>
            </w:r>
          </w:p>
        </w:tc>
        <w:tc>
          <w:tcPr>
            <w:tcW w:w="2108" w:type="dxa"/>
            <w:tcBorders>
              <w:top w:val="nil"/>
              <w:left w:val="nil"/>
              <w:bottom w:val="single" w:sz="4" w:space="0" w:color="auto"/>
              <w:right w:val="single" w:sz="4" w:space="0" w:color="auto"/>
            </w:tcBorders>
            <w:shd w:val="clear" w:color="auto" w:fill="auto"/>
            <w:vAlign w:val="center"/>
            <w:hideMark/>
          </w:tcPr>
          <w:p w14:paraId="1490E4E9"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w:t>
            </w:r>
          </w:p>
        </w:tc>
      </w:tr>
      <w:tr w:rsidR="00200220" w:rsidRPr="00DB48DA" w14:paraId="261EFFCC" w14:textId="77777777" w:rsidTr="00BF3960">
        <w:trPr>
          <w:trHeight w:val="305"/>
        </w:trPr>
        <w:tc>
          <w:tcPr>
            <w:tcW w:w="1229" w:type="dxa"/>
            <w:vMerge/>
            <w:tcBorders>
              <w:top w:val="nil"/>
              <w:left w:val="single" w:sz="4" w:space="0" w:color="auto"/>
              <w:bottom w:val="single" w:sz="4" w:space="0" w:color="auto"/>
              <w:right w:val="single" w:sz="4" w:space="0" w:color="auto"/>
            </w:tcBorders>
            <w:vAlign w:val="center"/>
            <w:hideMark/>
          </w:tcPr>
          <w:p w14:paraId="4A8F16E7"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auto"/>
              <w:right w:val="single" w:sz="4" w:space="0" w:color="auto"/>
            </w:tcBorders>
            <w:vAlign w:val="center"/>
            <w:hideMark/>
          </w:tcPr>
          <w:p w14:paraId="6E6E78AD"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auto"/>
              <w:right w:val="nil"/>
            </w:tcBorders>
            <w:vAlign w:val="center"/>
            <w:hideMark/>
          </w:tcPr>
          <w:p w14:paraId="1F18801B" w14:textId="77777777" w:rsidR="00200220" w:rsidRPr="00DB48DA" w:rsidRDefault="00200220" w:rsidP="00BF3960">
            <w:pPr>
              <w:jc w:val="center"/>
              <w:rPr>
                <w:color w:val="000000"/>
                <w:sz w:val="18"/>
                <w:szCs w:val="18"/>
                <w:lang w:eastAsia="en-US"/>
              </w:rPr>
            </w:pPr>
          </w:p>
        </w:tc>
        <w:tc>
          <w:tcPr>
            <w:tcW w:w="1619" w:type="dxa"/>
            <w:vMerge/>
            <w:tcBorders>
              <w:top w:val="nil"/>
              <w:left w:val="single" w:sz="4" w:space="0" w:color="auto"/>
              <w:bottom w:val="single" w:sz="4" w:space="0" w:color="auto"/>
              <w:right w:val="single" w:sz="4" w:space="0" w:color="auto"/>
            </w:tcBorders>
            <w:vAlign w:val="center"/>
            <w:hideMark/>
          </w:tcPr>
          <w:p w14:paraId="09F75E02" w14:textId="77777777" w:rsidR="00200220" w:rsidRPr="00DB48DA" w:rsidRDefault="00200220"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71DE302A"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0,83</w:t>
            </w:r>
          </w:p>
        </w:tc>
        <w:tc>
          <w:tcPr>
            <w:tcW w:w="1437" w:type="dxa"/>
            <w:tcBorders>
              <w:top w:val="nil"/>
              <w:left w:val="nil"/>
              <w:bottom w:val="single" w:sz="4" w:space="0" w:color="auto"/>
              <w:right w:val="single" w:sz="4" w:space="0" w:color="auto"/>
            </w:tcBorders>
            <w:shd w:val="clear" w:color="auto" w:fill="auto"/>
            <w:vAlign w:val="center"/>
            <w:hideMark/>
          </w:tcPr>
          <w:p w14:paraId="73EAB95C" w14:textId="77777777" w:rsidR="00200220" w:rsidRPr="00DB48DA" w:rsidRDefault="00200220" w:rsidP="00BF3960">
            <w:pPr>
              <w:jc w:val="center"/>
              <w:rPr>
                <w:color w:val="000000"/>
                <w:sz w:val="18"/>
                <w:szCs w:val="18"/>
                <w:lang w:eastAsia="en-US"/>
              </w:rPr>
            </w:pPr>
            <w:r w:rsidRPr="00DB48DA">
              <w:rPr>
                <w:color w:val="000000"/>
                <w:sz w:val="18"/>
                <w:szCs w:val="18"/>
                <w:lang w:eastAsia="en-US"/>
              </w:rPr>
              <w:t>4</w:t>
            </w:r>
          </w:p>
        </w:tc>
        <w:tc>
          <w:tcPr>
            <w:tcW w:w="1232" w:type="dxa"/>
            <w:tcBorders>
              <w:top w:val="nil"/>
              <w:left w:val="nil"/>
              <w:bottom w:val="single" w:sz="4" w:space="0" w:color="auto"/>
              <w:right w:val="single" w:sz="4" w:space="0" w:color="auto"/>
            </w:tcBorders>
            <w:shd w:val="clear" w:color="auto" w:fill="auto"/>
            <w:vAlign w:val="center"/>
            <w:hideMark/>
          </w:tcPr>
          <w:p w14:paraId="0ED5F33D"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0,059</w:t>
            </w:r>
          </w:p>
        </w:tc>
        <w:tc>
          <w:tcPr>
            <w:tcW w:w="1948" w:type="dxa"/>
            <w:tcBorders>
              <w:top w:val="nil"/>
              <w:left w:val="nil"/>
              <w:bottom w:val="single" w:sz="4" w:space="0" w:color="auto"/>
              <w:right w:val="single" w:sz="4" w:space="0" w:color="auto"/>
            </w:tcBorders>
            <w:shd w:val="clear" w:color="auto" w:fill="auto"/>
            <w:vAlign w:val="center"/>
            <w:hideMark/>
          </w:tcPr>
          <w:p w14:paraId="40E12588"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186998FE"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w:t>
            </w:r>
          </w:p>
        </w:tc>
      </w:tr>
      <w:tr w:rsidR="00200220" w:rsidRPr="00DB48DA" w14:paraId="2C580D73" w14:textId="77777777" w:rsidTr="00BF3960">
        <w:trPr>
          <w:trHeight w:val="305"/>
        </w:trPr>
        <w:tc>
          <w:tcPr>
            <w:tcW w:w="1229" w:type="dxa"/>
            <w:vMerge w:val="restart"/>
            <w:tcBorders>
              <w:top w:val="nil"/>
              <w:left w:val="single" w:sz="4" w:space="0" w:color="auto"/>
              <w:bottom w:val="single" w:sz="4" w:space="0" w:color="auto"/>
              <w:right w:val="single" w:sz="4" w:space="0" w:color="auto"/>
            </w:tcBorders>
            <w:shd w:val="clear" w:color="auto" w:fill="auto"/>
            <w:vAlign w:val="center"/>
            <w:hideMark/>
          </w:tcPr>
          <w:p w14:paraId="0E47FF71" w14:textId="77777777" w:rsidR="00200220" w:rsidRPr="00DB48DA" w:rsidRDefault="00200220" w:rsidP="00BF3960">
            <w:pPr>
              <w:jc w:val="center"/>
              <w:rPr>
                <w:color w:val="000000"/>
                <w:sz w:val="18"/>
                <w:szCs w:val="18"/>
                <w:lang w:eastAsia="en-US"/>
              </w:rPr>
            </w:pPr>
            <w:r w:rsidRPr="00DB48DA">
              <w:rPr>
                <w:color w:val="000000"/>
                <w:sz w:val="18"/>
                <w:szCs w:val="18"/>
                <w:lang w:eastAsia="en-US"/>
              </w:rPr>
              <w:lastRenderedPageBreak/>
              <w:t>105</w:t>
            </w:r>
          </w:p>
        </w:tc>
        <w:tc>
          <w:tcPr>
            <w:tcW w:w="2872" w:type="dxa"/>
            <w:vMerge w:val="restart"/>
            <w:tcBorders>
              <w:top w:val="nil"/>
              <w:left w:val="single" w:sz="4" w:space="0" w:color="auto"/>
              <w:bottom w:val="single" w:sz="4" w:space="0" w:color="auto"/>
              <w:right w:val="single" w:sz="4" w:space="0" w:color="auto"/>
            </w:tcBorders>
            <w:shd w:val="clear" w:color="auto" w:fill="auto"/>
            <w:vAlign w:val="center"/>
            <w:hideMark/>
          </w:tcPr>
          <w:p w14:paraId="7B1F4CB7"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317393; 6180989</w:t>
            </w:r>
          </w:p>
        </w:tc>
        <w:tc>
          <w:tcPr>
            <w:tcW w:w="1231" w:type="dxa"/>
            <w:vMerge w:val="restart"/>
            <w:tcBorders>
              <w:top w:val="nil"/>
              <w:left w:val="single" w:sz="4" w:space="0" w:color="auto"/>
              <w:bottom w:val="single" w:sz="4" w:space="0" w:color="auto"/>
              <w:right w:val="nil"/>
            </w:tcBorders>
            <w:shd w:val="clear" w:color="auto" w:fill="auto"/>
            <w:vAlign w:val="center"/>
            <w:hideMark/>
          </w:tcPr>
          <w:p w14:paraId="7ACF114C" w14:textId="77777777" w:rsidR="00200220" w:rsidRPr="00DB48DA" w:rsidRDefault="00200220" w:rsidP="00BF3960">
            <w:pPr>
              <w:jc w:val="center"/>
              <w:rPr>
                <w:color w:val="000000"/>
                <w:sz w:val="18"/>
                <w:szCs w:val="18"/>
                <w:lang w:eastAsia="en-US"/>
              </w:rPr>
            </w:pPr>
            <w:r w:rsidRPr="00DB48DA">
              <w:rPr>
                <w:color w:val="000000"/>
                <w:sz w:val="18"/>
                <w:szCs w:val="18"/>
                <w:lang w:eastAsia="en-US"/>
              </w:rPr>
              <w:t>24</w:t>
            </w:r>
          </w:p>
        </w:tc>
        <w:tc>
          <w:tcPr>
            <w:tcW w:w="1619" w:type="dxa"/>
            <w:vMerge w:val="restart"/>
            <w:tcBorders>
              <w:top w:val="nil"/>
              <w:left w:val="single" w:sz="4" w:space="0" w:color="auto"/>
              <w:bottom w:val="single" w:sz="4" w:space="0" w:color="auto"/>
              <w:right w:val="single" w:sz="4" w:space="0" w:color="auto"/>
            </w:tcBorders>
            <w:shd w:val="clear" w:color="auto" w:fill="auto"/>
            <w:vAlign w:val="center"/>
            <w:hideMark/>
          </w:tcPr>
          <w:p w14:paraId="74D78485"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0,35</w:t>
            </w:r>
          </w:p>
        </w:tc>
        <w:tc>
          <w:tcPr>
            <w:tcW w:w="1231" w:type="dxa"/>
            <w:tcBorders>
              <w:top w:val="nil"/>
              <w:left w:val="nil"/>
              <w:bottom w:val="single" w:sz="4" w:space="0" w:color="auto"/>
              <w:right w:val="single" w:sz="4" w:space="0" w:color="auto"/>
            </w:tcBorders>
            <w:shd w:val="clear" w:color="auto" w:fill="auto"/>
            <w:vAlign w:val="center"/>
            <w:hideMark/>
          </w:tcPr>
          <w:p w14:paraId="0B03E286" w14:textId="77777777" w:rsidR="00200220" w:rsidRPr="00DB48DA" w:rsidRDefault="00200220" w:rsidP="00BF3960">
            <w:pPr>
              <w:jc w:val="center"/>
              <w:rPr>
                <w:color w:val="000000"/>
                <w:sz w:val="18"/>
                <w:szCs w:val="18"/>
                <w:lang w:eastAsia="en-US"/>
              </w:rPr>
            </w:pPr>
            <w:r w:rsidRPr="00DB48DA">
              <w:rPr>
                <w:color w:val="000000"/>
                <w:sz w:val="18"/>
                <w:szCs w:val="18"/>
                <w:lang w:eastAsia="en-US"/>
              </w:rPr>
              <w:t>2,89</w:t>
            </w:r>
          </w:p>
        </w:tc>
        <w:tc>
          <w:tcPr>
            <w:tcW w:w="1437" w:type="dxa"/>
            <w:tcBorders>
              <w:top w:val="nil"/>
              <w:left w:val="nil"/>
              <w:bottom w:val="single" w:sz="4" w:space="0" w:color="auto"/>
              <w:right w:val="single" w:sz="4" w:space="0" w:color="auto"/>
            </w:tcBorders>
            <w:shd w:val="clear" w:color="auto" w:fill="auto"/>
            <w:vAlign w:val="center"/>
            <w:hideMark/>
          </w:tcPr>
          <w:p w14:paraId="2F15DA11"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19</w:t>
            </w:r>
          </w:p>
        </w:tc>
        <w:tc>
          <w:tcPr>
            <w:tcW w:w="1232" w:type="dxa"/>
            <w:tcBorders>
              <w:top w:val="nil"/>
              <w:left w:val="nil"/>
              <w:bottom w:val="single" w:sz="4" w:space="0" w:color="auto"/>
              <w:right w:val="single" w:sz="4" w:space="0" w:color="auto"/>
            </w:tcBorders>
            <w:shd w:val="clear" w:color="auto" w:fill="auto"/>
            <w:vAlign w:val="center"/>
            <w:hideMark/>
          </w:tcPr>
          <w:p w14:paraId="745B782B"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0,272</w:t>
            </w:r>
          </w:p>
        </w:tc>
        <w:tc>
          <w:tcPr>
            <w:tcW w:w="1948" w:type="dxa"/>
            <w:tcBorders>
              <w:top w:val="nil"/>
              <w:left w:val="nil"/>
              <w:bottom w:val="single" w:sz="4" w:space="0" w:color="auto"/>
              <w:right w:val="single" w:sz="4" w:space="0" w:color="auto"/>
            </w:tcBorders>
            <w:shd w:val="clear" w:color="auto" w:fill="auto"/>
            <w:vAlign w:val="center"/>
            <w:hideMark/>
          </w:tcPr>
          <w:p w14:paraId="741DFA16"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133</w:t>
            </w:r>
          </w:p>
        </w:tc>
        <w:tc>
          <w:tcPr>
            <w:tcW w:w="2108" w:type="dxa"/>
            <w:tcBorders>
              <w:top w:val="nil"/>
              <w:left w:val="nil"/>
              <w:bottom w:val="single" w:sz="4" w:space="0" w:color="auto"/>
              <w:right w:val="single" w:sz="4" w:space="0" w:color="auto"/>
            </w:tcBorders>
            <w:shd w:val="clear" w:color="auto" w:fill="auto"/>
            <w:vAlign w:val="center"/>
            <w:hideMark/>
          </w:tcPr>
          <w:p w14:paraId="3D10108F"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 etanolį</w:t>
            </w:r>
          </w:p>
        </w:tc>
      </w:tr>
      <w:tr w:rsidR="00200220" w:rsidRPr="00DB48DA" w14:paraId="772D7C16" w14:textId="77777777" w:rsidTr="00BF3960">
        <w:trPr>
          <w:trHeight w:val="305"/>
        </w:trPr>
        <w:tc>
          <w:tcPr>
            <w:tcW w:w="1229" w:type="dxa"/>
            <w:vMerge/>
            <w:tcBorders>
              <w:top w:val="nil"/>
              <w:left w:val="single" w:sz="4" w:space="0" w:color="auto"/>
              <w:bottom w:val="single" w:sz="4" w:space="0" w:color="auto"/>
              <w:right w:val="single" w:sz="4" w:space="0" w:color="auto"/>
            </w:tcBorders>
            <w:vAlign w:val="center"/>
            <w:hideMark/>
          </w:tcPr>
          <w:p w14:paraId="4908C3E7"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auto"/>
              <w:right w:val="single" w:sz="4" w:space="0" w:color="auto"/>
            </w:tcBorders>
            <w:vAlign w:val="center"/>
            <w:hideMark/>
          </w:tcPr>
          <w:p w14:paraId="70504790"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auto"/>
              <w:right w:val="nil"/>
            </w:tcBorders>
            <w:vAlign w:val="center"/>
            <w:hideMark/>
          </w:tcPr>
          <w:p w14:paraId="52D64690"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auto"/>
              <w:right w:val="single" w:sz="4" w:space="0" w:color="auto"/>
            </w:tcBorders>
            <w:vAlign w:val="center"/>
            <w:hideMark/>
          </w:tcPr>
          <w:p w14:paraId="015DE7D8"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0A9401AB"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0,25</w:t>
            </w:r>
          </w:p>
        </w:tc>
        <w:tc>
          <w:tcPr>
            <w:tcW w:w="1437" w:type="dxa"/>
            <w:tcBorders>
              <w:top w:val="nil"/>
              <w:left w:val="nil"/>
              <w:bottom w:val="single" w:sz="4" w:space="0" w:color="auto"/>
              <w:right w:val="single" w:sz="4" w:space="0" w:color="auto"/>
            </w:tcBorders>
            <w:shd w:val="clear" w:color="auto" w:fill="auto"/>
            <w:vAlign w:val="center"/>
            <w:hideMark/>
          </w:tcPr>
          <w:p w14:paraId="6B10B970"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19</w:t>
            </w:r>
          </w:p>
        </w:tc>
        <w:tc>
          <w:tcPr>
            <w:tcW w:w="1232" w:type="dxa"/>
            <w:tcBorders>
              <w:top w:val="nil"/>
              <w:left w:val="nil"/>
              <w:bottom w:val="single" w:sz="4" w:space="0" w:color="auto"/>
              <w:right w:val="single" w:sz="4" w:space="0" w:color="auto"/>
            </w:tcBorders>
            <w:shd w:val="clear" w:color="auto" w:fill="auto"/>
            <w:vAlign w:val="center"/>
            <w:hideMark/>
          </w:tcPr>
          <w:p w14:paraId="7BA6EB7E"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0,024</w:t>
            </w:r>
          </w:p>
        </w:tc>
        <w:tc>
          <w:tcPr>
            <w:tcW w:w="1948" w:type="dxa"/>
            <w:tcBorders>
              <w:top w:val="nil"/>
              <w:left w:val="nil"/>
              <w:bottom w:val="single" w:sz="4" w:space="0" w:color="auto"/>
              <w:right w:val="single" w:sz="4" w:space="0" w:color="auto"/>
            </w:tcBorders>
            <w:shd w:val="clear" w:color="auto" w:fill="auto"/>
            <w:vAlign w:val="center"/>
            <w:hideMark/>
          </w:tcPr>
          <w:p w14:paraId="4DA53549"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55FA1CBE"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 etanolį</w:t>
            </w:r>
          </w:p>
        </w:tc>
      </w:tr>
      <w:tr w:rsidR="00200220" w:rsidRPr="00DB48DA" w14:paraId="2D2D7342" w14:textId="77777777" w:rsidTr="00BF3960">
        <w:trPr>
          <w:trHeight w:val="305"/>
        </w:trPr>
        <w:tc>
          <w:tcPr>
            <w:tcW w:w="1229" w:type="dxa"/>
            <w:vMerge/>
            <w:tcBorders>
              <w:top w:val="nil"/>
              <w:left w:val="single" w:sz="4" w:space="0" w:color="auto"/>
              <w:bottom w:val="single" w:sz="4" w:space="0" w:color="auto"/>
              <w:right w:val="single" w:sz="4" w:space="0" w:color="auto"/>
            </w:tcBorders>
            <w:vAlign w:val="center"/>
            <w:hideMark/>
          </w:tcPr>
          <w:p w14:paraId="26FE5ABE"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auto"/>
              <w:right w:val="single" w:sz="4" w:space="0" w:color="auto"/>
            </w:tcBorders>
            <w:vAlign w:val="center"/>
            <w:hideMark/>
          </w:tcPr>
          <w:p w14:paraId="06EC0384"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auto"/>
              <w:right w:val="nil"/>
            </w:tcBorders>
            <w:vAlign w:val="center"/>
            <w:hideMark/>
          </w:tcPr>
          <w:p w14:paraId="274FA649"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auto"/>
              <w:right w:val="single" w:sz="4" w:space="0" w:color="auto"/>
            </w:tcBorders>
            <w:vAlign w:val="center"/>
            <w:hideMark/>
          </w:tcPr>
          <w:p w14:paraId="35AB155D"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7F5F5843" w14:textId="77777777" w:rsidR="00200220" w:rsidRPr="00DB48DA" w:rsidRDefault="00200220" w:rsidP="00BF3960">
            <w:pPr>
              <w:jc w:val="center"/>
              <w:rPr>
                <w:color w:val="000000"/>
                <w:sz w:val="18"/>
                <w:szCs w:val="18"/>
                <w:lang w:eastAsia="en-US"/>
              </w:rPr>
            </w:pPr>
            <w:r w:rsidRPr="00DB48DA">
              <w:rPr>
                <w:color w:val="000000"/>
                <w:sz w:val="18"/>
                <w:szCs w:val="18"/>
                <w:lang w:eastAsia="en-US"/>
              </w:rPr>
              <w:t>2,89</w:t>
            </w:r>
          </w:p>
        </w:tc>
        <w:tc>
          <w:tcPr>
            <w:tcW w:w="1437" w:type="dxa"/>
            <w:tcBorders>
              <w:top w:val="nil"/>
              <w:left w:val="nil"/>
              <w:bottom w:val="single" w:sz="4" w:space="0" w:color="auto"/>
              <w:right w:val="single" w:sz="4" w:space="0" w:color="auto"/>
            </w:tcBorders>
            <w:shd w:val="clear" w:color="auto" w:fill="auto"/>
            <w:vAlign w:val="center"/>
            <w:hideMark/>
          </w:tcPr>
          <w:p w14:paraId="07CA0D7C"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19</w:t>
            </w:r>
          </w:p>
        </w:tc>
        <w:tc>
          <w:tcPr>
            <w:tcW w:w="1232" w:type="dxa"/>
            <w:tcBorders>
              <w:top w:val="nil"/>
              <w:left w:val="nil"/>
              <w:bottom w:val="single" w:sz="4" w:space="0" w:color="auto"/>
              <w:right w:val="single" w:sz="4" w:space="0" w:color="auto"/>
            </w:tcBorders>
            <w:shd w:val="clear" w:color="auto" w:fill="auto"/>
            <w:vAlign w:val="center"/>
            <w:hideMark/>
          </w:tcPr>
          <w:p w14:paraId="6D740D5C"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0,272</w:t>
            </w:r>
          </w:p>
        </w:tc>
        <w:tc>
          <w:tcPr>
            <w:tcW w:w="1948" w:type="dxa"/>
            <w:tcBorders>
              <w:top w:val="nil"/>
              <w:left w:val="nil"/>
              <w:bottom w:val="single" w:sz="4" w:space="0" w:color="auto"/>
              <w:right w:val="single" w:sz="4" w:space="0" w:color="auto"/>
            </w:tcBorders>
            <w:shd w:val="clear" w:color="auto" w:fill="auto"/>
            <w:vAlign w:val="center"/>
            <w:hideMark/>
          </w:tcPr>
          <w:p w14:paraId="18316EEC"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133</w:t>
            </w:r>
          </w:p>
        </w:tc>
        <w:tc>
          <w:tcPr>
            <w:tcW w:w="2108" w:type="dxa"/>
            <w:tcBorders>
              <w:top w:val="nil"/>
              <w:left w:val="nil"/>
              <w:bottom w:val="single" w:sz="4" w:space="0" w:color="auto"/>
              <w:right w:val="single" w:sz="4" w:space="0" w:color="auto"/>
            </w:tcBorders>
            <w:shd w:val="clear" w:color="auto" w:fill="auto"/>
            <w:vAlign w:val="center"/>
            <w:hideMark/>
          </w:tcPr>
          <w:p w14:paraId="3B7907CF"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 benziną</w:t>
            </w:r>
          </w:p>
        </w:tc>
      </w:tr>
      <w:tr w:rsidR="00200220" w:rsidRPr="00DB48DA" w14:paraId="71870AC4" w14:textId="77777777" w:rsidTr="00BF3960">
        <w:trPr>
          <w:trHeight w:val="305"/>
        </w:trPr>
        <w:tc>
          <w:tcPr>
            <w:tcW w:w="1229" w:type="dxa"/>
            <w:vMerge/>
            <w:tcBorders>
              <w:top w:val="nil"/>
              <w:left w:val="single" w:sz="4" w:space="0" w:color="auto"/>
              <w:bottom w:val="single" w:sz="4" w:space="0" w:color="auto"/>
              <w:right w:val="single" w:sz="4" w:space="0" w:color="auto"/>
            </w:tcBorders>
            <w:vAlign w:val="center"/>
            <w:hideMark/>
          </w:tcPr>
          <w:p w14:paraId="43AB6366"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auto"/>
              <w:right w:val="single" w:sz="4" w:space="0" w:color="auto"/>
            </w:tcBorders>
            <w:vAlign w:val="center"/>
            <w:hideMark/>
          </w:tcPr>
          <w:p w14:paraId="21111147"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auto"/>
              <w:right w:val="nil"/>
            </w:tcBorders>
            <w:vAlign w:val="center"/>
            <w:hideMark/>
          </w:tcPr>
          <w:p w14:paraId="26D0A6BD"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auto"/>
              <w:right w:val="single" w:sz="4" w:space="0" w:color="auto"/>
            </w:tcBorders>
            <w:vAlign w:val="center"/>
            <w:hideMark/>
          </w:tcPr>
          <w:p w14:paraId="2D996140"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70349DC1"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0,25</w:t>
            </w:r>
          </w:p>
        </w:tc>
        <w:tc>
          <w:tcPr>
            <w:tcW w:w="1437" w:type="dxa"/>
            <w:tcBorders>
              <w:top w:val="nil"/>
              <w:left w:val="nil"/>
              <w:bottom w:val="single" w:sz="4" w:space="0" w:color="auto"/>
              <w:right w:val="single" w:sz="4" w:space="0" w:color="auto"/>
            </w:tcBorders>
            <w:shd w:val="clear" w:color="auto" w:fill="auto"/>
            <w:vAlign w:val="center"/>
            <w:hideMark/>
          </w:tcPr>
          <w:p w14:paraId="2D94D639"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19</w:t>
            </w:r>
          </w:p>
        </w:tc>
        <w:tc>
          <w:tcPr>
            <w:tcW w:w="1232" w:type="dxa"/>
            <w:tcBorders>
              <w:top w:val="nil"/>
              <w:left w:val="nil"/>
              <w:bottom w:val="single" w:sz="4" w:space="0" w:color="auto"/>
              <w:right w:val="single" w:sz="4" w:space="0" w:color="auto"/>
            </w:tcBorders>
            <w:shd w:val="clear" w:color="auto" w:fill="auto"/>
            <w:vAlign w:val="center"/>
            <w:hideMark/>
          </w:tcPr>
          <w:p w14:paraId="41EB0BC5"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0,024</w:t>
            </w:r>
          </w:p>
        </w:tc>
        <w:tc>
          <w:tcPr>
            <w:tcW w:w="1948" w:type="dxa"/>
            <w:tcBorders>
              <w:top w:val="nil"/>
              <w:left w:val="nil"/>
              <w:bottom w:val="single" w:sz="4" w:space="0" w:color="auto"/>
              <w:right w:val="single" w:sz="4" w:space="0" w:color="auto"/>
            </w:tcBorders>
            <w:shd w:val="clear" w:color="auto" w:fill="auto"/>
            <w:vAlign w:val="center"/>
            <w:hideMark/>
          </w:tcPr>
          <w:p w14:paraId="712F4DD8"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3ECA4A09"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 benziną</w:t>
            </w:r>
          </w:p>
        </w:tc>
      </w:tr>
      <w:tr w:rsidR="00200220" w:rsidRPr="00DB48DA" w14:paraId="6D96401F" w14:textId="77777777" w:rsidTr="00BF396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64B4F6B0"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106</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0D68B6F3"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317426; 6180971</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053F492B" w14:textId="77777777" w:rsidR="00200220" w:rsidRPr="00DB48DA" w:rsidRDefault="00200220" w:rsidP="00BF3960">
            <w:pPr>
              <w:jc w:val="center"/>
              <w:rPr>
                <w:color w:val="000000"/>
                <w:sz w:val="18"/>
                <w:szCs w:val="18"/>
                <w:lang w:eastAsia="en-US"/>
              </w:rPr>
            </w:pPr>
            <w:r w:rsidRPr="00DB48DA">
              <w:rPr>
                <w:color w:val="000000"/>
                <w:sz w:val="18"/>
                <w:szCs w:val="18"/>
                <w:lang w:eastAsia="en-US"/>
              </w:rPr>
              <w:t>24</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67E6B5A2"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0,35</w:t>
            </w:r>
          </w:p>
        </w:tc>
        <w:tc>
          <w:tcPr>
            <w:tcW w:w="1231" w:type="dxa"/>
            <w:tcBorders>
              <w:top w:val="nil"/>
              <w:left w:val="nil"/>
              <w:bottom w:val="single" w:sz="4" w:space="0" w:color="auto"/>
              <w:right w:val="single" w:sz="4" w:space="0" w:color="auto"/>
            </w:tcBorders>
            <w:shd w:val="clear" w:color="auto" w:fill="auto"/>
            <w:vAlign w:val="center"/>
            <w:hideMark/>
          </w:tcPr>
          <w:p w14:paraId="18D2FED7" w14:textId="77777777" w:rsidR="00200220" w:rsidRPr="00DB48DA" w:rsidRDefault="00200220" w:rsidP="00BF3960">
            <w:pPr>
              <w:jc w:val="center"/>
              <w:rPr>
                <w:color w:val="000000"/>
                <w:sz w:val="18"/>
                <w:szCs w:val="18"/>
                <w:lang w:eastAsia="en-US"/>
              </w:rPr>
            </w:pPr>
            <w:r w:rsidRPr="00DB48DA">
              <w:rPr>
                <w:color w:val="000000"/>
                <w:sz w:val="18"/>
                <w:szCs w:val="18"/>
                <w:lang w:eastAsia="en-US"/>
              </w:rPr>
              <w:t>2,89</w:t>
            </w:r>
          </w:p>
        </w:tc>
        <w:tc>
          <w:tcPr>
            <w:tcW w:w="1437" w:type="dxa"/>
            <w:tcBorders>
              <w:top w:val="nil"/>
              <w:left w:val="nil"/>
              <w:bottom w:val="single" w:sz="4" w:space="0" w:color="auto"/>
              <w:right w:val="single" w:sz="4" w:space="0" w:color="auto"/>
            </w:tcBorders>
            <w:shd w:val="clear" w:color="auto" w:fill="auto"/>
            <w:vAlign w:val="center"/>
            <w:hideMark/>
          </w:tcPr>
          <w:p w14:paraId="718742AA"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19</w:t>
            </w:r>
          </w:p>
        </w:tc>
        <w:tc>
          <w:tcPr>
            <w:tcW w:w="1232" w:type="dxa"/>
            <w:tcBorders>
              <w:top w:val="nil"/>
              <w:left w:val="nil"/>
              <w:bottom w:val="single" w:sz="4" w:space="0" w:color="auto"/>
              <w:right w:val="single" w:sz="4" w:space="0" w:color="auto"/>
            </w:tcBorders>
            <w:shd w:val="clear" w:color="auto" w:fill="auto"/>
            <w:vAlign w:val="center"/>
            <w:hideMark/>
          </w:tcPr>
          <w:p w14:paraId="6D155550"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0,272</w:t>
            </w:r>
          </w:p>
        </w:tc>
        <w:tc>
          <w:tcPr>
            <w:tcW w:w="1948" w:type="dxa"/>
            <w:tcBorders>
              <w:top w:val="nil"/>
              <w:left w:val="nil"/>
              <w:bottom w:val="single" w:sz="4" w:space="0" w:color="auto"/>
              <w:right w:val="single" w:sz="4" w:space="0" w:color="auto"/>
            </w:tcBorders>
            <w:shd w:val="clear" w:color="auto" w:fill="auto"/>
            <w:vAlign w:val="center"/>
            <w:hideMark/>
          </w:tcPr>
          <w:p w14:paraId="6676CB15"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133</w:t>
            </w:r>
          </w:p>
        </w:tc>
        <w:tc>
          <w:tcPr>
            <w:tcW w:w="2108" w:type="dxa"/>
            <w:tcBorders>
              <w:top w:val="nil"/>
              <w:left w:val="nil"/>
              <w:bottom w:val="single" w:sz="4" w:space="0" w:color="auto"/>
              <w:right w:val="single" w:sz="4" w:space="0" w:color="auto"/>
            </w:tcBorders>
            <w:shd w:val="clear" w:color="auto" w:fill="auto"/>
            <w:vAlign w:val="center"/>
            <w:hideMark/>
          </w:tcPr>
          <w:p w14:paraId="7659C98E"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 etanolį</w:t>
            </w:r>
          </w:p>
        </w:tc>
      </w:tr>
      <w:tr w:rsidR="00200220" w:rsidRPr="00DB48DA" w14:paraId="7A979499" w14:textId="77777777" w:rsidTr="00BF396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3826E910"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47C7D1C5"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57C74CEE"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13DF228D"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723D37C3"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0,25</w:t>
            </w:r>
          </w:p>
        </w:tc>
        <w:tc>
          <w:tcPr>
            <w:tcW w:w="1437" w:type="dxa"/>
            <w:tcBorders>
              <w:top w:val="nil"/>
              <w:left w:val="nil"/>
              <w:bottom w:val="single" w:sz="4" w:space="0" w:color="auto"/>
              <w:right w:val="single" w:sz="4" w:space="0" w:color="auto"/>
            </w:tcBorders>
            <w:shd w:val="clear" w:color="auto" w:fill="auto"/>
            <w:vAlign w:val="center"/>
            <w:hideMark/>
          </w:tcPr>
          <w:p w14:paraId="31912B0D"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19</w:t>
            </w:r>
          </w:p>
        </w:tc>
        <w:tc>
          <w:tcPr>
            <w:tcW w:w="1232" w:type="dxa"/>
            <w:tcBorders>
              <w:top w:val="nil"/>
              <w:left w:val="nil"/>
              <w:bottom w:val="single" w:sz="4" w:space="0" w:color="auto"/>
              <w:right w:val="single" w:sz="4" w:space="0" w:color="auto"/>
            </w:tcBorders>
            <w:shd w:val="clear" w:color="auto" w:fill="auto"/>
            <w:vAlign w:val="center"/>
            <w:hideMark/>
          </w:tcPr>
          <w:p w14:paraId="292D6B44"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0,024</w:t>
            </w:r>
          </w:p>
        </w:tc>
        <w:tc>
          <w:tcPr>
            <w:tcW w:w="1948" w:type="dxa"/>
            <w:tcBorders>
              <w:top w:val="nil"/>
              <w:left w:val="nil"/>
              <w:bottom w:val="single" w:sz="4" w:space="0" w:color="auto"/>
              <w:right w:val="single" w:sz="4" w:space="0" w:color="auto"/>
            </w:tcBorders>
            <w:shd w:val="clear" w:color="auto" w:fill="auto"/>
            <w:vAlign w:val="center"/>
            <w:hideMark/>
          </w:tcPr>
          <w:p w14:paraId="4E78C580"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0A3DA96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 etanolį</w:t>
            </w:r>
          </w:p>
        </w:tc>
      </w:tr>
      <w:tr w:rsidR="00200220" w:rsidRPr="00DB48DA" w14:paraId="3540619F" w14:textId="77777777" w:rsidTr="00BF396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242CB1C9"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61AD3DC4"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4E27688F"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58E3266A"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1D45A300" w14:textId="77777777" w:rsidR="00200220" w:rsidRPr="00DB48DA" w:rsidRDefault="00200220" w:rsidP="00BF3960">
            <w:pPr>
              <w:jc w:val="center"/>
              <w:rPr>
                <w:color w:val="000000"/>
                <w:sz w:val="18"/>
                <w:szCs w:val="18"/>
                <w:lang w:eastAsia="en-US"/>
              </w:rPr>
            </w:pPr>
            <w:r w:rsidRPr="00DB48DA">
              <w:rPr>
                <w:color w:val="000000"/>
                <w:sz w:val="18"/>
                <w:szCs w:val="18"/>
                <w:lang w:eastAsia="en-US"/>
              </w:rPr>
              <w:t>2,89</w:t>
            </w:r>
          </w:p>
        </w:tc>
        <w:tc>
          <w:tcPr>
            <w:tcW w:w="1437" w:type="dxa"/>
            <w:tcBorders>
              <w:top w:val="nil"/>
              <w:left w:val="nil"/>
              <w:bottom w:val="single" w:sz="4" w:space="0" w:color="auto"/>
              <w:right w:val="single" w:sz="4" w:space="0" w:color="auto"/>
            </w:tcBorders>
            <w:shd w:val="clear" w:color="auto" w:fill="auto"/>
            <w:vAlign w:val="center"/>
            <w:hideMark/>
          </w:tcPr>
          <w:p w14:paraId="138AFF75"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19</w:t>
            </w:r>
          </w:p>
        </w:tc>
        <w:tc>
          <w:tcPr>
            <w:tcW w:w="1232" w:type="dxa"/>
            <w:tcBorders>
              <w:top w:val="nil"/>
              <w:left w:val="nil"/>
              <w:bottom w:val="single" w:sz="4" w:space="0" w:color="auto"/>
              <w:right w:val="single" w:sz="4" w:space="0" w:color="auto"/>
            </w:tcBorders>
            <w:shd w:val="clear" w:color="auto" w:fill="auto"/>
            <w:vAlign w:val="center"/>
            <w:hideMark/>
          </w:tcPr>
          <w:p w14:paraId="5676F7C8"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0,272</w:t>
            </w:r>
          </w:p>
        </w:tc>
        <w:tc>
          <w:tcPr>
            <w:tcW w:w="1948" w:type="dxa"/>
            <w:tcBorders>
              <w:top w:val="nil"/>
              <w:left w:val="nil"/>
              <w:bottom w:val="single" w:sz="4" w:space="0" w:color="auto"/>
              <w:right w:val="single" w:sz="4" w:space="0" w:color="auto"/>
            </w:tcBorders>
            <w:shd w:val="clear" w:color="auto" w:fill="auto"/>
            <w:vAlign w:val="center"/>
            <w:hideMark/>
          </w:tcPr>
          <w:p w14:paraId="2D0C8A0D"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133</w:t>
            </w:r>
          </w:p>
        </w:tc>
        <w:tc>
          <w:tcPr>
            <w:tcW w:w="2108" w:type="dxa"/>
            <w:tcBorders>
              <w:top w:val="nil"/>
              <w:left w:val="nil"/>
              <w:bottom w:val="single" w:sz="4" w:space="0" w:color="auto"/>
              <w:right w:val="single" w:sz="4" w:space="0" w:color="auto"/>
            </w:tcBorders>
            <w:shd w:val="clear" w:color="auto" w:fill="auto"/>
            <w:vAlign w:val="center"/>
            <w:hideMark/>
          </w:tcPr>
          <w:p w14:paraId="5518D8C2"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 benziną</w:t>
            </w:r>
          </w:p>
        </w:tc>
      </w:tr>
      <w:tr w:rsidR="00200220" w:rsidRPr="00DB48DA" w14:paraId="61073E54" w14:textId="77777777" w:rsidTr="00BF396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01EDCDC2"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1AFB3969"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32D631E3"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5E44998B"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08C35FA9"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0,25</w:t>
            </w:r>
          </w:p>
        </w:tc>
        <w:tc>
          <w:tcPr>
            <w:tcW w:w="1437" w:type="dxa"/>
            <w:tcBorders>
              <w:top w:val="nil"/>
              <w:left w:val="nil"/>
              <w:bottom w:val="single" w:sz="4" w:space="0" w:color="auto"/>
              <w:right w:val="single" w:sz="4" w:space="0" w:color="auto"/>
            </w:tcBorders>
            <w:shd w:val="clear" w:color="auto" w:fill="auto"/>
            <w:vAlign w:val="center"/>
            <w:hideMark/>
          </w:tcPr>
          <w:p w14:paraId="4A399B07"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19</w:t>
            </w:r>
          </w:p>
        </w:tc>
        <w:tc>
          <w:tcPr>
            <w:tcW w:w="1232" w:type="dxa"/>
            <w:tcBorders>
              <w:top w:val="nil"/>
              <w:left w:val="nil"/>
              <w:bottom w:val="single" w:sz="4" w:space="0" w:color="auto"/>
              <w:right w:val="single" w:sz="4" w:space="0" w:color="auto"/>
            </w:tcBorders>
            <w:shd w:val="clear" w:color="auto" w:fill="auto"/>
            <w:vAlign w:val="center"/>
            <w:hideMark/>
          </w:tcPr>
          <w:p w14:paraId="1EFD4412"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0,024</w:t>
            </w:r>
          </w:p>
        </w:tc>
        <w:tc>
          <w:tcPr>
            <w:tcW w:w="1948" w:type="dxa"/>
            <w:tcBorders>
              <w:top w:val="nil"/>
              <w:left w:val="nil"/>
              <w:bottom w:val="single" w:sz="4" w:space="0" w:color="auto"/>
              <w:right w:val="single" w:sz="4" w:space="0" w:color="auto"/>
            </w:tcBorders>
            <w:shd w:val="clear" w:color="auto" w:fill="auto"/>
            <w:vAlign w:val="center"/>
            <w:hideMark/>
          </w:tcPr>
          <w:p w14:paraId="752928EC"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4713E364"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 benziną</w:t>
            </w:r>
          </w:p>
        </w:tc>
      </w:tr>
      <w:tr w:rsidR="00200220" w:rsidRPr="00DB48DA" w14:paraId="14E366B8" w14:textId="77777777" w:rsidTr="00BF396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6DEF15E6"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107</w:t>
            </w:r>
          </w:p>
        </w:tc>
        <w:tc>
          <w:tcPr>
            <w:tcW w:w="2872" w:type="dxa"/>
            <w:vMerge w:val="restart"/>
            <w:tcBorders>
              <w:top w:val="nil"/>
              <w:left w:val="single" w:sz="4" w:space="0" w:color="auto"/>
              <w:bottom w:val="single" w:sz="4" w:space="0" w:color="000000"/>
              <w:right w:val="single" w:sz="4" w:space="0" w:color="auto"/>
            </w:tcBorders>
            <w:shd w:val="clear" w:color="auto" w:fill="auto"/>
            <w:vAlign w:val="center"/>
            <w:hideMark/>
          </w:tcPr>
          <w:p w14:paraId="0827FC4A"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317455; 6180960</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01064D5F" w14:textId="77777777" w:rsidR="00200220" w:rsidRPr="00DB48DA" w:rsidRDefault="00200220" w:rsidP="00BF3960">
            <w:pPr>
              <w:jc w:val="center"/>
              <w:rPr>
                <w:color w:val="000000"/>
                <w:sz w:val="18"/>
                <w:szCs w:val="18"/>
                <w:lang w:eastAsia="en-US"/>
              </w:rPr>
            </w:pPr>
            <w:r w:rsidRPr="00DB48DA">
              <w:rPr>
                <w:color w:val="000000"/>
                <w:sz w:val="18"/>
                <w:szCs w:val="18"/>
                <w:lang w:eastAsia="en-US"/>
              </w:rPr>
              <w:t>24</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69D2E89C"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0,22</w:t>
            </w:r>
          </w:p>
        </w:tc>
        <w:tc>
          <w:tcPr>
            <w:tcW w:w="1231" w:type="dxa"/>
            <w:tcBorders>
              <w:top w:val="nil"/>
              <w:left w:val="nil"/>
              <w:bottom w:val="single" w:sz="4" w:space="0" w:color="auto"/>
              <w:right w:val="single" w:sz="4" w:space="0" w:color="auto"/>
            </w:tcBorders>
            <w:shd w:val="clear" w:color="auto" w:fill="auto"/>
            <w:vAlign w:val="center"/>
            <w:hideMark/>
          </w:tcPr>
          <w:p w14:paraId="5B32A43A" w14:textId="77777777" w:rsidR="00200220" w:rsidRPr="00DB48DA" w:rsidRDefault="00200220" w:rsidP="00BF3960">
            <w:pPr>
              <w:jc w:val="center"/>
              <w:rPr>
                <w:color w:val="000000"/>
                <w:sz w:val="18"/>
                <w:szCs w:val="18"/>
                <w:lang w:eastAsia="en-US"/>
              </w:rPr>
            </w:pPr>
            <w:r w:rsidRPr="00DB48DA">
              <w:rPr>
                <w:color w:val="000000"/>
                <w:sz w:val="18"/>
                <w:szCs w:val="18"/>
                <w:lang w:eastAsia="en-US"/>
              </w:rPr>
              <w:t>6,94</w:t>
            </w:r>
          </w:p>
        </w:tc>
        <w:tc>
          <w:tcPr>
            <w:tcW w:w="1437" w:type="dxa"/>
            <w:tcBorders>
              <w:top w:val="nil"/>
              <w:left w:val="nil"/>
              <w:bottom w:val="single" w:sz="4" w:space="0" w:color="auto"/>
              <w:right w:val="single" w:sz="4" w:space="0" w:color="auto"/>
            </w:tcBorders>
            <w:shd w:val="clear" w:color="auto" w:fill="auto"/>
            <w:vAlign w:val="center"/>
            <w:hideMark/>
          </w:tcPr>
          <w:p w14:paraId="40D33E88"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15</w:t>
            </w:r>
          </w:p>
        </w:tc>
        <w:tc>
          <w:tcPr>
            <w:tcW w:w="1232" w:type="dxa"/>
            <w:tcBorders>
              <w:top w:val="nil"/>
              <w:left w:val="nil"/>
              <w:bottom w:val="single" w:sz="4" w:space="0" w:color="auto"/>
              <w:right w:val="single" w:sz="4" w:space="0" w:color="auto"/>
            </w:tcBorders>
            <w:shd w:val="clear" w:color="auto" w:fill="auto"/>
            <w:vAlign w:val="center"/>
            <w:hideMark/>
          </w:tcPr>
          <w:p w14:paraId="0312ABBF"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0,25</w:t>
            </w:r>
          </w:p>
        </w:tc>
        <w:tc>
          <w:tcPr>
            <w:tcW w:w="1948" w:type="dxa"/>
            <w:tcBorders>
              <w:top w:val="nil"/>
              <w:left w:val="nil"/>
              <w:bottom w:val="single" w:sz="4" w:space="0" w:color="auto"/>
              <w:right w:val="single" w:sz="4" w:space="0" w:color="auto"/>
            </w:tcBorders>
            <w:shd w:val="clear" w:color="auto" w:fill="auto"/>
            <w:vAlign w:val="center"/>
            <w:hideMark/>
          </w:tcPr>
          <w:p w14:paraId="7E5364AC"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1714</w:t>
            </w:r>
          </w:p>
        </w:tc>
        <w:tc>
          <w:tcPr>
            <w:tcW w:w="2108" w:type="dxa"/>
            <w:tcBorders>
              <w:top w:val="nil"/>
              <w:left w:val="nil"/>
              <w:bottom w:val="single" w:sz="4" w:space="0" w:color="auto"/>
              <w:right w:val="single" w:sz="4" w:space="0" w:color="auto"/>
            </w:tcBorders>
            <w:shd w:val="clear" w:color="auto" w:fill="auto"/>
            <w:vAlign w:val="center"/>
            <w:hideMark/>
          </w:tcPr>
          <w:p w14:paraId="604A13B8"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 MEG</w:t>
            </w:r>
          </w:p>
        </w:tc>
      </w:tr>
      <w:tr w:rsidR="00200220" w:rsidRPr="00DB48DA" w14:paraId="35DA8E78" w14:textId="77777777" w:rsidTr="00BF396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72E85165"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55878481"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4AF32998"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6D8F9929"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38F3BE25"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1,15</w:t>
            </w:r>
          </w:p>
        </w:tc>
        <w:tc>
          <w:tcPr>
            <w:tcW w:w="1437" w:type="dxa"/>
            <w:tcBorders>
              <w:top w:val="nil"/>
              <w:left w:val="nil"/>
              <w:bottom w:val="single" w:sz="4" w:space="0" w:color="auto"/>
              <w:right w:val="single" w:sz="4" w:space="0" w:color="auto"/>
            </w:tcBorders>
            <w:shd w:val="clear" w:color="auto" w:fill="auto"/>
            <w:vAlign w:val="center"/>
            <w:hideMark/>
          </w:tcPr>
          <w:p w14:paraId="79D25BD8" w14:textId="77777777" w:rsidR="00200220" w:rsidRPr="00DB48DA" w:rsidRDefault="00200220" w:rsidP="00BF3960">
            <w:pPr>
              <w:jc w:val="center"/>
              <w:rPr>
                <w:color w:val="000000"/>
                <w:sz w:val="18"/>
                <w:szCs w:val="18"/>
                <w:lang w:eastAsia="en-US"/>
              </w:rPr>
            </w:pPr>
            <w:r w:rsidRPr="00DB48DA">
              <w:rPr>
                <w:color w:val="000000"/>
                <w:sz w:val="18"/>
                <w:szCs w:val="18"/>
                <w:lang w:eastAsia="en-US"/>
              </w:rPr>
              <w:t>7</w:t>
            </w:r>
          </w:p>
        </w:tc>
        <w:tc>
          <w:tcPr>
            <w:tcW w:w="1232" w:type="dxa"/>
            <w:tcBorders>
              <w:top w:val="nil"/>
              <w:left w:val="nil"/>
              <w:bottom w:val="single" w:sz="4" w:space="0" w:color="auto"/>
              <w:right w:val="single" w:sz="4" w:space="0" w:color="auto"/>
            </w:tcBorders>
            <w:shd w:val="clear" w:color="auto" w:fill="auto"/>
            <w:vAlign w:val="center"/>
            <w:hideMark/>
          </w:tcPr>
          <w:p w14:paraId="161A5579"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0,044</w:t>
            </w:r>
          </w:p>
        </w:tc>
        <w:tc>
          <w:tcPr>
            <w:tcW w:w="1948" w:type="dxa"/>
            <w:tcBorders>
              <w:top w:val="nil"/>
              <w:left w:val="nil"/>
              <w:bottom w:val="single" w:sz="4" w:space="0" w:color="auto"/>
              <w:right w:val="single" w:sz="4" w:space="0" w:color="auto"/>
            </w:tcBorders>
            <w:shd w:val="clear" w:color="auto" w:fill="auto"/>
            <w:vAlign w:val="center"/>
            <w:hideMark/>
          </w:tcPr>
          <w:p w14:paraId="0B4DBAEF"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40090A3D"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 MEG</w:t>
            </w:r>
          </w:p>
        </w:tc>
      </w:tr>
      <w:tr w:rsidR="00200220" w:rsidRPr="00DB48DA" w14:paraId="243F8F67" w14:textId="77777777" w:rsidTr="00BF396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1C984FF0"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1A3F6276"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0CB10C28"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7F2C1259"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58C8ECE5" w14:textId="77777777" w:rsidR="00200220" w:rsidRPr="00DB48DA" w:rsidRDefault="00200220" w:rsidP="00BF3960">
            <w:pPr>
              <w:jc w:val="center"/>
              <w:rPr>
                <w:color w:val="000000"/>
                <w:sz w:val="18"/>
                <w:szCs w:val="18"/>
                <w:lang w:eastAsia="en-US"/>
              </w:rPr>
            </w:pPr>
            <w:r w:rsidRPr="00DB48DA">
              <w:rPr>
                <w:color w:val="000000"/>
                <w:sz w:val="18"/>
                <w:szCs w:val="18"/>
                <w:lang w:eastAsia="en-US"/>
              </w:rPr>
              <w:t>6,94</w:t>
            </w:r>
          </w:p>
        </w:tc>
        <w:tc>
          <w:tcPr>
            <w:tcW w:w="1437" w:type="dxa"/>
            <w:tcBorders>
              <w:top w:val="nil"/>
              <w:left w:val="nil"/>
              <w:bottom w:val="single" w:sz="4" w:space="0" w:color="auto"/>
              <w:right w:val="single" w:sz="4" w:space="0" w:color="auto"/>
            </w:tcBorders>
            <w:shd w:val="clear" w:color="auto" w:fill="auto"/>
            <w:vAlign w:val="center"/>
            <w:hideMark/>
          </w:tcPr>
          <w:p w14:paraId="2F35041B"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15</w:t>
            </w:r>
          </w:p>
        </w:tc>
        <w:tc>
          <w:tcPr>
            <w:tcW w:w="1232" w:type="dxa"/>
            <w:tcBorders>
              <w:top w:val="nil"/>
              <w:left w:val="nil"/>
              <w:bottom w:val="single" w:sz="4" w:space="0" w:color="auto"/>
              <w:right w:val="single" w:sz="4" w:space="0" w:color="auto"/>
            </w:tcBorders>
            <w:shd w:val="clear" w:color="auto" w:fill="auto"/>
            <w:vAlign w:val="center"/>
            <w:hideMark/>
          </w:tcPr>
          <w:p w14:paraId="1FEB3D67"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0,25</w:t>
            </w:r>
          </w:p>
        </w:tc>
        <w:tc>
          <w:tcPr>
            <w:tcW w:w="1948" w:type="dxa"/>
            <w:tcBorders>
              <w:top w:val="nil"/>
              <w:left w:val="nil"/>
              <w:bottom w:val="single" w:sz="4" w:space="0" w:color="auto"/>
              <w:right w:val="single" w:sz="4" w:space="0" w:color="auto"/>
            </w:tcBorders>
            <w:shd w:val="clear" w:color="auto" w:fill="auto"/>
            <w:vAlign w:val="center"/>
            <w:hideMark/>
          </w:tcPr>
          <w:p w14:paraId="1E9F57BC" w14:textId="77777777" w:rsidR="00200220" w:rsidRPr="00DB48DA" w:rsidRDefault="00200220" w:rsidP="00BF3960">
            <w:pPr>
              <w:jc w:val="center"/>
              <w:rPr>
                <w:color w:val="000000"/>
                <w:sz w:val="18"/>
                <w:szCs w:val="18"/>
                <w:lang w:eastAsia="en-US"/>
              </w:rPr>
            </w:pPr>
            <w:r w:rsidRPr="00DB48DA">
              <w:rPr>
                <w:color w:val="000000"/>
                <w:sz w:val="18"/>
                <w:szCs w:val="18"/>
                <w:lang w:eastAsia="en-US"/>
              </w:rPr>
              <w:t>86</w:t>
            </w:r>
          </w:p>
        </w:tc>
        <w:tc>
          <w:tcPr>
            <w:tcW w:w="2108" w:type="dxa"/>
            <w:tcBorders>
              <w:top w:val="nil"/>
              <w:left w:val="nil"/>
              <w:bottom w:val="single" w:sz="4" w:space="0" w:color="auto"/>
              <w:right w:val="single" w:sz="4" w:space="0" w:color="auto"/>
            </w:tcBorders>
            <w:shd w:val="clear" w:color="auto" w:fill="auto"/>
            <w:vAlign w:val="center"/>
            <w:hideMark/>
          </w:tcPr>
          <w:p w14:paraId="61F58D6E"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 RRME</w:t>
            </w:r>
          </w:p>
        </w:tc>
      </w:tr>
      <w:tr w:rsidR="00200220" w:rsidRPr="00DB48DA" w14:paraId="2E223AFC" w14:textId="77777777" w:rsidTr="00BF396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356D1F1C"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364F53F5"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1C54AF3B"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77D31A03"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7899CC0A"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1,15</w:t>
            </w:r>
          </w:p>
        </w:tc>
        <w:tc>
          <w:tcPr>
            <w:tcW w:w="1437" w:type="dxa"/>
            <w:tcBorders>
              <w:top w:val="nil"/>
              <w:left w:val="nil"/>
              <w:bottom w:val="single" w:sz="4" w:space="0" w:color="auto"/>
              <w:right w:val="single" w:sz="4" w:space="0" w:color="auto"/>
            </w:tcBorders>
            <w:shd w:val="clear" w:color="auto" w:fill="auto"/>
            <w:vAlign w:val="center"/>
            <w:hideMark/>
          </w:tcPr>
          <w:p w14:paraId="3F358BA7" w14:textId="77777777" w:rsidR="00200220" w:rsidRPr="00DB48DA" w:rsidRDefault="00200220" w:rsidP="00BF3960">
            <w:pPr>
              <w:jc w:val="center"/>
              <w:rPr>
                <w:color w:val="000000"/>
                <w:sz w:val="18"/>
                <w:szCs w:val="18"/>
                <w:lang w:eastAsia="en-US"/>
              </w:rPr>
            </w:pPr>
            <w:r w:rsidRPr="00DB48DA">
              <w:rPr>
                <w:color w:val="000000"/>
                <w:sz w:val="18"/>
                <w:szCs w:val="18"/>
                <w:lang w:eastAsia="en-US"/>
              </w:rPr>
              <w:t>7</w:t>
            </w:r>
          </w:p>
        </w:tc>
        <w:tc>
          <w:tcPr>
            <w:tcW w:w="1232" w:type="dxa"/>
            <w:tcBorders>
              <w:top w:val="nil"/>
              <w:left w:val="nil"/>
              <w:bottom w:val="single" w:sz="4" w:space="0" w:color="auto"/>
              <w:right w:val="single" w:sz="4" w:space="0" w:color="auto"/>
            </w:tcBorders>
            <w:shd w:val="clear" w:color="auto" w:fill="auto"/>
            <w:vAlign w:val="center"/>
            <w:hideMark/>
          </w:tcPr>
          <w:p w14:paraId="043B4E6D"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0,044</w:t>
            </w:r>
          </w:p>
        </w:tc>
        <w:tc>
          <w:tcPr>
            <w:tcW w:w="1948" w:type="dxa"/>
            <w:tcBorders>
              <w:top w:val="nil"/>
              <w:left w:val="nil"/>
              <w:bottom w:val="single" w:sz="4" w:space="0" w:color="auto"/>
              <w:right w:val="single" w:sz="4" w:space="0" w:color="auto"/>
            </w:tcBorders>
            <w:shd w:val="clear" w:color="auto" w:fill="auto"/>
            <w:vAlign w:val="center"/>
            <w:hideMark/>
          </w:tcPr>
          <w:p w14:paraId="723C6D62"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133D34E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 RRME</w:t>
            </w:r>
          </w:p>
        </w:tc>
      </w:tr>
      <w:tr w:rsidR="00200220" w:rsidRPr="00DB48DA" w14:paraId="37435079" w14:textId="77777777" w:rsidTr="00BF396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723DA591"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4205AB94"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6E942900"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44F5D5D8"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2619883A" w14:textId="77777777" w:rsidR="00200220" w:rsidRPr="00DB48DA" w:rsidRDefault="00200220" w:rsidP="00BF3960">
            <w:pPr>
              <w:jc w:val="center"/>
              <w:rPr>
                <w:color w:val="000000"/>
                <w:sz w:val="18"/>
                <w:szCs w:val="18"/>
                <w:lang w:eastAsia="en-US"/>
              </w:rPr>
            </w:pPr>
            <w:r w:rsidRPr="00DB48DA">
              <w:rPr>
                <w:color w:val="000000"/>
                <w:sz w:val="18"/>
                <w:szCs w:val="18"/>
                <w:lang w:eastAsia="en-US"/>
              </w:rPr>
              <w:t>6,94</w:t>
            </w:r>
          </w:p>
        </w:tc>
        <w:tc>
          <w:tcPr>
            <w:tcW w:w="1437" w:type="dxa"/>
            <w:tcBorders>
              <w:top w:val="nil"/>
              <w:left w:val="nil"/>
              <w:bottom w:val="single" w:sz="4" w:space="0" w:color="auto"/>
              <w:right w:val="single" w:sz="4" w:space="0" w:color="auto"/>
            </w:tcBorders>
            <w:shd w:val="clear" w:color="auto" w:fill="auto"/>
            <w:vAlign w:val="center"/>
            <w:hideMark/>
          </w:tcPr>
          <w:p w14:paraId="3C8BDADC"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15</w:t>
            </w:r>
          </w:p>
        </w:tc>
        <w:tc>
          <w:tcPr>
            <w:tcW w:w="1232" w:type="dxa"/>
            <w:tcBorders>
              <w:top w:val="nil"/>
              <w:left w:val="nil"/>
              <w:bottom w:val="single" w:sz="4" w:space="0" w:color="auto"/>
              <w:right w:val="single" w:sz="4" w:space="0" w:color="auto"/>
            </w:tcBorders>
            <w:shd w:val="clear" w:color="auto" w:fill="auto"/>
            <w:vAlign w:val="center"/>
            <w:hideMark/>
          </w:tcPr>
          <w:p w14:paraId="5C57EFD4"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0,25</w:t>
            </w:r>
          </w:p>
        </w:tc>
        <w:tc>
          <w:tcPr>
            <w:tcW w:w="1948" w:type="dxa"/>
            <w:tcBorders>
              <w:top w:val="nil"/>
              <w:left w:val="nil"/>
              <w:bottom w:val="single" w:sz="4" w:space="0" w:color="auto"/>
              <w:right w:val="single" w:sz="4" w:space="0" w:color="auto"/>
            </w:tcBorders>
            <w:shd w:val="clear" w:color="auto" w:fill="auto"/>
            <w:vAlign w:val="center"/>
            <w:hideMark/>
          </w:tcPr>
          <w:p w14:paraId="349883EA"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1143</w:t>
            </w:r>
          </w:p>
        </w:tc>
        <w:tc>
          <w:tcPr>
            <w:tcW w:w="2108" w:type="dxa"/>
            <w:tcBorders>
              <w:top w:val="nil"/>
              <w:left w:val="nil"/>
              <w:bottom w:val="single" w:sz="4" w:space="0" w:color="auto"/>
              <w:right w:val="single" w:sz="4" w:space="0" w:color="auto"/>
            </w:tcBorders>
            <w:shd w:val="clear" w:color="auto" w:fill="auto"/>
            <w:noWrap/>
            <w:vAlign w:val="center"/>
            <w:hideMark/>
          </w:tcPr>
          <w:p w14:paraId="5A097110"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 etanolį</w:t>
            </w:r>
          </w:p>
        </w:tc>
      </w:tr>
      <w:tr w:rsidR="00200220" w:rsidRPr="00DB48DA" w14:paraId="1C62FBA6" w14:textId="77777777" w:rsidTr="00BF396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2C730DBF"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54E31F6B"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28392D34"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3487FBDC"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5FD5E3D6"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1,15</w:t>
            </w:r>
          </w:p>
        </w:tc>
        <w:tc>
          <w:tcPr>
            <w:tcW w:w="1437" w:type="dxa"/>
            <w:tcBorders>
              <w:top w:val="nil"/>
              <w:left w:val="nil"/>
              <w:bottom w:val="single" w:sz="4" w:space="0" w:color="auto"/>
              <w:right w:val="single" w:sz="4" w:space="0" w:color="auto"/>
            </w:tcBorders>
            <w:shd w:val="clear" w:color="auto" w:fill="auto"/>
            <w:vAlign w:val="center"/>
            <w:hideMark/>
          </w:tcPr>
          <w:p w14:paraId="2B927C6F" w14:textId="77777777" w:rsidR="00200220" w:rsidRPr="00DB48DA" w:rsidRDefault="00200220" w:rsidP="00BF3960">
            <w:pPr>
              <w:jc w:val="center"/>
              <w:rPr>
                <w:color w:val="000000"/>
                <w:sz w:val="18"/>
                <w:szCs w:val="18"/>
                <w:lang w:eastAsia="en-US"/>
              </w:rPr>
            </w:pPr>
            <w:r w:rsidRPr="00DB48DA">
              <w:rPr>
                <w:color w:val="000000"/>
                <w:sz w:val="18"/>
                <w:szCs w:val="18"/>
                <w:lang w:eastAsia="en-US"/>
              </w:rPr>
              <w:t>7</w:t>
            </w:r>
          </w:p>
        </w:tc>
        <w:tc>
          <w:tcPr>
            <w:tcW w:w="1232" w:type="dxa"/>
            <w:tcBorders>
              <w:top w:val="nil"/>
              <w:left w:val="nil"/>
              <w:bottom w:val="single" w:sz="4" w:space="0" w:color="auto"/>
              <w:right w:val="single" w:sz="4" w:space="0" w:color="auto"/>
            </w:tcBorders>
            <w:shd w:val="clear" w:color="auto" w:fill="auto"/>
            <w:vAlign w:val="center"/>
            <w:hideMark/>
          </w:tcPr>
          <w:p w14:paraId="2DBC732F"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0,044</w:t>
            </w:r>
          </w:p>
        </w:tc>
        <w:tc>
          <w:tcPr>
            <w:tcW w:w="1948" w:type="dxa"/>
            <w:tcBorders>
              <w:top w:val="nil"/>
              <w:left w:val="nil"/>
              <w:bottom w:val="single" w:sz="4" w:space="0" w:color="auto"/>
              <w:right w:val="single" w:sz="4" w:space="0" w:color="auto"/>
            </w:tcBorders>
            <w:shd w:val="clear" w:color="auto" w:fill="auto"/>
            <w:vAlign w:val="center"/>
            <w:hideMark/>
          </w:tcPr>
          <w:p w14:paraId="319BA924"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noWrap/>
            <w:vAlign w:val="center"/>
            <w:hideMark/>
          </w:tcPr>
          <w:p w14:paraId="3BB4A677"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 etanolį</w:t>
            </w:r>
          </w:p>
        </w:tc>
      </w:tr>
      <w:tr w:rsidR="00200220" w:rsidRPr="00DB48DA" w14:paraId="35F66979" w14:textId="77777777" w:rsidTr="00BF3960">
        <w:trPr>
          <w:trHeight w:val="305"/>
        </w:trPr>
        <w:tc>
          <w:tcPr>
            <w:tcW w:w="1229" w:type="dxa"/>
            <w:vMerge w:val="restart"/>
            <w:tcBorders>
              <w:top w:val="nil"/>
              <w:left w:val="single" w:sz="4" w:space="0" w:color="auto"/>
              <w:bottom w:val="single" w:sz="4" w:space="0" w:color="auto"/>
              <w:right w:val="single" w:sz="4" w:space="0" w:color="auto"/>
            </w:tcBorders>
            <w:shd w:val="clear" w:color="auto" w:fill="auto"/>
            <w:vAlign w:val="center"/>
            <w:hideMark/>
          </w:tcPr>
          <w:p w14:paraId="1C5CCFAC"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108</w:t>
            </w:r>
          </w:p>
        </w:tc>
        <w:tc>
          <w:tcPr>
            <w:tcW w:w="2872" w:type="dxa"/>
            <w:vMerge w:val="restart"/>
            <w:tcBorders>
              <w:top w:val="nil"/>
              <w:left w:val="single" w:sz="4" w:space="0" w:color="auto"/>
              <w:bottom w:val="single" w:sz="4" w:space="0" w:color="auto"/>
              <w:right w:val="single" w:sz="4" w:space="0" w:color="auto"/>
            </w:tcBorders>
            <w:shd w:val="clear" w:color="auto" w:fill="auto"/>
            <w:vAlign w:val="center"/>
            <w:hideMark/>
          </w:tcPr>
          <w:p w14:paraId="2F97AE16"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317472; 6180940</w:t>
            </w:r>
          </w:p>
        </w:tc>
        <w:tc>
          <w:tcPr>
            <w:tcW w:w="1231" w:type="dxa"/>
            <w:vMerge w:val="restart"/>
            <w:tcBorders>
              <w:top w:val="nil"/>
              <w:left w:val="single" w:sz="4" w:space="0" w:color="auto"/>
              <w:bottom w:val="single" w:sz="4" w:space="0" w:color="auto"/>
              <w:right w:val="nil"/>
            </w:tcBorders>
            <w:shd w:val="clear" w:color="auto" w:fill="auto"/>
            <w:vAlign w:val="center"/>
            <w:hideMark/>
          </w:tcPr>
          <w:p w14:paraId="68FE4919" w14:textId="77777777" w:rsidR="00200220" w:rsidRPr="00DB48DA" w:rsidRDefault="00200220" w:rsidP="00BF3960">
            <w:pPr>
              <w:jc w:val="center"/>
              <w:rPr>
                <w:color w:val="000000"/>
                <w:sz w:val="18"/>
                <w:szCs w:val="18"/>
                <w:lang w:eastAsia="en-US"/>
              </w:rPr>
            </w:pPr>
            <w:r w:rsidRPr="00DB48DA">
              <w:rPr>
                <w:color w:val="000000"/>
                <w:sz w:val="18"/>
                <w:szCs w:val="18"/>
                <w:lang w:eastAsia="en-US"/>
              </w:rPr>
              <w:t>24</w:t>
            </w:r>
          </w:p>
        </w:tc>
        <w:tc>
          <w:tcPr>
            <w:tcW w:w="1619" w:type="dxa"/>
            <w:vMerge w:val="restart"/>
            <w:tcBorders>
              <w:top w:val="nil"/>
              <w:left w:val="single" w:sz="4" w:space="0" w:color="auto"/>
              <w:bottom w:val="single" w:sz="4" w:space="0" w:color="auto"/>
              <w:right w:val="single" w:sz="4" w:space="0" w:color="auto"/>
            </w:tcBorders>
            <w:shd w:val="clear" w:color="auto" w:fill="auto"/>
            <w:vAlign w:val="center"/>
            <w:hideMark/>
          </w:tcPr>
          <w:p w14:paraId="7E472C61"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0,22</w:t>
            </w:r>
          </w:p>
        </w:tc>
        <w:tc>
          <w:tcPr>
            <w:tcW w:w="1231" w:type="dxa"/>
            <w:tcBorders>
              <w:top w:val="nil"/>
              <w:left w:val="nil"/>
              <w:bottom w:val="single" w:sz="4" w:space="0" w:color="auto"/>
              <w:right w:val="single" w:sz="4" w:space="0" w:color="auto"/>
            </w:tcBorders>
            <w:shd w:val="clear" w:color="auto" w:fill="auto"/>
            <w:vAlign w:val="center"/>
            <w:hideMark/>
          </w:tcPr>
          <w:p w14:paraId="0B7E7F73" w14:textId="77777777" w:rsidR="00200220" w:rsidRPr="00DB48DA" w:rsidRDefault="00200220" w:rsidP="00BF3960">
            <w:pPr>
              <w:jc w:val="center"/>
              <w:rPr>
                <w:color w:val="000000"/>
                <w:sz w:val="18"/>
                <w:szCs w:val="18"/>
                <w:lang w:eastAsia="en-US"/>
              </w:rPr>
            </w:pPr>
            <w:r w:rsidRPr="00DB48DA">
              <w:rPr>
                <w:color w:val="000000"/>
                <w:sz w:val="18"/>
                <w:szCs w:val="18"/>
                <w:lang w:eastAsia="en-US"/>
              </w:rPr>
              <w:t>6,94</w:t>
            </w:r>
          </w:p>
        </w:tc>
        <w:tc>
          <w:tcPr>
            <w:tcW w:w="1437" w:type="dxa"/>
            <w:tcBorders>
              <w:top w:val="nil"/>
              <w:left w:val="nil"/>
              <w:bottom w:val="single" w:sz="4" w:space="0" w:color="auto"/>
              <w:right w:val="single" w:sz="4" w:space="0" w:color="auto"/>
            </w:tcBorders>
            <w:shd w:val="clear" w:color="auto" w:fill="auto"/>
            <w:vAlign w:val="center"/>
            <w:hideMark/>
          </w:tcPr>
          <w:p w14:paraId="0EEC1C26"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15</w:t>
            </w:r>
          </w:p>
        </w:tc>
        <w:tc>
          <w:tcPr>
            <w:tcW w:w="1232" w:type="dxa"/>
            <w:tcBorders>
              <w:top w:val="nil"/>
              <w:left w:val="nil"/>
              <w:bottom w:val="single" w:sz="4" w:space="0" w:color="auto"/>
              <w:right w:val="single" w:sz="4" w:space="0" w:color="auto"/>
            </w:tcBorders>
            <w:shd w:val="clear" w:color="auto" w:fill="auto"/>
            <w:vAlign w:val="center"/>
            <w:hideMark/>
          </w:tcPr>
          <w:p w14:paraId="13008838"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0,25</w:t>
            </w:r>
          </w:p>
        </w:tc>
        <w:tc>
          <w:tcPr>
            <w:tcW w:w="1948" w:type="dxa"/>
            <w:tcBorders>
              <w:top w:val="nil"/>
              <w:left w:val="nil"/>
              <w:bottom w:val="single" w:sz="4" w:space="0" w:color="auto"/>
              <w:right w:val="single" w:sz="4" w:space="0" w:color="auto"/>
            </w:tcBorders>
            <w:shd w:val="clear" w:color="auto" w:fill="auto"/>
            <w:vAlign w:val="center"/>
            <w:hideMark/>
          </w:tcPr>
          <w:p w14:paraId="1676787B"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1714</w:t>
            </w:r>
          </w:p>
        </w:tc>
        <w:tc>
          <w:tcPr>
            <w:tcW w:w="2108" w:type="dxa"/>
            <w:tcBorders>
              <w:top w:val="nil"/>
              <w:left w:val="nil"/>
              <w:bottom w:val="single" w:sz="4" w:space="0" w:color="auto"/>
              <w:right w:val="single" w:sz="4" w:space="0" w:color="auto"/>
            </w:tcBorders>
            <w:shd w:val="clear" w:color="auto" w:fill="auto"/>
            <w:vAlign w:val="center"/>
            <w:hideMark/>
          </w:tcPr>
          <w:p w14:paraId="59F8B9A2"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 MEG</w:t>
            </w:r>
          </w:p>
        </w:tc>
      </w:tr>
      <w:tr w:rsidR="00200220" w:rsidRPr="00DB48DA" w14:paraId="270F3D0F" w14:textId="77777777" w:rsidTr="00BF3960">
        <w:trPr>
          <w:trHeight w:val="305"/>
        </w:trPr>
        <w:tc>
          <w:tcPr>
            <w:tcW w:w="1229" w:type="dxa"/>
            <w:vMerge/>
            <w:tcBorders>
              <w:top w:val="nil"/>
              <w:left w:val="single" w:sz="4" w:space="0" w:color="auto"/>
              <w:bottom w:val="single" w:sz="4" w:space="0" w:color="auto"/>
              <w:right w:val="single" w:sz="4" w:space="0" w:color="auto"/>
            </w:tcBorders>
            <w:vAlign w:val="center"/>
            <w:hideMark/>
          </w:tcPr>
          <w:p w14:paraId="493916D5" w14:textId="77777777" w:rsidR="00200220" w:rsidRPr="00DB48DA" w:rsidRDefault="00200220" w:rsidP="00BF3960">
            <w:pPr>
              <w:jc w:val="center"/>
              <w:rPr>
                <w:color w:val="000000"/>
                <w:sz w:val="18"/>
                <w:szCs w:val="18"/>
                <w:lang w:eastAsia="en-US"/>
              </w:rPr>
            </w:pPr>
          </w:p>
        </w:tc>
        <w:tc>
          <w:tcPr>
            <w:tcW w:w="2872" w:type="dxa"/>
            <w:vMerge/>
            <w:tcBorders>
              <w:top w:val="nil"/>
              <w:left w:val="single" w:sz="4" w:space="0" w:color="auto"/>
              <w:bottom w:val="single" w:sz="4" w:space="0" w:color="auto"/>
              <w:right w:val="single" w:sz="4" w:space="0" w:color="auto"/>
            </w:tcBorders>
            <w:vAlign w:val="center"/>
            <w:hideMark/>
          </w:tcPr>
          <w:p w14:paraId="2E2DB4FC" w14:textId="77777777" w:rsidR="00200220" w:rsidRPr="00DB48DA" w:rsidRDefault="00200220" w:rsidP="00BF3960">
            <w:pPr>
              <w:jc w:val="center"/>
              <w:rPr>
                <w:color w:val="000000"/>
                <w:sz w:val="18"/>
                <w:szCs w:val="18"/>
                <w:lang w:eastAsia="en-US"/>
              </w:rPr>
            </w:pPr>
          </w:p>
        </w:tc>
        <w:tc>
          <w:tcPr>
            <w:tcW w:w="1231" w:type="dxa"/>
            <w:vMerge/>
            <w:tcBorders>
              <w:top w:val="nil"/>
              <w:left w:val="single" w:sz="4" w:space="0" w:color="auto"/>
              <w:bottom w:val="single" w:sz="4" w:space="0" w:color="auto"/>
              <w:right w:val="nil"/>
            </w:tcBorders>
            <w:vAlign w:val="center"/>
            <w:hideMark/>
          </w:tcPr>
          <w:p w14:paraId="2A84E597" w14:textId="77777777" w:rsidR="00200220" w:rsidRPr="00DB48DA" w:rsidRDefault="00200220" w:rsidP="00BF3960">
            <w:pPr>
              <w:jc w:val="center"/>
              <w:rPr>
                <w:color w:val="000000"/>
                <w:sz w:val="18"/>
                <w:szCs w:val="18"/>
                <w:lang w:eastAsia="en-US"/>
              </w:rPr>
            </w:pPr>
          </w:p>
        </w:tc>
        <w:tc>
          <w:tcPr>
            <w:tcW w:w="1619" w:type="dxa"/>
            <w:vMerge/>
            <w:tcBorders>
              <w:top w:val="nil"/>
              <w:left w:val="single" w:sz="4" w:space="0" w:color="auto"/>
              <w:bottom w:val="single" w:sz="4" w:space="0" w:color="auto"/>
              <w:right w:val="single" w:sz="4" w:space="0" w:color="auto"/>
            </w:tcBorders>
            <w:vAlign w:val="center"/>
            <w:hideMark/>
          </w:tcPr>
          <w:p w14:paraId="4768949E" w14:textId="77777777" w:rsidR="00200220" w:rsidRPr="00DB48DA" w:rsidRDefault="00200220"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121A452C"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1,15</w:t>
            </w:r>
          </w:p>
        </w:tc>
        <w:tc>
          <w:tcPr>
            <w:tcW w:w="1437" w:type="dxa"/>
            <w:tcBorders>
              <w:top w:val="nil"/>
              <w:left w:val="nil"/>
              <w:bottom w:val="single" w:sz="4" w:space="0" w:color="auto"/>
              <w:right w:val="single" w:sz="4" w:space="0" w:color="auto"/>
            </w:tcBorders>
            <w:shd w:val="clear" w:color="auto" w:fill="auto"/>
            <w:vAlign w:val="center"/>
            <w:hideMark/>
          </w:tcPr>
          <w:p w14:paraId="14DC5F4F" w14:textId="77777777" w:rsidR="00200220" w:rsidRPr="00DB48DA" w:rsidRDefault="00200220" w:rsidP="00BF3960">
            <w:pPr>
              <w:jc w:val="center"/>
              <w:rPr>
                <w:color w:val="000000"/>
                <w:sz w:val="18"/>
                <w:szCs w:val="18"/>
                <w:lang w:eastAsia="en-US"/>
              </w:rPr>
            </w:pPr>
            <w:r w:rsidRPr="00DB48DA">
              <w:rPr>
                <w:color w:val="000000"/>
                <w:sz w:val="18"/>
                <w:szCs w:val="18"/>
                <w:lang w:eastAsia="en-US"/>
              </w:rPr>
              <w:t>7</w:t>
            </w:r>
          </w:p>
        </w:tc>
        <w:tc>
          <w:tcPr>
            <w:tcW w:w="1232" w:type="dxa"/>
            <w:tcBorders>
              <w:top w:val="nil"/>
              <w:left w:val="nil"/>
              <w:bottom w:val="single" w:sz="4" w:space="0" w:color="auto"/>
              <w:right w:val="single" w:sz="4" w:space="0" w:color="auto"/>
            </w:tcBorders>
            <w:shd w:val="clear" w:color="auto" w:fill="auto"/>
            <w:vAlign w:val="center"/>
            <w:hideMark/>
          </w:tcPr>
          <w:p w14:paraId="6541279F"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0,044</w:t>
            </w:r>
          </w:p>
        </w:tc>
        <w:tc>
          <w:tcPr>
            <w:tcW w:w="1948" w:type="dxa"/>
            <w:tcBorders>
              <w:top w:val="nil"/>
              <w:left w:val="nil"/>
              <w:bottom w:val="single" w:sz="4" w:space="0" w:color="auto"/>
              <w:right w:val="single" w:sz="4" w:space="0" w:color="auto"/>
            </w:tcBorders>
            <w:shd w:val="clear" w:color="auto" w:fill="auto"/>
            <w:vAlign w:val="center"/>
            <w:hideMark/>
          </w:tcPr>
          <w:p w14:paraId="0F99FB5F"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214D219D"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 MEG</w:t>
            </w:r>
          </w:p>
        </w:tc>
      </w:tr>
      <w:tr w:rsidR="00200220" w:rsidRPr="00DB48DA" w14:paraId="43322306" w14:textId="77777777" w:rsidTr="00BF3960">
        <w:trPr>
          <w:trHeight w:val="305"/>
        </w:trPr>
        <w:tc>
          <w:tcPr>
            <w:tcW w:w="1229" w:type="dxa"/>
            <w:vMerge/>
            <w:tcBorders>
              <w:top w:val="nil"/>
              <w:left w:val="single" w:sz="4" w:space="0" w:color="auto"/>
              <w:bottom w:val="single" w:sz="4" w:space="0" w:color="auto"/>
              <w:right w:val="single" w:sz="4" w:space="0" w:color="auto"/>
            </w:tcBorders>
            <w:vAlign w:val="center"/>
            <w:hideMark/>
          </w:tcPr>
          <w:p w14:paraId="0EA624B2" w14:textId="77777777" w:rsidR="00200220" w:rsidRPr="00DB48DA" w:rsidRDefault="00200220" w:rsidP="00BF3960">
            <w:pPr>
              <w:jc w:val="center"/>
              <w:rPr>
                <w:color w:val="000000"/>
                <w:sz w:val="18"/>
                <w:szCs w:val="18"/>
                <w:lang w:eastAsia="en-US"/>
              </w:rPr>
            </w:pPr>
          </w:p>
        </w:tc>
        <w:tc>
          <w:tcPr>
            <w:tcW w:w="2872" w:type="dxa"/>
            <w:vMerge/>
            <w:tcBorders>
              <w:top w:val="nil"/>
              <w:left w:val="single" w:sz="4" w:space="0" w:color="auto"/>
              <w:bottom w:val="single" w:sz="4" w:space="0" w:color="auto"/>
              <w:right w:val="single" w:sz="4" w:space="0" w:color="auto"/>
            </w:tcBorders>
            <w:vAlign w:val="center"/>
            <w:hideMark/>
          </w:tcPr>
          <w:p w14:paraId="16DA75A4" w14:textId="77777777" w:rsidR="00200220" w:rsidRPr="00DB48DA" w:rsidRDefault="00200220" w:rsidP="00BF3960">
            <w:pPr>
              <w:jc w:val="center"/>
              <w:rPr>
                <w:color w:val="000000"/>
                <w:sz w:val="18"/>
                <w:szCs w:val="18"/>
                <w:lang w:eastAsia="en-US"/>
              </w:rPr>
            </w:pPr>
          </w:p>
        </w:tc>
        <w:tc>
          <w:tcPr>
            <w:tcW w:w="1231" w:type="dxa"/>
            <w:vMerge/>
            <w:tcBorders>
              <w:top w:val="nil"/>
              <w:left w:val="single" w:sz="4" w:space="0" w:color="auto"/>
              <w:bottom w:val="single" w:sz="4" w:space="0" w:color="auto"/>
              <w:right w:val="nil"/>
            </w:tcBorders>
            <w:vAlign w:val="center"/>
            <w:hideMark/>
          </w:tcPr>
          <w:p w14:paraId="55DFD82A" w14:textId="77777777" w:rsidR="00200220" w:rsidRPr="00DB48DA" w:rsidRDefault="00200220" w:rsidP="00BF3960">
            <w:pPr>
              <w:jc w:val="center"/>
              <w:rPr>
                <w:color w:val="000000"/>
                <w:sz w:val="18"/>
                <w:szCs w:val="18"/>
                <w:lang w:eastAsia="en-US"/>
              </w:rPr>
            </w:pPr>
          </w:p>
        </w:tc>
        <w:tc>
          <w:tcPr>
            <w:tcW w:w="1619" w:type="dxa"/>
            <w:vMerge/>
            <w:tcBorders>
              <w:top w:val="nil"/>
              <w:left w:val="single" w:sz="4" w:space="0" w:color="auto"/>
              <w:bottom w:val="single" w:sz="4" w:space="0" w:color="auto"/>
              <w:right w:val="single" w:sz="4" w:space="0" w:color="auto"/>
            </w:tcBorders>
            <w:vAlign w:val="center"/>
            <w:hideMark/>
          </w:tcPr>
          <w:p w14:paraId="077496F5" w14:textId="77777777" w:rsidR="00200220" w:rsidRPr="00DB48DA" w:rsidRDefault="00200220"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1ECFE45C" w14:textId="77777777" w:rsidR="00200220" w:rsidRPr="00DB48DA" w:rsidRDefault="00200220" w:rsidP="00BF3960">
            <w:pPr>
              <w:jc w:val="center"/>
              <w:rPr>
                <w:color w:val="000000"/>
                <w:sz w:val="18"/>
                <w:szCs w:val="18"/>
                <w:lang w:eastAsia="en-US"/>
              </w:rPr>
            </w:pPr>
            <w:r w:rsidRPr="00DB48DA">
              <w:rPr>
                <w:color w:val="000000"/>
                <w:sz w:val="18"/>
                <w:szCs w:val="18"/>
                <w:lang w:eastAsia="en-US"/>
              </w:rPr>
              <w:t>6,94</w:t>
            </w:r>
          </w:p>
        </w:tc>
        <w:tc>
          <w:tcPr>
            <w:tcW w:w="1437" w:type="dxa"/>
            <w:tcBorders>
              <w:top w:val="nil"/>
              <w:left w:val="nil"/>
              <w:bottom w:val="single" w:sz="4" w:space="0" w:color="auto"/>
              <w:right w:val="single" w:sz="4" w:space="0" w:color="auto"/>
            </w:tcBorders>
            <w:shd w:val="clear" w:color="auto" w:fill="auto"/>
            <w:vAlign w:val="center"/>
            <w:hideMark/>
          </w:tcPr>
          <w:p w14:paraId="28786F78"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15</w:t>
            </w:r>
          </w:p>
        </w:tc>
        <w:tc>
          <w:tcPr>
            <w:tcW w:w="1232" w:type="dxa"/>
            <w:tcBorders>
              <w:top w:val="nil"/>
              <w:left w:val="nil"/>
              <w:bottom w:val="single" w:sz="4" w:space="0" w:color="auto"/>
              <w:right w:val="single" w:sz="4" w:space="0" w:color="auto"/>
            </w:tcBorders>
            <w:shd w:val="clear" w:color="auto" w:fill="auto"/>
            <w:vAlign w:val="center"/>
            <w:hideMark/>
          </w:tcPr>
          <w:p w14:paraId="2F592477"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0,25</w:t>
            </w:r>
          </w:p>
        </w:tc>
        <w:tc>
          <w:tcPr>
            <w:tcW w:w="1948" w:type="dxa"/>
            <w:tcBorders>
              <w:top w:val="nil"/>
              <w:left w:val="nil"/>
              <w:bottom w:val="single" w:sz="4" w:space="0" w:color="auto"/>
              <w:right w:val="single" w:sz="4" w:space="0" w:color="auto"/>
            </w:tcBorders>
            <w:shd w:val="clear" w:color="auto" w:fill="auto"/>
            <w:vAlign w:val="center"/>
            <w:hideMark/>
          </w:tcPr>
          <w:p w14:paraId="09D8A2DB" w14:textId="77777777" w:rsidR="00200220" w:rsidRPr="00DB48DA" w:rsidRDefault="00200220" w:rsidP="00BF3960">
            <w:pPr>
              <w:jc w:val="center"/>
              <w:rPr>
                <w:color w:val="000000"/>
                <w:sz w:val="18"/>
                <w:szCs w:val="18"/>
                <w:lang w:eastAsia="en-US"/>
              </w:rPr>
            </w:pPr>
            <w:r w:rsidRPr="00DB48DA">
              <w:rPr>
                <w:color w:val="000000"/>
                <w:sz w:val="18"/>
                <w:szCs w:val="18"/>
                <w:lang w:eastAsia="en-US"/>
              </w:rPr>
              <w:t>86</w:t>
            </w:r>
          </w:p>
        </w:tc>
        <w:tc>
          <w:tcPr>
            <w:tcW w:w="2108" w:type="dxa"/>
            <w:tcBorders>
              <w:top w:val="nil"/>
              <w:left w:val="nil"/>
              <w:bottom w:val="single" w:sz="4" w:space="0" w:color="auto"/>
              <w:right w:val="single" w:sz="4" w:space="0" w:color="auto"/>
            </w:tcBorders>
            <w:shd w:val="clear" w:color="auto" w:fill="auto"/>
            <w:vAlign w:val="center"/>
            <w:hideMark/>
          </w:tcPr>
          <w:p w14:paraId="56EC52D2"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 RRME</w:t>
            </w:r>
          </w:p>
        </w:tc>
      </w:tr>
      <w:tr w:rsidR="00200220" w:rsidRPr="00DB48DA" w14:paraId="28FFD0DD" w14:textId="77777777" w:rsidTr="00BF3960">
        <w:trPr>
          <w:trHeight w:val="305"/>
        </w:trPr>
        <w:tc>
          <w:tcPr>
            <w:tcW w:w="1229" w:type="dxa"/>
            <w:vMerge/>
            <w:tcBorders>
              <w:top w:val="nil"/>
              <w:left w:val="single" w:sz="4" w:space="0" w:color="auto"/>
              <w:bottom w:val="single" w:sz="4" w:space="0" w:color="auto"/>
              <w:right w:val="single" w:sz="4" w:space="0" w:color="auto"/>
            </w:tcBorders>
            <w:vAlign w:val="center"/>
            <w:hideMark/>
          </w:tcPr>
          <w:p w14:paraId="757663C2" w14:textId="77777777" w:rsidR="00200220" w:rsidRPr="00DB48DA" w:rsidRDefault="00200220" w:rsidP="00BF3960">
            <w:pPr>
              <w:jc w:val="center"/>
              <w:rPr>
                <w:color w:val="000000"/>
                <w:sz w:val="18"/>
                <w:szCs w:val="18"/>
                <w:lang w:eastAsia="en-US"/>
              </w:rPr>
            </w:pPr>
          </w:p>
        </w:tc>
        <w:tc>
          <w:tcPr>
            <w:tcW w:w="2872" w:type="dxa"/>
            <w:vMerge/>
            <w:tcBorders>
              <w:top w:val="nil"/>
              <w:left w:val="single" w:sz="4" w:space="0" w:color="auto"/>
              <w:bottom w:val="single" w:sz="4" w:space="0" w:color="auto"/>
              <w:right w:val="single" w:sz="4" w:space="0" w:color="auto"/>
            </w:tcBorders>
            <w:vAlign w:val="center"/>
            <w:hideMark/>
          </w:tcPr>
          <w:p w14:paraId="59DE0DB9" w14:textId="77777777" w:rsidR="00200220" w:rsidRPr="00DB48DA" w:rsidRDefault="00200220" w:rsidP="00BF3960">
            <w:pPr>
              <w:jc w:val="center"/>
              <w:rPr>
                <w:color w:val="000000"/>
                <w:sz w:val="18"/>
                <w:szCs w:val="18"/>
                <w:lang w:eastAsia="en-US"/>
              </w:rPr>
            </w:pPr>
          </w:p>
        </w:tc>
        <w:tc>
          <w:tcPr>
            <w:tcW w:w="1231" w:type="dxa"/>
            <w:vMerge/>
            <w:tcBorders>
              <w:top w:val="nil"/>
              <w:left w:val="single" w:sz="4" w:space="0" w:color="auto"/>
              <w:bottom w:val="single" w:sz="4" w:space="0" w:color="auto"/>
              <w:right w:val="nil"/>
            </w:tcBorders>
            <w:vAlign w:val="center"/>
            <w:hideMark/>
          </w:tcPr>
          <w:p w14:paraId="36C162FA" w14:textId="77777777" w:rsidR="00200220" w:rsidRPr="00DB48DA" w:rsidRDefault="00200220" w:rsidP="00BF3960">
            <w:pPr>
              <w:jc w:val="center"/>
              <w:rPr>
                <w:color w:val="000000"/>
                <w:sz w:val="18"/>
                <w:szCs w:val="18"/>
                <w:lang w:eastAsia="en-US"/>
              </w:rPr>
            </w:pPr>
          </w:p>
        </w:tc>
        <w:tc>
          <w:tcPr>
            <w:tcW w:w="1619" w:type="dxa"/>
            <w:vMerge/>
            <w:tcBorders>
              <w:top w:val="nil"/>
              <w:left w:val="single" w:sz="4" w:space="0" w:color="auto"/>
              <w:bottom w:val="single" w:sz="4" w:space="0" w:color="auto"/>
              <w:right w:val="single" w:sz="4" w:space="0" w:color="auto"/>
            </w:tcBorders>
            <w:vAlign w:val="center"/>
            <w:hideMark/>
          </w:tcPr>
          <w:p w14:paraId="33FED275" w14:textId="77777777" w:rsidR="00200220" w:rsidRPr="00DB48DA" w:rsidRDefault="00200220"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51DCB0D6"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1,15</w:t>
            </w:r>
          </w:p>
        </w:tc>
        <w:tc>
          <w:tcPr>
            <w:tcW w:w="1437" w:type="dxa"/>
            <w:tcBorders>
              <w:top w:val="nil"/>
              <w:left w:val="nil"/>
              <w:bottom w:val="single" w:sz="4" w:space="0" w:color="auto"/>
              <w:right w:val="single" w:sz="4" w:space="0" w:color="auto"/>
            </w:tcBorders>
            <w:shd w:val="clear" w:color="auto" w:fill="auto"/>
            <w:vAlign w:val="center"/>
            <w:hideMark/>
          </w:tcPr>
          <w:p w14:paraId="1A78F5E2" w14:textId="77777777" w:rsidR="00200220" w:rsidRPr="00DB48DA" w:rsidRDefault="00200220" w:rsidP="00BF3960">
            <w:pPr>
              <w:jc w:val="center"/>
              <w:rPr>
                <w:color w:val="000000"/>
                <w:sz w:val="18"/>
                <w:szCs w:val="18"/>
                <w:lang w:eastAsia="en-US"/>
              </w:rPr>
            </w:pPr>
            <w:r w:rsidRPr="00DB48DA">
              <w:rPr>
                <w:color w:val="000000"/>
                <w:sz w:val="18"/>
                <w:szCs w:val="18"/>
                <w:lang w:eastAsia="en-US"/>
              </w:rPr>
              <w:t>7</w:t>
            </w:r>
          </w:p>
        </w:tc>
        <w:tc>
          <w:tcPr>
            <w:tcW w:w="1232" w:type="dxa"/>
            <w:tcBorders>
              <w:top w:val="nil"/>
              <w:left w:val="nil"/>
              <w:bottom w:val="single" w:sz="4" w:space="0" w:color="auto"/>
              <w:right w:val="single" w:sz="4" w:space="0" w:color="auto"/>
            </w:tcBorders>
            <w:shd w:val="clear" w:color="auto" w:fill="auto"/>
            <w:vAlign w:val="center"/>
            <w:hideMark/>
          </w:tcPr>
          <w:p w14:paraId="2D7DA769"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0,044</w:t>
            </w:r>
          </w:p>
        </w:tc>
        <w:tc>
          <w:tcPr>
            <w:tcW w:w="1948" w:type="dxa"/>
            <w:tcBorders>
              <w:top w:val="nil"/>
              <w:left w:val="nil"/>
              <w:bottom w:val="single" w:sz="4" w:space="0" w:color="auto"/>
              <w:right w:val="single" w:sz="4" w:space="0" w:color="auto"/>
            </w:tcBorders>
            <w:shd w:val="clear" w:color="auto" w:fill="auto"/>
            <w:vAlign w:val="center"/>
            <w:hideMark/>
          </w:tcPr>
          <w:p w14:paraId="488C257C"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4386E4AE"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 RRME</w:t>
            </w:r>
          </w:p>
        </w:tc>
      </w:tr>
      <w:tr w:rsidR="00200220" w:rsidRPr="00DB48DA" w14:paraId="2BD32C77" w14:textId="77777777" w:rsidTr="00BF3960">
        <w:trPr>
          <w:trHeight w:val="305"/>
        </w:trPr>
        <w:tc>
          <w:tcPr>
            <w:tcW w:w="1229" w:type="dxa"/>
            <w:vMerge/>
            <w:tcBorders>
              <w:top w:val="nil"/>
              <w:left w:val="single" w:sz="4" w:space="0" w:color="auto"/>
              <w:bottom w:val="single" w:sz="4" w:space="0" w:color="auto"/>
              <w:right w:val="single" w:sz="4" w:space="0" w:color="auto"/>
            </w:tcBorders>
            <w:vAlign w:val="center"/>
            <w:hideMark/>
          </w:tcPr>
          <w:p w14:paraId="78FC661B" w14:textId="77777777" w:rsidR="00200220" w:rsidRPr="00DB48DA" w:rsidRDefault="00200220" w:rsidP="00BF3960">
            <w:pPr>
              <w:jc w:val="center"/>
              <w:rPr>
                <w:color w:val="000000"/>
                <w:sz w:val="18"/>
                <w:szCs w:val="18"/>
                <w:lang w:eastAsia="en-US"/>
              </w:rPr>
            </w:pPr>
          </w:p>
        </w:tc>
        <w:tc>
          <w:tcPr>
            <w:tcW w:w="2872" w:type="dxa"/>
            <w:vMerge/>
            <w:tcBorders>
              <w:top w:val="nil"/>
              <w:left w:val="single" w:sz="4" w:space="0" w:color="auto"/>
              <w:bottom w:val="single" w:sz="4" w:space="0" w:color="auto"/>
              <w:right w:val="single" w:sz="4" w:space="0" w:color="auto"/>
            </w:tcBorders>
            <w:vAlign w:val="center"/>
            <w:hideMark/>
          </w:tcPr>
          <w:p w14:paraId="05E60004" w14:textId="77777777" w:rsidR="00200220" w:rsidRPr="00DB48DA" w:rsidRDefault="00200220" w:rsidP="00BF3960">
            <w:pPr>
              <w:jc w:val="center"/>
              <w:rPr>
                <w:color w:val="000000"/>
                <w:sz w:val="18"/>
                <w:szCs w:val="18"/>
                <w:lang w:eastAsia="en-US"/>
              </w:rPr>
            </w:pPr>
          </w:p>
        </w:tc>
        <w:tc>
          <w:tcPr>
            <w:tcW w:w="1231" w:type="dxa"/>
            <w:vMerge/>
            <w:tcBorders>
              <w:top w:val="nil"/>
              <w:left w:val="single" w:sz="4" w:space="0" w:color="auto"/>
              <w:bottom w:val="single" w:sz="4" w:space="0" w:color="auto"/>
              <w:right w:val="nil"/>
            </w:tcBorders>
            <w:vAlign w:val="center"/>
            <w:hideMark/>
          </w:tcPr>
          <w:p w14:paraId="639B43A3" w14:textId="77777777" w:rsidR="00200220" w:rsidRPr="00DB48DA" w:rsidRDefault="00200220" w:rsidP="00BF3960">
            <w:pPr>
              <w:jc w:val="center"/>
              <w:rPr>
                <w:color w:val="000000"/>
                <w:sz w:val="18"/>
                <w:szCs w:val="18"/>
                <w:lang w:eastAsia="en-US"/>
              </w:rPr>
            </w:pPr>
          </w:p>
        </w:tc>
        <w:tc>
          <w:tcPr>
            <w:tcW w:w="1619" w:type="dxa"/>
            <w:vMerge/>
            <w:tcBorders>
              <w:top w:val="nil"/>
              <w:left w:val="single" w:sz="4" w:space="0" w:color="auto"/>
              <w:bottom w:val="single" w:sz="4" w:space="0" w:color="auto"/>
              <w:right w:val="single" w:sz="4" w:space="0" w:color="auto"/>
            </w:tcBorders>
            <w:vAlign w:val="center"/>
            <w:hideMark/>
          </w:tcPr>
          <w:p w14:paraId="567EA82B" w14:textId="77777777" w:rsidR="00200220" w:rsidRPr="00DB48DA" w:rsidRDefault="00200220"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54065F4C" w14:textId="77777777" w:rsidR="00200220" w:rsidRPr="00DB48DA" w:rsidRDefault="00200220" w:rsidP="00BF3960">
            <w:pPr>
              <w:jc w:val="center"/>
              <w:rPr>
                <w:color w:val="000000"/>
                <w:sz w:val="18"/>
                <w:szCs w:val="18"/>
                <w:lang w:eastAsia="en-US"/>
              </w:rPr>
            </w:pPr>
            <w:r w:rsidRPr="00DB48DA">
              <w:rPr>
                <w:color w:val="000000"/>
                <w:sz w:val="18"/>
                <w:szCs w:val="18"/>
                <w:lang w:eastAsia="en-US"/>
              </w:rPr>
              <w:t>6,94</w:t>
            </w:r>
          </w:p>
        </w:tc>
        <w:tc>
          <w:tcPr>
            <w:tcW w:w="1437" w:type="dxa"/>
            <w:tcBorders>
              <w:top w:val="nil"/>
              <w:left w:val="nil"/>
              <w:bottom w:val="single" w:sz="4" w:space="0" w:color="auto"/>
              <w:right w:val="single" w:sz="4" w:space="0" w:color="auto"/>
            </w:tcBorders>
            <w:shd w:val="clear" w:color="auto" w:fill="auto"/>
            <w:vAlign w:val="center"/>
            <w:hideMark/>
          </w:tcPr>
          <w:p w14:paraId="1382D31C"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15</w:t>
            </w:r>
          </w:p>
        </w:tc>
        <w:tc>
          <w:tcPr>
            <w:tcW w:w="1232" w:type="dxa"/>
            <w:tcBorders>
              <w:top w:val="nil"/>
              <w:left w:val="nil"/>
              <w:bottom w:val="single" w:sz="4" w:space="0" w:color="auto"/>
              <w:right w:val="single" w:sz="4" w:space="0" w:color="auto"/>
            </w:tcBorders>
            <w:shd w:val="clear" w:color="auto" w:fill="auto"/>
            <w:vAlign w:val="center"/>
            <w:hideMark/>
          </w:tcPr>
          <w:p w14:paraId="1CE98D40"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0,25</w:t>
            </w:r>
          </w:p>
        </w:tc>
        <w:tc>
          <w:tcPr>
            <w:tcW w:w="1948" w:type="dxa"/>
            <w:tcBorders>
              <w:top w:val="nil"/>
              <w:left w:val="nil"/>
              <w:bottom w:val="single" w:sz="4" w:space="0" w:color="auto"/>
              <w:right w:val="single" w:sz="4" w:space="0" w:color="auto"/>
            </w:tcBorders>
            <w:shd w:val="clear" w:color="auto" w:fill="auto"/>
            <w:vAlign w:val="center"/>
            <w:hideMark/>
          </w:tcPr>
          <w:p w14:paraId="46DC8CF1"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1143</w:t>
            </w:r>
          </w:p>
        </w:tc>
        <w:tc>
          <w:tcPr>
            <w:tcW w:w="2108" w:type="dxa"/>
            <w:tcBorders>
              <w:top w:val="nil"/>
              <w:left w:val="nil"/>
              <w:bottom w:val="single" w:sz="4" w:space="0" w:color="auto"/>
              <w:right w:val="single" w:sz="4" w:space="0" w:color="auto"/>
            </w:tcBorders>
            <w:shd w:val="clear" w:color="auto" w:fill="auto"/>
            <w:noWrap/>
            <w:vAlign w:val="center"/>
            <w:hideMark/>
          </w:tcPr>
          <w:p w14:paraId="1617D857"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 etanolį</w:t>
            </w:r>
          </w:p>
        </w:tc>
      </w:tr>
      <w:tr w:rsidR="00200220" w:rsidRPr="00DB48DA" w14:paraId="43A6A426" w14:textId="77777777" w:rsidTr="00BF3960">
        <w:trPr>
          <w:trHeight w:val="305"/>
        </w:trPr>
        <w:tc>
          <w:tcPr>
            <w:tcW w:w="1229" w:type="dxa"/>
            <w:vMerge/>
            <w:tcBorders>
              <w:top w:val="nil"/>
              <w:left w:val="single" w:sz="4" w:space="0" w:color="auto"/>
              <w:bottom w:val="single" w:sz="4" w:space="0" w:color="auto"/>
              <w:right w:val="single" w:sz="4" w:space="0" w:color="auto"/>
            </w:tcBorders>
            <w:vAlign w:val="center"/>
            <w:hideMark/>
          </w:tcPr>
          <w:p w14:paraId="5F5DA72C" w14:textId="77777777" w:rsidR="00200220" w:rsidRPr="00DB48DA" w:rsidRDefault="00200220" w:rsidP="00BF3960">
            <w:pPr>
              <w:jc w:val="center"/>
              <w:rPr>
                <w:color w:val="000000"/>
                <w:sz w:val="18"/>
                <w:szCs w:val="18"/>
                <w:lang w:eastAsia="en-US"/>
              </w:rPr>
            </w:pPr>
          </w:p>
        </w:tc>
        <w:tc>
          <w:tcPr>
            <w:tcW w:w="2872" w:type="dxa"/>
            <w:vMerge/>
            <w:tcBorders>
              <w:top w:val="nil"/>
              <w:left w:val="single" w:sz="4" w:space="0" w:color="auto"/>
              <w:bottom w:val="single" w:sz="4" w:space="0" w:color="auto"/>
              <w:right w:val="single" w:sz="4" w:space="0" w:color="auto"/>
            </w:tcBorders>
            <w:vAlign w:val="center"/>
            <w:hideMark/>
          </w:tcPr>
          <w:p w14:paraId="26E329F0" w14:textId="77777777" w:rsidR="00200220" w:rsidRPr="00DB48DA" w:rsidRDefault="00200220" w:rsidP="00BF3960">
            <w:pPr>
              <w:jc w:val="center"/>
              <w:rPr>
                <w:color w:val="000000"/>
                <w:sz w:val="18"/>
                <w:szCs w:val="18"/>
                <w:lang w:eastAsia="en-US"/>
              </w:rPr>
            </w:pPr>
          </w:p>
        </w:tc>
        <w:tc>
          <w:tcPr>
            <w:tcW w:w="1231" w:type="dxa"/>
            <w:vMerge/>
            <w:tcBorders>
              <w:top w:val="nil"/>
              <w:left w:val="single" w:sz="4" w:space="0" w:color="auto"/>
              <w:bottom w:val="single" w:sz="4" w:space="0" w:color="auto"/>
              <w:right w:val="nil"/>
            </w:tcBorders>
            <w:vAlign w:val="center"/>
            <w:hideMark/>
          </w:tcPr>
          <w:p w14:paraId="73CCA5B0" w14:textId="77777777" w:rsidR="00200220" w:rsidRPr="00DB48DA" w:rsidRDefault="00200220" w:rsidP="00BF3960">
            <w:pPr>
              <w:jc w:val="center"/>
              <w:rPr>
                <w:color w:val="000000"/>
                <w:sz w:val="18"/>
                <w:szCs w:val="18"/>
                <w:lang w:eastAsia="en-US"/>
              </w:rPr>
            </w:pPr>
          </w:p>
        </w:tc>
        <w:tc>
          <w:tcPr>
            <w:tcW w:w="1619" w:type="dxa"/>
            <w:vMerge/>
            <w:tcBorders>
              <w:top w:val="nil"/>
              <w:left w:val="single" w:sz="4" w:space="0" w:color="auto"/>
              <w:bottom w:val="single" w:sz="4" w:space="0" w:color="auto"/>
              <w:right w:val="single" w:sz="4" w:space="0" w:color="auto"/>
            </w:tcBorders>
            <w:vAlign w:val="center"/>
            <w:hideMark/>
          </w:tcPr>
          <w:p w14:paraId="0CFD5869" w14:textId="77777777" w:rsidR="00200220" w:rsidRPr="00DB48DA" w:rsidRDefault="00200220"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6E357734"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1,15</w:t>
            </w:r>
          </w:p>
        </w:tc>
        <w:tc>
          <w:tcPr>
            <w:tcW w:w="1437" w:type="dxa"/>
            <w:tcBorders>
              <w:top w:val="nil"/>
              <w:left w:val="nil"/>
              <w:bottom w:val="single" w:sz="4" w:space="0" w:color="auto"/>
              <w:right w:val="single" w:sz="4" w:space="0" w:color="auto"/>
            </w:tcBorders>
            <w:shd w:val="clear" w:color="auto" w:fill="auto"/>
            <w:vAlign w:val="center"/>
            <w:hideMark/>
          </w:tcPr>
          <w:p w14:paraId="142AF589" w14:textId="77777777" w:rsidR="00200220" w:rsidRPr="00DB48DA" w:rsidRDefault="00200220" w:rsidP="00BF3960">
            <w:pPr>
              <w:jc w:val="center"/>
              <w:rPr>
                <w:color w:val="000000"/>
                <w:sz w:val="18"/>
                <w:szCs w:val="18"/>
                <w:lang w:eastAsia="en-US"/>
              </w:rPr>
            </w:pPr>
            <w:r w:rsidRPr="00DB48DA">
              <w:rPr>
                <w:color w:val="000000"/>
                <w:sz w:val="18"/>
                <w:szCs w:val="18"/>
                <w:lang w:eastAsia="en-US"/>
              </w:rPr>
              <w:t>7</w:t>
            </w:r>
          </w:p>
        </w:tc>
        <w:tc>
          <w:tcPr>
            <w:tcW w:w="1232" w:type="dxa"/>
            <w:tcBorders>
              <w:top w:val="nil"/>
              <w:left w:val="nil"/>
              <w:bottom w:val="single" w:sz="4" w:space="0" w:color="auto"/>
              <w:right w:val="single" w:sz="4" w:space="0" w:color="auto"/>
            </w:tcBorders>
            <w:shd w:val="clear" w:color="auto" w:fill="auto"/>
            <w:vAlign w:val="center"/>
            <w:hideMark/>
          </w:tcPr>
          <w:p w14:paraId="4F1A551F"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0,044</w:t>
            </w:r>
          </w:p>
        </w:tc>
        <w:tc>
          <w:tcPr>
            <w:tcW w:w="1948" w:type="dxa"/>
            <w:tcBorders>
              <w:top w:val="nil"/>
              <w:left w:val="nil"/>
              <w:bottom w:val="single" w:sz="4" w:space="0" w:color="auto"/>
              <w:right w:val="single" w:sz="4" w:space="0" w:color="auto"/>
            </w:tcBorders>
            <w:shd w:val="clear" w:color="auto" w:fill="auto"/>
            <w:vAlign w:val="center"/>
            <w:hideMark/>
          </w:tcPr>
          <w:p w14:paraId="4040639F"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noWrap/>
            <w:vAlign w:val="center"/>
            <w:hideMark/>
          </w:tcPr>
          <w:p w14:paraId="013AB10B"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 etanolį</w:t>
            </w:r>
          </w:p>
        </w:tc>
      </w:tr>
      <w:tr w:rsidR="00200220" w:rsidRPr="00DB48DA" w14:paraId="3E37AA45" w14:textId="77777777" w:rsidTr="00BF3960">
        <w:trPr>
          <w:trHeight w:val="305"/>
        </w:trPr>
        <w:tc>
          <w:tcPr>
            <w:tcW w:w="1229" w:type="dxa"/>
            <w:vMerge w:val="restart"/>
            <w:tcBorders>
              <w:top w:val="nil"/>
              <w:left w:val="single" w:sz="4" w:space="0" w:color="auto"/>
              <w:bottom w:val="single" w:sz="4" w:space="0" w:color="auto"/>
              <w:right w:val="single" w:sz="4" w:space="0" w:color="auto"/>
            </w:tcBorders>
            <w:shd w:val="clear" w:color="auto" w:fill="auto"/>
            <w:vAlign w:val="center"/>
            <w:hideMark/>
          </w:tcPr>
          <w:p w14:paraId="6AF425A3"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109</w:t>
            </w:r>
          </w:p>
        </w:tc>
        <w:tc>
          <w:tcPr>
            <w:tcW w:w="2872" w:type="dxa"/>
            <w:vMerge w:val="restart"/>
            <w:tcBorders>
              <w:top w:val="nil"/>
              <w:left w:val="single" w:sz="4" w:space="0" w:color="auto"/>
              <w:bottom w:val="single" w:sz="4" w:space="0" w:color="auto"/>
              <w:right w:val="single" w:sz="4" w:space="0" w:color="auto"/>
            </w:tcBorders>
            <w:shd w:val="clear" w:color="auto" w:fill="auto"/>
            <w:vAlign w:val="center"/>
            <w:hideMark/>
          </w:tcPr>
          <w:p w14:paraId="3354CFBB"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317497; 6180937</w:t>
            </w:r>
          </w:p>
        </w:tc>
        <w:tc>
          <w:tcPr>
            <w:tcW w:w="1231" w:type="dxa"/>
            <w:vMerge w:val="restart"/>
            <w:tcBorders>
              <w:top w:val="nil"/>
              <w:left w:val="single" w:sz="4" w:space="0" w:color="auto"/>
              <w:bottom w:val="single" w:sz="4" w:space="0" w:color="auto"/>
              <w:right w:val="nil"/>
            </w:tcBorders>
            <w:shd w:val="clear" w:color="auto" w:fill="auto"/>
            <w:vAlign w:val="center"/>
            <w:hideMark/>
          </w:tcPr>
          <w:p w14:paraId="57B219F7" w14:textId="77777777" w:rsidR="00200220" w:rsidRPr="00DB48DA" w:rsidRDefault="00200220" w:rsidP="00BF3960">
            <w:pPr>
              <w:jc w:val="center"/>
              <w:rPr>
                <w:color w:val="000000"/>
                <w:sz w:val="18"/>
                <w:szCs w:val="18"/>
                <w:lang w:eastAsia="en-US"/>
              </w:rPr>
            </w:pPr>
            <w:r w:rsidRPr="00DB48DA">
              <w:rPr>
                <w:color w:val="000000"/>
                <w:sz w:val="18"/>
                <w:szCs w:val="18"/>
                <w:lang w:eastAsia="en-US"/>
              </w:rPr>
              <w:t>24</w:t>
            </w:r>
          </w:p>
        </w:tc>
        <w:tc>
          <w:tcPr>
            <w:tcW w:w="1619" w:type="dxa"/>
            <w:vMerge w:val="restart"/>
            <w:tcBorders>
              <w:top w:val="nil"/>
              <w:left w:val="single" w:sz="4" w:space="0" w:color="auto"/>
              <w:bottom w:val="single" w:sz="4" w:space="0" w:color="auto"/>
              <w:right w:val="single" w:sz="4" w:space="0" w:color="auto"/>
            </w:tcBorders>
            <w:shd w:val="clear" w:color="auto" w:fill="auto"/>
            <w:vAlign w:val="center"/>
            <w:hideMark/>
          </w:tcPr>
          <w:p w14:paraId="669AFB2F"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0,22</w:t>
            </w:r>
          </w:p>
        </w:tc>
        <w:tc>
          <w:tcPr>
            <w:tcW w:w="1231" w:type="dxa"/>
            <w:tcBorders>
              <w:top w:val="nil"/>
              <w:left w:val="nil"/>
              <w:bottom w:val="single" w:sz="4" w:space="0" w:color="auto"/>
              <w:right w:val="single" w:sz="4" w:space="0" w:color="auto"/>
            </w:tcBorders>
            <w:shd w:val="clear" w:color="auto" w:fill="auto"/>
            <w:vAlign w:val="center"/>
            <w:hideMark/>
          </w:tcPr>
          <w:p w14:paraId="62A32DD6" w14:textId="77777777" w:rsidR="00200220" w:rsidRPr="00DB48DA" w:rsidRDefault="00200220" w:rsidP="00BF3960">
            <w:pPr>
              <w:jc w:val="center"/>
              <w:rPr>
                <w:color w:val="000000"/>
                <w:sz w:val="18"/>
                <w:szCs w:val="18"/>
                <w:lang w:eastAsia="en-US"/>
              </w:rPr>
            </w:pPr>
            <w:r w:rsidRPr="00DB48DA">
              <w:rPr>
                <w:color w:val="000000"/>
                <w:sz w:val="18"/>
                <w:szCs w:val="18"/>
                <w:lang w:eastAsia="en-US"/>
              </w:rPr>
              <w:t>6,94</w:t>
            </w:r>
          </w:p>
        </w:tc>
        <w:tc>
          <w:tcPr>
            <w:tcW w:w="1437" w:type="dxa"/>
            <w:tcBorders>
              <w:top w:val="nil"/>
              <w:left w:val="nil"/>
              <w:bottom w:val="single" w:sz="4" w:space="0" w:color="auto"/>
              <w:right w:val="single" w:sz="4" w:space="0" w:color="auto"/>
            </w:tcBorders>
            <w:shd w:val="clear" w:color="auto" w:fill="auto"/>
            <w:vAlign w:val="center"/>
            <w:hideMark/>
          </w:tcPr>
          <w:p w14:paraId="29225CEF"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15</w:t>
            </w:r>
          </w:p>
        </w:tc>
        <w:tc>
          <w:tcPr>
            <w:tcW w:w="1232" w:type="dxa"/>
            <w:tcBorders>
              <w:top w:val="nil"/>
              <w:left w:val="nil"/>
              <w:bottom w:val="single" w:sz="4" w:space="0" w:color="auto"/>
              <w:right w:val="single" w:sz="4" w:space="0" w:color="auto"/>
            </w:tcBorders>
            <w:shd w:val="clear" w:color="auto" w:fill="auto"/>
            <w:vAlign w:val="center"/>
            <w:hideMark/>
          </w:tcPr>
          <w:p w14:paraId="26540FC6"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0,25</w:t>
            </w:r>
          </w:p>
        </w:tc>
        <w:tc>
          <w:tcPr>
            <w:tcW w:w="1948" w:type="dxa"/>
            <w:tcBorders>
              <w:top w:val="nil"/>
              <w:left w:val="nil"/>
              <w:bottom w:val="single" w:sz="4" w:space="0" w:color="auto"/>
              <w:right w:val="single" w:sz="4" w:space="0" w:color="auto"/>
            </w:tcBorders>
            <w:shd w:val="clear" w:color="auto" w:fill="auto"/>
            <w:vAlign w:val="center"/>
            <w:hideMark/>
          </w:tcPr>
          <w:p w14:paraId="01EDD555"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1714</w:t>
            </w:r>
          </w:p>
        </w:tc>
        <w:tc>
          <w:tcPr>
            <w:tcW w:w="2108" w:type="dxa"/>
            <w:tcBorders>
              <w:top w:val="nil"/>
              <w:left w:val="nil"/>
              <w:bottom w:val="single" w:sz="4" w:space="0" w:color="auto"/>
              <w:right w:val="single" w:sz="4" w:space="0" w:color="auto"/>
            </w:tcBorders>
            <w:shd w:val="clear" w:color="auto" w:fill="auto"/>
            <w:vAlign w:val="center"/>
            <w:hideMark/>
          </w:tcPr>
          <w:p w14:paraId="1C1DCC69"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 MEG</w:t>
            </w:r>
          </w:p>
        </w:tc>
      </w:tr>
      <w:tr w:rsidR="00200220" w:rsidRPr="00DB48DA" w14:paraId="1DAE49AE" w14:textId="77777777" w:rsidTr="00BF3960">
        <w:trPr>
          <w:trHeight w:val="305"/>
        </w:trPr>
        <w:tc>
          <w:tcPr>
            <w:tcW w:w="1229" w:type="dxa"/>
            <w:vMerge/>
            <w:tcBorders>
              <w:top w:val="nil"/>
              <w:left w:val="single" w:sz="4" w:space="0" w:color="auto"/>
              <w:bottom w:val="single" w:sz="4" w:space="0" w:color="auto"/>
              <w:right w:val="single" w:sz="4" w:space="0" w:color="auto"/>
            </w:tcBorders>
            <w:vAlign w:val="center"/>
            <w:hideMark/>
          </w:tcPr>
          <w:p w14:paraId="788BE68A" w14:textId="77777777" w:rsidR="00200220" w:rsidRPr="00DB48DA" w:rsidRDefault="00200220" w:rsidP="00BF3960">
            <w:pPr>
              <w:jc w:val="center"/>
              <w:rPr>
                <w:color w:val="000000"/>
                <w:sz w:val="18"/>
                <w:szCs w:val="18"/>
                <w:lang w:eastAsia="en-US"/>
              </w:rPr>
            </w:pPr>
          </w:p>
        </w:tc>
        <w:tc>
          <w:tcPr>
            <w:tcW w:w="2872" w:type="dxa"/>
            <w:vMerge/>
            <w:tcBorders>
              <w:top w:val="nil"/>
              <w:left w:val="single" w:sz="4" w:space="0" w:color="auto"/>
              <w:bottom w:val="single" w:sz="4" w:space="0" w:color="auto"/>
              <w:right w:val="single" w:sz="4" w:space="0" w:color="auto"/>
            </w:tcBorders>
            <w:vAlign w:val="center"/>
            <w:hideMark/>
          </w:tcPr>
          <w:p w14:paraId="2A18354B" w14:textId="77777777" w:rsidR="00200220" w:rsidRPr="00DB48DA" w:rsidRDefault="00200220" w:rsidP="00BF3960">
            <w:pPr>
              <w:jc w:val="center"/>
              <w:rPr>
                <w:color w:val="000000"/>
                <w:sz w:val="18"/>
                <w:szCs w:val="18"/>
                <w:lang w:eastAsia="en-US"/>
              </w:rPr>
            </w:pPr>
          </w:p>
        </w:tc>
        <w:tc>
          <w:tcPr>
            <w:tcW w:w="1231" w:type="dxa"/>
            <w:vMerge/>
            <w:tcBorders>
              <w:top w:val="nil"/>
              <w:left w:val="single" w:sz="4" w:space="0" w:color="auto"/>
              <w:bottom w:val="single" w:sz="4" w:space="0" w:color="auto"/>
              <w:right w:val="nil"/>
            </w:tcBorders>
            <w:vAlign w:val="center"/>
            <w:hideMark/>
          </w:tcPr>
          <w:p w14:paraId="7DC14D24" w14:textId="77777777" w:rsidR="00200220" w:rsidRPr="00DB48DA" w:rsidRDefault="00200220" w:rsidP="00BF3960">
            <w:pPr>
              <w:jc w:val="center"/>
              <w:rPr>
                <w:color w:val="000000"/>
                <w:sz w:val="18"/>
                <w:szCs w:val="18"/>
                <w:lang w:eastAsia="en-US"/>
              </w:rPr>
            </w:pPr>
          </w:p>
        </w:tc>
        <w:tc>
          <w:tcPr>
            <w:tcW w:w="1619" w:type="dxa"/>
            <w:vMerge/>
            <w:tcBorders>
              <w:top w:val="nil"/>
              <w:left w:val="single" w:sz="4" w:space="0" w:color="auto"/>
              <w:bottom w:val="single" w:sz="4" w:space="0" w:color="auto"/>
              <w:right w:val="single" w:sz="4" w:space="0" w:color="auto"/>
            </w:tcBorders>
            <w:vAlign w:val="center"/>
            <w:hideMark/>
          </w:tcPr>
          <w:p w14:paraId="7BB9688B" w14:textId="77777777" w:rsidR="00200220" w:rsidRPr="00DB48DA" w:rsidRDefault="00200220"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12EC901D"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1,15</w:t>
            </w:r>
          </w:p>
        </w:tc>
        <w:tc>
          <w:tcPr>
            <w:tcW w:w="1437" w:type="dxa"/>
            <w:tcBorders>
              <w:top w:val="nil"/>
              <w:left w:val="nil"/>
              <w:bottom w:val="single" w:sz="4" w:space="0" w:color="auto"/>
              <w:right w:val="single" w:sz="4" w:space="0" w:color="auto"/>
            </w:tcBorders>
            <w:shd w:val="clear" w:color="auto" w:fill="auto"/>
            <w:vAlign w:val="center"/>
            <w:hideMark/>
          </w:tcPr>
          <w:p w14:paraId="18616681" w14:textId="77777777" w:rsidR="00200220" w:rsidRPr="00DB48DA" w:rsidRDefault="00200220" w:rsidP="00BF3960">
            <w:pPr>
              <w:jc w:val="center"/>
              <w:rPr>
                <w:color w:val="000000"/>
                <w:sz w:val="18"/>
                <w:szCs w:val="18"/>
                <w:lang w:eastAsia="en-US"/>
              </w:rPr>
            </w:pPr>
            <w:r w:rsidRPr="00DB48DA">
              <w:rPr>
                <w:color w:val="000000"/>
                <w:sz w:val="18"/>
                <w:szCs w:val="18"/>
                <w:lang w:eastAsia="en-US"/>
              </w:rPr>
              <w:t>7</w:t>
            </w:r>
          </w:p>
        </w:tc>
        <w:tc>
          <w:tcPr>
            <w:tcW w:w="1232" w:type="dxa"/>
            <w:tcBorders>
              <w:top w:val="nil"/>
              <w:left w:val="nil"/>
              <w:bottom w:val="single" w:sz="4" w:space="0" w:color="auto"/>
              <w:right w:val="single" w:sz="4" w:space="0" w:color="auto"/>
            </w:tcBorders>
            <w:shd w:val="clear" w:color="auto" w:fill="auto"/>
            <w:vAlign w:val="center"/>
            <w:hideMark/>
          </w:tcPr>
          <w:p w14:paraId="6BA61EA7"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0,044</w:t>
            </w:r>
          </w:p>
        </w:tc>
        <w:tc>
          <w:tcPr>
            <w:tcW w:w="1948" w:type="dxa"/>
            <w:tcBorders>
              <w:top w:val="nil"/>
              <w:left w:val="nil"/>
              <w:bottom w:val="single" w:sz="4" w:space="0" w:color="auto"/>
              <w:right w:val="single" w:sz="4" w:space="0" w:color="auto"/>
            </w:tcBorders>
            <w:shd w:val="clear" w:color="auto" w:fill="auto"/>
            <w:vAlign w:val="center"/>
            <w:hideMark/>
          </w:tcPr>
          <w:p w14:paraId="5EF2EAEC"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282B3C1F"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 MEG</w:t>
            </w:r>
          </w:p>
        </w:tc>
      </w:tr>
      <w:tr w:rsidR="00200220" w:rsidRPr="00DB48DA" w14:paraId="3F0A2B62" w14:textId="77777777" w:rsidTr="00BF3960">
        <w:trPr>
          <w:trHeight w:val="305"/>
        </w:trPr>
        <w:tc>
          <w:tcPr>
            <w:tcW w:w="1229" w:type="dxa"/>
            <w:vMerge/>
            <w:tcBorders>
              <w:top w:val="nil"/>
              <w:left w:val="single" w:sz="4" w:space="0" w:color="auto"/>
              <w:bottom w:val="single" w:sz="4" w:space="0" w:color="auto"/>
              <w:right w:val="single" w:sz="4" w:space="0" w:color="auto"/>
            </w:tcBorders>
            <w:vAlign w:val="center"/>
            <w:hideMark/>
          </w:tcPr>
          <w:p w14:paraId="424D5893" w14:textId="77777777" w:rsidR="00200220" w:rsidRPr="00DB48DA" w:rsidRDefault="00200220" w:rsidP="00BF3960">
            <w:pPr>
              <w:jc w:val="center"/>
              <w:rPr>
                <w:color w:val="000000"/>
                <w:sz w:val="18"/>
                <w:szCs w:val="18"/>
                <w:lang w:eastAsia="en-US"/>
              </w:rPr>
            </w:pPr>
          </w:p>
        </w:tc>
        <w:tc>
          <w:tcPr>
            <w:tcW w:w="2872" w:type="dxa"/>
            <w:vMerge/>
            <w:tcBorders>
              <w:top w:val="nil"/>
              <w:left w:val="single" w:sz="4" w:space="0" w:color="auto"/>
              <w:bottom w:val="single" w:sz="4" w:space="0" w:color="auto"/>
              <w:right w:val="single" w:sz="4" w:space="0" w:color="auto"/>
            </w:tcBorders>
            <w:vAlign w:val="center"/>
            <w:hideMark/>
          </w:tcPr>
          <w:p w14:paraId="2C4BDA5E" w14:textId="77777777" w:rsidR="00200220" w:rsidRPr="00DB48DA" w:rsidRDefault="00200220" w:rsidP="00BF3960">
            <w:pPr>
              <w:jc w:val="center"/>
              <w:rPr>
                <w:color w:val="000000"/>
                <w:sz w:val="18"/>
                <w:szCs w:val="18"/>
                <w:lang w:eastAsia="en-US"/>
              </w:rPr>
            </w:pPr>
          </w:p>
        </w:tc>
        <w:tc>
          <w:tcPr>
            <w:tcW w:w="1231" w:type="dxa"/>
            <w:vMerge/>
            <w:tcBorders>
              <w:top w:val="nil"/>
              <w:left w:val="single" w:sz="4" w:space="0" w:color="auto"/>
              <w:bottom w:val="single" w:sz="4" w:space="0" w:color="auto"/>
              <w:right w:val="nil"/>
            </w:tcBorders>
            <w:vAlign w:val="center"/>
            <w:hideMark/>
          </w:tcPr>
          <w:p w14:paraId="75050F41" w14:textId="77777777" w:rsidR="00200220" w:rsidRPr="00DB48DA" w:rsidRDefault="00200220" w:rsidP="00BF3960">
            <w:pPr>
              <w:jc w:val="center"/>
              <w:rPr>
                <w:color w:val="000000"/>
                <w:sz w:val="18"/>
                <w:szCs w:val="18"/>
                <w:lang w:eastAsia="en-US"/>
              </w:rPr>
            </w:pPr>
          </w:p>
        </w:tc>
        <w:tc>
          <w:tcPr>
            <w:tcW w:w="1619" w:type="dxa"/>
            <w:vMerge/>
            <w:tcBorders>
              <w:top w:val="nil"/>
              <w:left w:val="single" w:sz="4" w:space="0" w:color="auto"/>
              <w:bottom w:val="single" w:sz="4" w:space="0" w:color="auto"/>
              <w:right w:val="single" w:sz="4" w:space="0" w:color="auto"/>
            </w:tcBorders>
            <w:vAlign w:val="center"/>
            <w:hideMark/>
          </w:tcPr>
          <w:p w14:paraId="5E2718E9" w14:textId="77777777" w:rsidR="00200220" w:rsidRPr="00DB48DA" w:rsidRDefault="00200220"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1CF39CDB" w14:textId="77777777" w:rsidR="00200220" w:rsidRPr="00DB48DA" w:rsidRDefault="00200220" w:rsidP="00BF3960">
            <w:pPr>
              <w:jc w:val="center"/>
              <w:rPr>
                <w:color w:val="000000"/>
                <w:sz w:val="18"/>
                <w:szCs w:val="18"/>
                <w:lang w:eastAsia="en-US"/>
              </w:rPr>
            </w:pPr>
            <w:r w:rsidRPr="00DB48DA">
              <w:rPr>
                <w:color w:val="000000"/>
                <w:sz w:val="18"/>
                <w:szCs w:val="18"/>
                <w:lang w:eastAsia="en-US"/>
              </w:rPr>
              <w:t>6,94</w:t>
            </w:r>
          </w:p>
        </w:tc>
        <w:tc>
          <w:tcPr>
            <w:tcW w:w="1437" w:type="dxa"/>
            <w:tcBorders>
              <w:top w:val="nil"/>
              <w:left w:val="nil"/>
              <w:bottom w:val="single" w:sz="4" w:space="0" w:color="auto"/>
              <w:right w:val="single" w:sz="4" w:space="0" w:color="auto"/>
            </w:tcBorders>
            <w:shd w:val="clear" w:color="auto" w:fill="auto"/>
            <w:vAlign w:val="center"/>
            <w:hideMark/>
          </w:tcPr>
          <w:p w14:paraId="48D53ADA"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15</w:t>
            </w:r>
          </w:p>
        </w:tc>
        <w:tc>
          <w:tcPr>
            <w:tcW w:w="1232" w:type="dxa"/>
            <w:tcBorders>
              <w:top w:val="nil"/>
              <w:left w:val="nil"/>
              <w:bottom w:val="single" w:sz="4" w:space="0" w:color="auto"/>
              <w:right w:val="single" w:sz="4" w:space="0" w:color="auto"/>
            </w:tcBorders>
            <w:shd w:val="clear" w:color="auto" w:fill="auto"/>
            <w:vAlign w:val="center"/>
            <w:hideMark/>
          </w:tcPr>
          <w:p w14:paraId="373F8700"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0,25</w:t>
            </w:r>
          </w:p>
        </w:tc>
        <w:tc>
          <w:tcPr>
            <w:tcW w:w="1948" w:type="dxa"/>
            <w:tcBorders>
              <w:top w:val="nil"/>
              <w:left w:val="nil"/>
              <w:bottom w:val="single" w:sz="4" w:space="0" w:color="auto"/>
              <w:right w:val="single" w:sz="4" w:space="0" w:color="auto"/>
            </w:tcBorders>
            <w:shd w:val="clear" w:color="auto" w:fill="auto"/>
            <w:vAlign w:val="center"/>
            <w:hideMark/>
          </w:tcPr>
          <w:p w14:paraId="1B2AE19F" w14:textId="77777777" w:rsidR="00200220" w:rsidRPr="00DB48DA" w:rsidRDefault="00200220" w:rsidP="00BF3960">
            <w:pPr>
              <w:jc w:val="center"/>
              <w:rPr>
                <w:color w:val="000000"/>
                <w:sz w:val="18"/>
                <w:szCs w:val="18"/>
                <w:lang w:eastAsia="en-US"/>
              </w:rPr>
            </w:pPr>
            <w:r w:rsidRPr="00DB48DA">
              <w:rPr>
                <w:color w:val="000000"/>
                <w:sz w:val="18"/>
                <w:szCs w:val="18"/>
                <w:lang w:eastAsia="en-US"/>
              </w:rPr>
              <w:t>86</w:t>
            </w:r>
          </w:p>
        </w:tc>
        <w:tc>
          <w:tcPr>
            <w:tcW w:w="2108" w:type="dxa"/>
            <w:tcBorders>
              <w:top w:val="nil"/>
              <w:left w:val="nil"/>
              <w:bottom w:val="single" w:sz="4" w:space="0" w:color="auto"/>
              <w:right w:val="single" w:sz="4" w:space="0" w:color="auto"/>
            </w:tcBorders>
            <w:shd w:val="clear" w:color="auto" w:fill="auto"/>
            <w:vAlign w:val="center"/>
            <w:hideMark/>
          </w:tcPr>
          <w:p w14:paraId="571E4356"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 RRME</w:t>
            </w:r>
          </w:p>
        </w:tc>
      </w:tr>
      <w:tr w:rsidR="00200220" w:rsidRPr="00DB48DA" w14:paraId="687B1D2C" w14:textId="77777777" w:rsidTr="00BF3960">
        <w:trPr>
          <w:trHeight w:val="305"/>
        </w:trPr>
        <w:tc>
          <w:tcPr>
            <w:tcW w:w="1229" w:type="dxa"/>
            <w:vMerge/>
            <w:tcBorders>
              <w:top w:val="nil"/>
              <w:left w:val="single" w:sz="4" w:space="0" w:color="auto"/>
              <w:bottom w:val="single" w:sz="4" w:space="0" w:color="auto"/>
              <w:right w:val="single" w:sz="4" w:space="0" w:color="auto"/>
            </w:tcBorders>
            <w:vAlign w:val="center"/>
            <w:hideMark/>
          </w:tcPr>
          <w:p w14:paraId="042F3316" w14:textId="77777777" w:rsidR="00200220" w:rsidRPr="00DB48DA" w:rsidRDefault="00200220" w:rsidP="00BF3960">
            <w:pPr>
              <w:jc w:val="center"/>
              <w:rPr>
                <w:color w:val="000000"/>
                <w:sz w:val="18"/>
                <w:szCs w:val="18"/>
                <w:lang w:eastAsia="en-US"/>
              </w:rPr>
            </w:pPr>
          </w:p>
        </w:tc>
        <w:tc>
          <w:tcPr>
            <w:tcW w:w="2872" w:type="dxa"/>
            <w:vMerge/>
            <w:tcBorders>
              <w:top w:val="nil"/>
              <w:left w:val="single" w:sz="4" w:space="0" w:color="auto"/>
              <w:bottom w:val="single" w:sz="4" w:space="0" w:color="auto"/>
              <w:right w:val="single" w:sz="4" w:space="0" w:color="auto"/>
            </w:tcBorders>
            <w:vAlign w:val="center"/>
            <w:hideMark/>
          </w:tcPr>
          <w:p w14:paraId="21C7765C" w14:textId="77777777" w:rsidR="00200220" w:rsidRPr="00DB48DA" w:rsidRDefault="00200220" w:rsidP="00BF3960">
            <w:pPr>
              <w:jc w:val="center"/>
              <w:rPr>
                <w:color w:val="000000"/>
                <w:sz w:val="18"/>
                <w:szCs w:val="18"/>
                <w:lang w:eastAsia="en-US"/>
              </w:rPr>
            </w:pPr>
          </w:p>
        </w:tc>
        <w:tc>
          <w:tcPr>
            <w:tcW w:w="1231" w:type="dxa"/>
            <w:vMerge/>
            <w:tcBorders>
              <w:top w:val="nil"/>
              <w:left w:val="single" w:sz="4" w:space="0" w:color="auto"/>
              <w:bottom w:val="single" w:sz="4" w:space="0" w:color="auto"/>
              <w:right w:val="nil"/>
            </w:tcBorders>
            <w:vAlign w:val="center"/>
            <w:hideMark/>
          </w:tcPr>
          <w:p w14:paraId="7C147711" w14:textId="77777777" w:rsidR="00200220" w:rsidRPr="00DB48DA" w:rsidRDefault="00200220" w:rsidP="00BF3960">
            <w:pPr>
              <w:jc w:val="center"/>
              <w:rPr>
                <w:color w:val="000000"/>
                <w:sz w:val="18"/>
                <w:szCs w:val="18"/>
                <w:lang w:eastAsia="en-US"/>
              </w:rPr>
            </w:pPr>
          </w:p>
        </w:tc>
        <w:tc>
          <w:tcPr>
            <w:tcW w:w="1619" w:type="dxa"/>
            <w:vMerge/>
            <w:tcBorders>
              <w:top w:val="nil"/>
              <w:left w:val="single" w:sz="4" w:space="0" w:color="auto"/>
              <w:bottom w:val="single" w:sz="4" w:space="0" w:color="auto"/>
              <w:right w:val="single" w:sz="4" w:space="0" w:color="auto"/>
            </w:tcBorders>
            <w:vAlign w:val="center"/>
            <w:hideMark/>
          </w:tcPr>
          <w:p w14:paraId="3828CA9A" w14:textId="77777777" w:rsidR="00200220" w:rsidRPr="00DB48DA" w:rsidRDefault="00200220"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0FF14081"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1,15</w:t>
            </w:r>
          </w:p>
        </w:tc>
        <w:tc>
          <w:tcPr>
            <w:tcW w:w="1437" w:type="dxa"/>
            <w:tcBorders>
              <w:top w:val="nil"/>
              <w:left w:val="nil"/>
              <w:bottom w:val="single" w:sz="4" w:space="0" w:color="auto"/>
              <w:right w:val="single" w:sz="4" w:space="0" w:color="auto"/>
            </w:tcBorders>
            <w:shd w:val="clear" w:color="auto" w:fill="auto"/>
            <w:vAlign w:val="center"/>
            <w:hideMark/>
          </w:tcPr>
          <w:p w14:paraId="35443E13" w14:textId="77777777" w:rsidR="00200220" w:rsidRPr="00DB48DA" w:rsidRDefault="00200220" w:rsidP="00BF3960">
            <w:pPr>
              <w:jc w:val="center"/>
              <w:rPr>
                <w:color w:val="000000"/>
                <w:sz w:val="18"/>
                <w:szCs w:val="18"/>
                <w:lang w:eastAsia="en-US"/>
              </w:rPr>
            </w:pPr>
            <w:r w:rsidRPr="00DB48DA">
              <w:rPr>
                <w:color w:val="000000"/>
                <w:sz w:val="18"/>
                <w:szCs w:val="18"/>
                <w:lang w:eastAsia="en-US"/>
              </w:rPr>
              <w:t>7</w:t>
            </w:r>
          </w:p>
        </w:tc>
        <w:tc>
          <w:tcPr>
            <w:tcW w:w="1232" w:type="dxa"/>
            <w:tcBorders>
              <w:top w:val="nil"/>
              <w:left w:val="nil"/>
              <w:bottom w:val="single" w:sz="4" w:space="0" w:color="auto"/>
              <w:right w:val="single" w:sz="4" w:space="0" w:color="auto"/>
            </w:tcBorders>
            <w:shd w:val="clear" w:color="auto" w:fill="auto"/>
            <w:vAlign w:val="center"/>
            <w:hideMark/>
          </w:tcPr>
          <w:p w14:paraId="160E34FF"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0,044</w:t>
            </w:r>
          </w:p>
        </w:tc>
        <w:tc>
          <w:tcPr>
            <w:tcW w:w="1948" w:type="dxa"/>
            <w:tcBorders>
              <w:top w:val="nil"/>
              <w:left w:val="nil"/>
              <w:bottom w:val="single" w:sz="4" w:space="0" w:color="auto"/>
              <w:right w:val="single" w:sz="4" w:space="0" w:color="auto"/>
            </w:tcBorders>
            <w:shd w:val="clear" w:color="auto" w:fill="auto"/>
            <w:vAlign w:val="center"/>
            <w:hideMark/>
          </w:tcPr>
          <w:p w14:paraId="3A13E92A"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28E4B186"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 RRME</w:t>
            </w:r>
          </w:p>
        </w:tc>
      </w:tr>
      <w:tr w:rsidR="00200220" w:rsidRPr="00DB48DA" w14:paraId="166A23E7" w14:textId="77777777" w:rsidTr="00BF3960">
        <w:trPr>
          <w:trHeight w:val="305"/>
        </w:trPr>
        <w:tc>
          <w:tcPr>
            <w:tcW w:w="1229" w:type="dxa"/>
            <w:vMerge/>
            <w:tcBorders>
              <w:top w:val="nil"/>
              <w:left w:val="single" w:sz="4" w:space="0" w:color="auto"/>
              <w:bottom w:val="single" w:sz="4" w:space="0" w:color="auto"/>
              <w:right w:val="single" w:sz="4" w:space="0" w:color="auto"/>
            </w:tcBorders>
            <w:vAlign w:val="center"/>
            <w:hideMark/>
          </w:tcPr>
          <w:p w14:paraId="561B035D" w14:textId="77777777" w:rsidR="00200220" w:rsidRPr="00DB48DA" w:rsidRDefault="00200220" w:rsidP="00BF3960">
            <w:pPr>
              <w:jc w:val="center"/>
              <w:rPr>
                <w:color w:val="000000"/>
                <w:sz w:val="18"/>
                <w:szCs w:val="18"/>
                <w:lang w:eastAsia="en-US"/>
              </w:rPr>
            </w:pPr>
          </w:p>
        </w:tc>
        <w:tc>
          <w:tcPr>
            <w:tcW w:w="2872" w:type="dxa"/>
            <w:vMerge/>
            <w:tcBorders>
              <w:top w:val="nil"/>
              <w:left w:val="single" w:sz="4" w:space="0" w:color="auto"/>
              <w:bottom w:val="single" w:sz="4" w:space="0" w:color="auto"/>
              <w:right w:val="single" w:sz="4" w:space="0" w:color="auto"/>
            </w:tcBorders>
            <w:vAlign w:val="center"/>
            <w:hideMark/>
          </w:tcPr>
          <w:p w14:paraId="655CF394" w14:textId="77777777" w:rsidR="00200220" w:rsidRPr="00DB48DA" w:rsidRDefault="00200220" w:rsidP="00BF3960">
            <w:pPr>
              <w:jc w:val="center"/>
              <w:rPr>
                <w:color w:val="000000"/>
                <w:sz w:val="18"/>
                <w:szCs w:val="18"/>
                <w:lang w:eastAsia="en-US"/>
              </w:rPr>
            </w:pPr>
          </w:p>
        </w:tc>
        <w:tc>
          <w:tcPr>
            <w:tcW w:w="1231" w:type="dxa"/>
            <w:vMerge/>
            <w:tcBorders>
              <w:top w:val="nil"/>
              <w:left w:val="single" w:sz="4" w:space="0" w:color="auto"/>
              <w:bottom w:val="single" w:sz="4" w:space="0" w:color="auto"/>
              <w:right w:val="nil"/>
            </w:tcBorders>
            <w:vAlign w:val="center"/>
            <w:hideMark/>
          </w:tcPr>
          <w:p w14:paraId="39F96B14" w14:textId="77777777" w:rsidR="00200220" w:rsidRPr="00DB48DA" w:rsidRDefault="00200220" w:rsidP="00BF3960">
            <w:pPr>
              <w:jc w:val="center"/>
              <w:rPr>
                <w:color w:val="000000"/>
                <w:sz w:val="18"/>
                <w:szCs w:val="18"/>
                <w:lang w:eastAsia="en-US"/>
              </w:rPr>
            </w:pPr>
          </w:p>
        </w:tc>
        <w:tc>
          <w:tcPr>
            <w:tcW w:w="1619" w:type="dxa"/>
            <w:vMerge/>
            <w:tcBorders>
              <w:top w:val="nil"/>
              <w:left w:val="single" w:sz="4" w:space="0" w:color="auto"/>
              <w:bottom w:val="single" w:sz="4" w:space="0" w:color="auto"/>
              <w:right w:val="single" w:sz="4" w:space="0" w:color="auto"/>
            </w:tcBorders>
            <w:vAlign w:val="center"/>
            <w:hideMark/>
          </w:tcPr>
          <w:p w14:paraId="308DB0D6" w14:textId="77777777" w:rsidR="00200220" w:rsidRPr="00DB48DA" w:rsidRDefault="00200220"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46C5E206" w14:textId="77777777" w:rsidR="00200220" w:rsidRPr="00DB48DA" w:rsidRDefault="00200220" w:rsidP="00BF3960">
            <w:pPr>
              <w:jc w:val="center"/>
              <w:rPr>
                <w:color w:val="000000"/>
                <w:sz w:val="18"/>
                <w:szCs w:val="18"/>
                <w:lang w:eastAsia="en-US"/>
              </w:rPr>
            </w:pPr>
            <w:r w:rsidRPr="00DB48DA">
              <w:rPr>
                <w:color w:val="000000"/>
                <w:sz w:val="18"/>
                <w:szCs w:val="18"/>
                <w:lang w:eastAsia="en-US"/>
              </w:rPr>
              <w:t>6,94</w:t>
            </w:r>
          </w:p>
        </w:tc>
        <w:tc>
          <w:tcPr>
            <w:tcW w:w="1437" w:type="dxa"/>
            <w:tcBorders>
              <w:top w:val="nil"/>
              <w:left w:val="nil"/>
              <w:bottom w:val="single" w:sz="4" w:space="0" w:color="auto"/>
              <w:right w:val="single" w:sz="4" w:space="0" w:color="auto"/>
            </w:tcBorders>
            <w:shd w:val="clear" w:color="auto" w:fill="auto"/>
            <w:vAlign w:val="center"/>
            <w:hideMark/>
          </w:tcPr>
          <w:p w14:paraId="307CE9AE"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15</w:t>
            </w:r>
          </w:p>
        </w:tc>
        <w:tc>
          <w:tcPr>
            <w:tcW w:w="1232" w:type="dxa"/>
            <w:tcBorders>
              <w:top w:val="nil"/>
              <w:left w:val="nil"/>
              <w:bottom w:val="single" w:sz="4" w:space="0" w:color="auto"/>
              <w:right w:val="single" w:sz="4" w:space="0" w:color="auto"/>
            </w:tcBorders>
            <w:shd w:val="clear" w:color="auto" w:fill="auto"/>
            <w:vAlign w:val="center"/>
            <w:hideMark/>
          </w:tcPr>
          <w:p w14:paraId="431D8876"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0,25</w:t>
            </w:r>
          </w:p>
        </w:tc>
        <w:tc>
          <w:tcPr>
            <w:tcW w:w="1948" w:type="dxa"/>
            <w:tcBorders>
              <w:top w:val="nil"/>
              <w:left w:val="nil"/>
              <w:bottom w:val="single" w:sz="4" w:space="0" w:color="auto"/>
              <w:right w:val="single" w:sz="4" w:space="0" w:color="auto"/>
            </w:tcBorders>
            <w:shd w:val="clear" w:color="auto" w:fill="auto"/>
            <w:vAlign w:val="center"/>
            <w:hideMark/>
          </w:tcPr>
          <w:p w14:paraId="5F08DEF2"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1143</w:t>
            </w:r>
          </w:p>
        </w:tc>
        <w:tc>
          <w:tcPr>
            <w:tcW w:w="2108" w:type="dxa"/>
            <w:tcBorders>
              <w:top w:val="nil"/>
              <w:left w:val="nil"/>
              <w:bottom w:val="single" w:sz="4" w:space="0" w:color="auto"/>
              <w:right w:val="single" w:sz="4" w:space="0" w:color="auto"/>
            </w:tcBorders>
            <w:shd w:val="clear" w:color="auto" w:fill="auto"/>
            <w:noWrap/>
            <w:vAlign w:val="center"/>
            <w:hideMark/>
          </w:tcPr>
          <w:p w14:paraId="725DE013"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 etanolį</w:t>
            </w:r>
          </w:p>
        </w:tc>
      </w:tr>
      <w:tr w:rsidR="00200220" w:rsidRPr="00DB48DA" w14:paraId="32D24C56" w14:textId="77777777" w:rsidTr="00BF3960">
        <w:trPr>
          <w:trHeight w:val="305"/>
        </w:trPr>
        <w:tc>
          <w:tcPr>
            <w:tcW w:w="1229" w:type="dxa"/>
            <w:vMerge/>
            <w:tcBorders>
              <w:top w:val="nil"/>
              <w:left w:val="single" w:sz="4" w:space="0" w:color="auto"/>
              <w:bottom w:val="single" w:sz="4" w:space="0" w:color="auto"/>
              <w:right w:val="single" w:sz="4" w:space="0" w:color="auto"/>
            </w:tcBorders>
            <w:vAlign w:val="center"/>
            <w:hideMark/>
          </w:tcPr>
          <w:p w14:paraId="00F01715" w14:textId="77777777" w:rsidR="00200220" w:rsidRPr="00DB48DA" w:rsidRDefault="00200220" w:rsidP="00BF3960">
            <w:pPr>
              <w:jc w:val="center"/>
              <w:rPr>
                <w:color w:val="000000"/>
                <w:sz w:val="18"/>
                <w:szCs w:val="18"/>
                <w:lang w:eastAsia="en-US"/>
              </w:rPr>
            </w:pPr>
          </w:p>
        </w:tc>
        <w:tc>
          <w:tcPr>
            <w:tcW w:w="2872" w:type="dxa"/>
            <w:vMerge/>
            <w:tcBorders>
              <w:top w:val="nil"/>
              <w:left w:val="single" w:sz="4" w:space="0" w:color="auto"/>
              <w:bottom w:val="single" w:sz="4" w:space="0" w:color="auto"/>
              <w:right w:val="single" w:sz="4" w:space="0" w:color="auto"/>
            </w:tcBorders>
            <w:vAlign w:val="center"/>
            <w:hideMark/>
          </w:tcPr>
          <w:p w14:paraId="15B24305" w14:textId="77777777" w:rsidR="00200220" w:rsidRPr="00DB48DA" w:rsidRDefault="00200220" w:rsidP="00BF3960">
            <w:pPr>
              <w:jc w:val="center"/>
              <w:rPr>
                <w:color w:val="000000"/>
                <w:sz w:val="18"/>
                <w:szCs w:val="18"/>
                <w:lang w:eastAsia="en-US"/>
              </w:rPr>
            </w:pPr>
          </w:p>
        </w:tc>
        <w:tc>
          <w:tcPr>
            <w:tcW w:w="1231" w:type="dxa"/>
            <w:vMerge/>
            <w:tcBorders>
              <w:top w:val="nil"/>
              <w:left w:val="single" w:sz="4" w:space="0" w:color="auto"/>
              <w:bottom w:val="single" w:sz="4" w:space="0" w:color="auto"/>
              <w:right w:val="nil"/>
            </w:tcBorders>
            <w:vAlign w:val="center"/>
            <w:hideMark/>
          </w:tcPr>
          <w:p w14:paraId="72C1C7BE" w14:textId="77777777" w:rsidR="00200220" w:rsidRPr="00DB48DA" w:rsidRDefault="00200220" w:rsidP="00BF3960">
            <w:pPr>
              <w:jc w:val="center"/>
              <w:rPr>
                <w:color w:val="000000"/>
                <w:sz w:val="18"/>
                <w:szCs w:val="18"/>
                <w:lang w:eastAsia="en-US"/>
              </w:rPr>
            </w:pPr>
          </w:p>
        </w:tc>
        <w:tc>
          <w:tcPr>
            <w:tcW w:w="1619" w:type="dxa"/>
            <w:vMerge/>
            <w:tcBorders>
              <w:top w:val="nil"/>
              <w:left w:val="single" w:sz="4" w:space="0" w:color="auto"/>
              <w:bottom w:val="single" w:sz="4" w:space="0" w:color="auto"/>
              <w:right w:val="single" w:sz="4" w:space="0" w:color="auto"/>
            </w:tcBorders>
            <w:vAlign w:val="center"/>
            <w:hideMark/>
          </w:tcPr>
          <w:p w14:paraId="0F18C0D2" w14:textId="77777777" w:rsidR="00200220" w:rsidRPr="00DB48DA" w:rsidRDefault="00200220"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43A9ECAA"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1,15</w:t>
            </w:r>
          </w:p>
        </w:tc>
        <w:tc>
          <w:tcPr>
            <w:tcW w:w="1437" w:type="dxa"/>
            <w:tcBorders>
              <w:top w:val="nil"/>
              <w:left w:val="nil"/>
              <w:bottom w:val="single" w:sz="4" w:space="0" w:color="auto"/>
              <w:right w:val="single" w:sz="4" w:space="0" w:color="auto"/>
            </w:tcBorders>
            <w:shd w:val="clear" w:color="auto" w:fill="auto"/>
            <w:vAlign w:val="center"/>
            <w:hideMark/>
          </w:tcPr>
          <w:p w14:paraId="68E90E52" w14:textId="77777777" w:rsidR="00200220" w:rsidRPr="00DB48DA" w:rsidRDefault="00200220" w:rsidP="00BF3960">
            <w:pPr>
              <w:jc w:val="center"/>
              <w:rPr>
                <w:color w:val="000000"/>
                <w:sz w:val="18"/>
                <w:szCs w:val="18"/>
                <w:lang w:eastAsia="en-US"/>
              </w:rPr>
            </w:pPr>
            <w:r w:rsidRPr="00DB48DA">
              <w:rPr>
                <w:color w:val="000000"/>
                <w:sz w:val="18"/>
                <w:szCs w:val="18"/>
                <w:lang w:eastAsia="en-US"/>
              </w:rPr>
              <w:t>7</w:t>
            </w:r>
          </w:p>
        </w:tc>
        <w:tc>
          <w:tcPr>
            <w:tcW w:w="1232" w:type="dxa"/>
            <w:tcBorders>
              <w:top w:val="nil"/>
              <w:left w:val="nil"/>
              <w:bottom w:val="single" w:sz="4" w:space="0" w:color="auto"/>
              <w:right w:val="single" w:sz="4" w:space="0" w:color="auto"/>
            </w:tcBorders>
            <w:shd w:val="clear" w:color="auto" w:fill="auto"/>
            <w:vAlign w:val="center"/>
            <w:hideMark/>
          </w:tcPr>
          <w:p w14:paraId="4FD75474"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0,044</w:t>
            </w:r>
          </w:p>
        </w:tc>
        <w:tc>
          <w:tcPr>
            <w:tcW w:w="1948" w:type="dxa"/>
            <w:tcBorders>
              <w:top w:val="nil"/>
              <w:left w:val="nil"/>
              <w:bottom w:val="single" w:sz="4" w:space="0" w:color="auto"/>
              <w:right w:val="single" w:sz="4" w:space="0" w:color="auto"/>
            </w:tcBorders>
            <w:shd w:val="clear" w:color="auto" w:fill="auto"/>
            <w:vAlign w:val="center"/>
            <w:hideMark/>
          </w:tcPr>
          <w:p w14:paraId="12CFB8DD"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noWrap/>
            <w:vAlign w:val="center"/>
            <w:hideMark/>
          </w:tcPr>
          <w:p w14:paraId="45F3BE24"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 etanolį</w:t>
            </w:r>
          </w:p>
        </w:tc>
      </w:tr>
      <w:tr w:rsidR="00200220" w:rsidRPr="00DB48DA" w14:paraId="5DB00BD4" w14:textId="77777777" w:rsidTr="00BF3960">
        <w:trPr>
          <w:trHeight w:val="305"/>
        </w:trPr>
        <w:tc>
          <w:tcPr>
            <w:tcW w:w="1229" w:type="dxa"/>
            <w:vMerge w:val="restart"/>
            <w:tcBorders>
              <w:top w:val="nil"/>
              <w:left w:val="single" w:sz="4" w:space="0" w:color="auto"/>
              <w:bottom w:val="single" w:sz="4" w:space="0" w:color="auto"/>
              <w:right w:val="single" w:sz="4" w:space="0" w:color="auto"/>
            </w:tcBorders>
            <w:shd w:val="clear" w:color="auto" w:fill="auto"/>
            <w:vAlign w:val="center"/>
            <w:hideMark/>
          </w:tcPr>
          <w:p w14:paraId="48C7503D"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110</w:t>
            </w:r>
          </w:p>
        </w:tc>
        <w:tc>
          <w:tcPr>
            <w:tcW w:w="2872" w:type="dxa"/>
            <w:vMerge w:val="restart"/>
            <w:tcBorders>
              <w:top w:val="nil"/>
              <w:left w:val="single" w:sz="4" w:space="0" w:color="auto"/>
              <w:bottom w:val="single" w:sz="4" w:space="0" w:color="auto"/>
              <w:right w:val="single" w:sz="4" w:space="0" w:color="auto"/>
            </w:tcBorders>
            <w:shd w:val="clear" w:color="auto" w:fill="auto"/>
            <w:vAlign w:val="center"/>
            <w:hideMark/>
          </w:tcPr>
          <w:p w14:paraId="215E1B90"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317515; 6180917</w:t>
            </w:r>
          </w:p>
        </w:tc>
        <w:tc>
          <w:tcPr>
            <w:tcW w:w="1231" w:type="dxa"/>
            <w:vMerge w:val="restart"/>
            <w:tcBorders>
              <w:top w:val="nil"/>
              <w:left w:val="single" w:sz="4" w:space="0" w:color="auto"/>
              <w:bottom w:val="single" w:sz="4" w:space="0" w:color="auto"/>
              <w:right w:val="nil"/>
            </w:tcBorders>
            <w:shd w:val="clear" w:color="auto" w:fill="auto"/>
            <w:vAlign w:val="center"/>
            <w:hideMark/>
          </w:tcPr>
          <w:p w14:paraId="32543044" w14:textId="77777777" w:rsidR="00200220" w:rsidRPr="00DB48DA" w:rsidRDefault="00200220" w:rsidP="00BF3960">
            <w:pPr>
              <w:jc w:val="center"/>
              <w:rPr>
                <w:color w:val="000000"/>
                <w:sz w:val="18"/>
                <w:szCs w:val="18"/>
                <w:lang w:eastAsia="en-US"/>
              </w:rPr>
            </w:pPr>
            <w:r w:rsidRPr="00DB48DA">
              <w:rPr>
                <w:color w:val="000000"/>
                <w:sz w:val="18"/>
                <w:szCs w:val="18"/>
                <w:lang w:eastAsia="en-US"/>
              </w:rPr>
              <w:t>24</w:t>
            </w:r>
          </w:p>
        </w:tc>
        <w:tc>
          <w:tcPr>
            <w:tcW w:w="1619" w:type="dxa"/>
            <w:vMerge w:val="restart"/>
            <w:tcBorders>
              <w:top w:val="nil"/>
              <w:left w:val="single" w:sz="4" w:space="0" w:color="auto"/>
              <w:bottom w:val="single" w:sz="4" w:space="0" w:color="auto"/>
              <w:right w:val="single" w:sz="4" w:space="0" w:color="auto"/>
            </w:tcBorders>
            <w:shd w:val="clear" w:color="auto" w:fill="auto"/>
            <w:vAlign w:val="center"/>
            <w:hideMark/>
          </w:tcPr>
          <w:p w14:paraId="62CC6915"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0,22</w:t>
            </w:r>
          </w:p>
        </w:tc>
        <w:tc>
          <w:tcPr>
            <w:tcW w:w="1231" w:type="dxa"/>
            <w:tcBorders>
              <w:top w:val="nil"/>
              <w:left w:val="nil"/>
              <w:bottom w:val="single" w:sz="4" w:space="0" w:color="auto"/>
              <w:right w:val="single" w:sz="4" w:space="0" w:color="auto"/>
            </w:tcBorders>
            <w:shd w:val="clear" w:color="auto" w:fill="auto"/>
            <w:vAlign w:val="center"/>
            <w:hideMark/>
          </w:tcPr>
          <w:p w14:paraId="56E8364D" w14:textId="77777777" w:rsidR="00200220" w:rsidRPr="00DB48DA" w:rsidRDefault="00200220" w:rsidP="00BF3960">
            <w:pPr>
              <w:jc w:val="center"/>
              <w:rPr>
                <w:color w:val="000000"/>
                <w:sz w:val="18"/>
                <w:szCs w:val="18"/>
                <w:lang w:eastAsia="en-US"/>
              </w:rPr>
            </w:pPr>
            <w:r w:rsidRPr="00DB48DA">
              <w:rPr>
                <w:color w:val="000000"/>
                <w:sz w:val="18"/>
                <w:szCs w:val="18"/>
                <w:lang w:eastAsia="en-US"/>
              </w:rPr>
              <w:t>6,94</w:t>
            </w:r>
          </w:p>
        </w:tc>
        <w:tc>
          <w:tcPr>
            <w:tcW w:w="1437" w:type="dxa"/>
            <w:tcBorders>
              <w:top w:val="nil"/>
              <w:left w:val="nil"/>
              <w:bottom w:val="single" w:sz="4" w:space="0" w:color="auto"/>
              <w:right w:val="single" w:sz="4" w:space="0" w:color="auto"/>
            </w:tcBorders>
            <w:shd w:val="clear" w:color="auto" w:fill="auto"/>
            <w:vAlign w:val="center"/>
            <w:hideMark/>
          </w:tcPr>
          <w:p w14:paraId="2578027D"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15</w:t>
            </w:r>
          </w:p>
        </w:tc>
        <w:tc>
          <w:tcPr>
            <w:tcW w:w="1232" w:type="dxa"/>
            <w:tcBorders>
              <w:top w:val="nil"/>
              <w:left w:val="nil"/>
              <w:bottom w:val="single" w:sz="4" w:space="0" w:color="auto"/>
              <w:right w:val="single" w:sz="4" w:space="0" w:color="auto"/>
            </w:tcBorders>
            <w:shd w:val="clear" w:color="auto" w:fill="auto"/>
            <w:vAlign w:val="center"/>
            <w:hideMark/>
          </w:tcPr>
          <w:p w14:paraId="08043913"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0,25</w:t>
            </w:r>
          </w:p>
        </w:tc>
        <w:tc>
          <w:tcPr>
            <w:tcW w:w="1948" w:type="dxa"/>
            <w:tcBorders>
              <w:top w:val="nil"/>
              <w:left w:val="nil"/>
              <w:bottom w:val="single" w:sz="4" w:space="0" w:color="auto"/>
              <w:right w:val="single" w:sz="4" w:space="0" w:color="auto"/>
            </w:tcBorders>
            <w:shd w:val="clear" w:color="auto" w:fill="auto"/>
            <w:vAlign w:val="center"/>
            <w:hideMark/>
          </w:tcPr>
          <w:p w14:paraId="250E4234"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1714</w:t>
            </w:r>
          </w:p>
        </w:tc>
        <w:tc>
          <w:tcPr>
            <w:tcW w:w="2108" w:type="dxa"/>
            <w:tcBorders>
              <w:top w:val="nil"/>
              <w:left w:val="nil"/>
              <w:bottom w:val="single" w:sz="4" w:space="0" w:color="auto"/>
              <w:right w:val="single" w:sz="4" w:space="0" w:color="auto"/>
            </w:tcBorders>
            <w:shd w:val="clear" w:color="auto" w:fill="auto"/>
            <w:vAlign w:val="center"/>
            <w:hideMark/>
          </w:tcPr>
          <w:p w14:paraId="2F0E967D"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 MEG</w:t>
            </w:r>
          </w:p>
        </w:tc>
      </w:tr>
      <w:tr w:rsidR="00200220" w:rsidRPr="00DB48DA" w14:paraId="77E65BD8" w14:textId="77777777" w:rsidTr="00BF3960">
        <w:trPr>
          <w:trHeight w:val="305"/>
        </w:trPr>
        <w:tc>
          <w:tcPr>
            <w:tcW w:w="1229" w:type="dxa"/>
            <w:vMerge/>
            <w:tcBorders>
              <w:top w:val="nil"/>
              <w:left w:val="single" w:sz="4" w:space="0" w:color="auto"/>
              <w:bottom w:val="single" w:sz="4" w:space="0" w:color="auto"/>
              <w:right w:val="single" w:sz="4" w:space="0" w:color="auto"/>
            </w:tcBorders>
            <w:vAlign w:val="center"/>
            <w:hideMark/>
          </w:tcPr>
          <w:p w14:paraId="45C2BCBA"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auto"/>
              <w:right w:val="single" w:sz="4" w:space="0" w:color="auto"/>
            </w:tcBorders>
            <w:vAlign w:val="center"/>
            <w:hideMark/>
          </w:tcPr>
          <w:p w14:paraId="5ACEF6F2"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auto"/>
              <w:right w:val="nil"/>
            </w:tcBorders>
            <w:vAlign w:val="center"/>
            <w:hideMark/>
          </w:tcPr>
          <w:p w14:paraId="50E497C7"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auto"/>
              <w:right w:val="single" w:sz="4" w:space="0" w:color="auto"/>
            </w:tcBorders>
            <w:vAlign w:val="center"/>
            <w:hideMark/>
          </w:tcPr>
          <w:p w14:paraId="6C9F7C6A"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3D74E784"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1,15</w:t>
            </w:r>
          </w:p>
        </w:tc>
        <w:tc>
          <w:tcPr>
            <w:tcW w:w="1437" w:type="dxa"/>
            <w:tcBorders>
              <w:top w:val="nil"/>
              <w:left w:val="nil"/>
              <w:bottom w:val="single" w:sz="4" w:space="0" w:color="auto"/>
              <w:right w:val="single" w:sz="4" w:space="0" w:color="auto"/>
            </w:tcBorders>
            <w:shd w:val="clear" w:color="auto" w:fill="auto"/>
            <w:vAlign w:val="center"/>
            <w:hideMark/>
          </w:tcPr>
          <w:p w14:paraId="48E29A47" w14:textId="77777777" w:rsidR="00200220" w:rsidRPr="00DB48DA" w:rsidRDefault="00200220" w:rsidP="00BF3960">
            <w:pPr>
              <w:jc w:val="center"/>
              <w:rPr>
                <w:color w:val="000000"/>
                <w:sz w:val="18"/>
                <w:szCs w:val="18"/>
                <w:lang w:eastAsia="en-US"/>
              </w:rPr>
            </w:pPr>
            <w:r w:rsidRPr="00DB48DA">
              <w:rPr>
                <w:color w:val="000000"/>
                <w:sz w:val="18"/>
                <w:szCs w:val="18"/>
                <w:lang w:eastAsia="en-US"/>
              </w:rPr>
              <w:t>7</w:t>
            </w:r>
          </w:p>
        </w:tc>
        <w:tc>
          <w:tcPr>
            <w:tcW w:w="1232" w:type="dxa"/>
            <w:tcBorders>
              <w:top w:val="nil"/>
              <w:left w:val="nil"/>
              <w:bottom w:val="single" w:sz="4" w:space="0" w:color="auto"/>
              <w:right w:val="single" w:sz="4" w:space="0" w:color="auto"/>
            </w:tcBorders>
            <w:shd w:val="clear" w:color="auto" w:fill="auto"/>
            <w:vAlign w:val="center"/>
            <w:hideMark/>
          </w:tcPr>
          <w:p w14:paraId="38458224"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0,044</w:t>
            </w:r>
          </w:p>
        </w:tc>
        <w:tc>
          <w:tcPr>
            <w:tcW w:w="1948" w:type="dxa"/>
            <w:tcBorders>
              <w:top w:val="nil"/>
              <w:left w:val="nil"/>
              <w:bottom w:val="single" w:sz="4" w:space="0" w:color="auto"/>
              <w:right w:val="single" w:sz="4" w:space="0" w:color="auto"/>
            </w:tcBorders>
            <w:shd w:val="clear" w:color="auto" w:fill="auto"/>
            <w:vAlign w:val="center"/>
            <w:hideMark/>
          </w:tcPr>
          <w:p w14:paraId="5D9E6B94"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2191F81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 MEG</w:t>
            </w:r>
          </w:p>
        </w:tc>
      </w:tr>
      <w:tr w:rsidR="00200220" w:rsidRPr="00DB48DA" w14:paraId="2E75218D" w14:textId="77777777" w:rsidTr="00BF3960">
        <w:trPr>
          <w:trHeight w:val="305"/>
        </w:trPr>
        <w:tc>
          <w:tcPr>
            <w:tcW w:w="1229" w:type="dxa"/>
            <w:vMerge/>
            <w:tcBorders>
              <w:top w:val="nil"/>
              <w:left w:val="single" w:sz="4" w:space="0" w:color="auto"/>
              <w:bottom w:val="single" w:sz="4" w:space="0" w:color="auto"/>
              <w:right w:val="single" w:sz="4" w:space="0" w:color="auto"/>
            </w:tcBorders>
            <w:vAlign w:val="center"/>
            <w:hideMark/>
          </w:tcPr>
          <w:p w14:paraId="5B5E6C19"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auto"/>
              <w:right w:val="single" w:sz="4" w:space="0" w:color="auto"/>
            </w:tcBorders>
            <w:vAlign w:val="center"/>
            <w:hideMark/>
          </w:tcPr>
          <w:p w14:paraId="5065D405"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auto"/>
              <w:right w:val="nil"/>
            </w:tcBorders>
            <w:vAlign w:val="center"/>
            <w:hideMark/>
          </w:tcPr>
          <w:p w14:paraId="6D83B4F5"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auto"/>
              <w:right w:val="single" w:sz="4" w:space="0" w:color="auto"/>
            </w:tcBorders>
            <w:vAlign w:val="center"/>
            <w:hideMark/>
          </w:tcPr>
          <w:p w14:paraId="70C1FF7B"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5D7301DA" w14:textId="77777777" w:rsidR="00200220" w:rsidRPr="00DB48DA" w:rsidRDefault="00200220" w:rsidP="00BF3960">
            <w:pPr>
              <w:jc w:val="center"/>
              <w:rPr>
                <w:color w:val="000000"/>
                <w:sz w:val="18"/>
                <w:szCs w:val="18"/>
                <w:lang w:eastAsia="en-US"/>
              </w:rPr>
            </w:pPr>
            <w:r w:rsidRPr="00DB48DA">
              <w:rPr>
                <w:color w:val="000000"/>
                <w:sz w:val="18"/>
                <w:szCs w:val="18"/>
                <w:lang w:eastAsia="en-US"/>
              </w:rPr>
              <w:t>6,94</w:t>
            </w:r>
          </w:p>
        </w:tc>
        <w:tc>
          <w:tcPr>
            <w:tcW w:w="1437" w:type="dxa"/>
            <w:tcBorders>
              <w:top w:val="nil"/>
              <w:left w:val="nil"/>
              <w:bottom w:val="single" w:sz="4" w:space="0" w:color="auto"/>
              <w:right w:val="single" w:sz="4" w:space="0" w:color="auto"/>
            </w:tcBorders>
            <w:shd w:val="clear" w:color="auto" w:fill="auto"/>
            <w:vAlign w:val="center"/>
            <w:hideMark/>
          </w:tcPr>
          <w:p w14:paraId="201ADEE4" w14:textId="77777777" w:rsidR="00200220" w:rsidRPr="00DB48DA" w:rsidRDefault="00200220" w:rsidP="00BF3960">
            <w:pPr>
              <w:spacing w:before="100" w:beforeAutospacing="1" w:after="100" w:afterAutospacing="1"/>
              <w:jc w:val="center"/>
              <w:rPr>
                <w:color w:val="000000"/>
                <w:sz w:val="18"/>
                <w:szCs w:val="18"/>
                <w:lang w:eastAsia="en-US"/>
              </w:rPr>
            </w:pPr>
            <w:r w:rsidRPr="00DB48DA">
              <w:rPr>
                <w:color w:val="000000"/>
                <w:sz w:val="18"/>
                <w:szCs w:val="18"/>
                <w:lang w:eastAsia="en-US"/>
              </w:rPr>
              <w:t>15</w:t>
            </w:r>
          </w:p>
        </w:tc>
        <w:tc>
          <w:tcPr>
            <w:tcW w:w="1232" w:type="dxa"/>
            <w:tcBorders>
              <w:top w:val="nil"/>
              <w:left w:val="nil"/>
              <w:bottom w:val="single" w:sz="4" w:space="0" w:color="auto"/>
              <w:right w:val="single" w:sz="4" w:space="0" w:color="auto"/>
            </w:tcBorders>
            <w:shd w:val="clear" w:color="auto" w:fill="auto"/>
            <w:vAlign w:val="center"/>
            <w:hideMark/>
          </w:tcPr>
          <w:p w14:paraId="41E58A60"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0,25</w:t>
            </w:r>
          </w:p>
        </w:tc>
        <w:tc>
          <w:tcPr>
            <w:tcW w:w="1948" w:type="dxa"/>
            <w:tcBorders>
              <w:top w:val="nil"/>
              <w:left w:val="nil"/>
              <w:bottom w:val="single" w:sz="4" w:space="0" w:color="auto"/>
              <w:right w:val="single" w:sz="4" w:space="0" w:color="auto"/>
            </w:tcBorders>
            <w:shd w:val="clear" w:color="auto" w:fill="auto"/>
            <w:vAlign w:val="center"/>
            <w:hideMark/>
          </w:tcPr>
          <w:p w14:paraId="1DFA4B89" w14:textId="77777777" w:rsidR="00200220" w:rsidRPr="00DB48DA" w:rsidRDefault="00200220" w:rsidP="00BF3960">
            <w:pPr>
              <w:jc w:val="center"/>
              <w:rPr>
                <w:color w:val="000000"/>
                <w:sz w:val="18"/>
                <w:szCs w:val="18"/>
                <w:lang w:eastAsia="en-US"/>
              </w:rPr>
            </w:pPr>
            <w:r w:rsidRPr="00DB48DA">
              <w:rPr>
                <w:color w:val="000000"/>
                <w:sz w:val="18"/>
                <w:szCs w:val="18"/>
                <w:lang w:eastAsia="en-US"/>
              </w:rPr>
              <w:t>86</w:t>
            </w:r>
          </w:p>
        </w:tc>
        <w:tc>
          <w:tcPr>
            <w:tcW w:w="2108" w:type="dxa"/>
            <w:tcBorders>
              <w:top w:val="nil"/>
              <w:left w:val="nil"/>
              <w:bottom w:val="single" w:sz="4" w:space="0" w:color="auto"/>
              <w:right w:val="single" w:sz="4" w:space="0" w:color="auto"/>
            </w:tcBorders>
            <w:shd w:val="clear" w:color="auto" w:fill="auto"/>
            <w:vAlign w:val="center"/>
            <w:hideMark/>
          </w:tcPr>
          <w:p w14:paraId="26308543"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 RRME</w:t>
            </w:r>
          </w:p>
        </w:tc>
      </w:tr>
      <w:tr w:rsidR="00200220" w:rsidRPr="00DB48DA" w14:paraId="51FAC75F" w14:textId="77777777" w:rsidTr="00BF3960">
        <w:trPr>
          <w:trHeight w:val="305"/>
        </w:trPr>
        <w:tc>
          <w:tcPr>
            <w:tcW w:w="1229" w:type="dxa"/>
            <w:vMerge/>
            <w:tcBorders>
              <w:top w:val="nil"/>
              <w:left w:val="single" w:sz="4" w:space="0" w:color="auto"/>
              <w:bottom w:val="single" w:sz="4" w:space="0" w:color="auto"/>
              <w:right w:val="single" w:sz="4" w:space="0" w:color="auto"/>
            </w:tcBorders>
            <w:vAlign w:val="center"/>
            <w:hideMark/>
          </w:tcPr>
          <w:p w14:paraId="5E94D944"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auto"/>
              <w:right w:val="single" w:sz="4" w:space="0" w:color="auto"/>
            </w:tcBorders>
            <w:vAlign w:val="center"/>
            <w:hideMark/>
          </w:tcPr>
          <w:p w14:paraId="0F5FE4A4"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auto"/>
              <w:right w:val="nil"/>
            </w:tcBorders>
            <w:vAlign w:val="center"/>
            <w:hideMark/>
          </w:tcPr>
          <w:p w14:paraId="6CD3205F"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auto"/>
              <w:right w:val="single" w:sz="4" w:space="0" w:color="auto"/>
            </w:tcBorders>
            <w:vAlign w:val="center"/>
            <w:hideMark/>
          </w:tcPr>
          <w:p w14:paraId="7A8DD093"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2D877F2E"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1,15</w:t>
            </w:r>
          </w:p>
        </w:tc>
        <w:tc>
          <w:tcPr>
            <w:tcW w:w="1437" w:type="dxa"/>
            <w:tcBorders>
              <w:top w:val="nil"/>
              <w:left w:val="nil"/>
              <w:bottom w:val="single" w:sz="4" w:space="0" w:color="auto"/>
              <w:right w:val="single" w:sz="4" w:space="0" w:color="auto"/>
            </w:tcBorders>
            <w:shd w:val="clear" w:color="auto" w:fill="auto"/>
            <w:vAlign w:val="center"/>
            <w:hideMark/>
          </w:tcPr>
          <w:p w14:paraId="4226D137" w14:textId="77777777" w:rsidR="00200220" w:rsidRPr="00DB48DA" w:rsidRDefault="00200220" w:rsidP="00BF3960">
            <w:pPr>
              <w:jc w:val="center"/>
              <w:rPr>
                <w:color w:val="000000"/>
                <w:sz w:val="18"/>
                <w:szCs w:val="18"/>
                <w:lang w:eastAsia="en-US"/>
              </w:rPr>
            </w:pPr>
            <w:r w:rsidRPr="00DB48DA">
              <w:rPr>
                <w:color w:val="000000"/>
                <w:sz w:val="18"/>
                <w:szCs w:val="18"/>
                <w:lang w:eastAsia="en-US"/>
              </w:rPr>
              <w:t>7</w:t>
            </w:r>
          </w:p>
        </w:tc>
        <w:tc>
          <w:tcPr>
            <w:tcW w:w="1232" w:type="dxa"/>
            <w:tcBorders>
              <w:top w:val="nil"/>
              <w:left w:val="nil"/>
              <w:bottom w:val="single" w:sz="4" w:space="0" w:color="auto"/>
              <w:right w:val="single" w:sz="4" w:space="0" w:color="auto"/>
            </w:tcBorders>
            <w:shd w:val="clear" w:color="auto" w:fill="auto"/>
            <w:vAlign w:val="center"/>
            <w:hideMark/>
          </w:tcPr>
          <w:p w14:paraId="66350C16"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0,044</w:t>
            </w:r>
          </w:p>
        </w:tc>
        <w:tc>
          <w:tcPr>
            <w:tcW w:w="1948" w:type="dxa"/>
            <w:tcBorders>
              <w:top w:val="nil"/>
              <w:left w:val="nil"/>
              <w:bottom w:val="single" w:sz="4" w:space="0" w:color="auto"/>
              <w:right w:val="single" w:sz="4" w:space="0" w:color="auto"/>
            </w:tcBorders>
            <w:shd w:val="clear" w:color="auto" w:fill="auto"/>
            <w:vAlign w:val="center"/>
            <w:hideMark/>
          </w:tcPr>
          <w:p w14:paraId="1C1D916B"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35607F27"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 RRME</w:t>
            </w:r>
          </w:p>
        </w:tc>
      </w:tr>
      <w:tr w:rsidR="00200220" w:rsidRPr="00DB48DA" w14:paraId="1390A7B9" w14:textId="77777777" w:rsidTr="00BF3960">
        <w:trPr>
          <w:trHeight w:val="305"/>
        </w:trPr>
        <w:tc>
          <w:tcPr>
            <w:tcW w:w="1229" w:type="dxa"/>
            <w:vMerge/>
            <w:tcBorders>
              <w:top w:val="nil"/>
              <w:left w:val="single" w:sz="4" w:space="0" w:color="auto"/>
              <w:bottom w:val="single" w:sz="4" w:space="0" w:color="auto"/>
              <w:right w:val="single" w:sz="4" w:space="0" w:color="auto"/>
            </w:tcBorders>
            <w:vAlign w:val="center"/>
            <w:hideMark/>
          </w:tcPr>
          <w:p w14:paraId="1CBF56F0"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auto"/>
              <w:right w:val="single" w:sz="4" w:space="0" w:color="auto"/>
            </w:tcBorders>
            <w:vAlign w:val="center"/>
            <w:hideMark/>
          </w:tcPr>
          <w:p w14:paraId="7376FD57"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auto"/>
              <w:right w:val="nil"/>
            </w:tcBorders>
            <w:vAlign w:val="center"/>
            <w:hideMark/>
          </w:tcPr>
          <w:p w14:paraId="36E1EFBD"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auto"/>
              <w:right w:val="single" w:sz="4" w:space="0" w:color="auto"/>
            </w:tcBorders>
            <w:vAlign w:val="center"/>
            <w:hideMark/>
          </w:tcPr>
          <w:p w14:paraId="14B6E654"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47AECEA0" w14:textId="77777777" w:rsidR="00200220" w:rsidRPr="00DB48DA" w:rsidRDefault="00200220" w:rsidP="00BF3960">
            <w:pPr>
              <w:jc w:val="center"/>
              <w:rPr>
                <w:color w:val="000000"/>
                <w:sz w:val="18"/>
                <w:szCs w:val="18"/>
                <w:lang w:eastAsia="en-US"/>
              </w:rPr>
            </w:pPr>
            <w:r w:rsidRPr="00DB48DA">
              <w:rPr>
                <w:color w:val="000000"/>
                <w:sz w:val="18"/>
                <w:szCs w:val="18"/>
                <w:lang w:eastAsia="en-US"/>
              </w:rPr>
              <w:t>6,94</w:t>
            </w:r>
          </w:p>
        </w:tc>
        <w:tc>
          <w:tcPr>
            <w:tcW w:w="1437" w:type="dxa"/>
            <w:tcBorders>
              <w:top w:val="nil"/>
              <w:left w:val="nil"/>
              <w:bottom w:val="single" w:sz="4" w:space="0" w:color="auto"/>
              <w:right w:val="single" w:sz="4" w:space="0" w:color="auto"/>
            </w:tcBorders>
            <w:shd w:val="clear" w:color="auto" w:fill="auto"/>
            <w:vAlign w:val="center"/>
            <w:hideMark/>
          </w:tcPr>
          <w:p w14:paraId="1839AD1D"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15</w:t>
            </w:r>
          </w:p>
        </w:tc>
        <w:tc>
          <w:tcPr>
            <w:tcW w:w="1232" w:type="dxa"/>
            <w:tcBorders>
              <w:top w:val="nil"/>
              <w:left w:val="nil"/>
              <w:bottom w:val="single" w:sz="4" w:space="0" w:color="auto"/>
              <w:right w:val="single" w:sz="4" w:space="0" w:color="auto"/>
            </w:tcBorders>
            <w:shd w:val="clear" w:color="auto" w:fill="auto"/>
            <w:vAlign w:val="center"/>
            <w:hideMark/>
          </w:tcPr>
          <w:p w14:paraId="77B2F4F8"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0,25</w:t>
            </w:r>
          </w:p>
        </w:tc>
        <w:tc>
          <w:tcPr>
            <w:tcW w:w="1948" w:type="dxa"/>
            <w:tcBorders>
              <w:top w:val="nil"/>
              <w:left w:val="nil"/>
              <w:bottom w:val="single" w:sz="4" w:space="0" w:color="auto"/>
              <w:right w:val="single" w:sz="4" w:space="0" w:color="auto"/>
            </w:tcBorders>
            <w:shd w:val="clear" w:color="auto" w:fill="auto"/>
            <w:vAlign w:val="center"/>
            <w:hideMark/>
          </w:tcPr>
          <w:p w14:paraId="276CBA38"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1143</w:t>
            </w:r>
          </w:p>
        </w:tc>
        <w:tc>
          <w:tcPr>
            <w:tcW w:w="2108" w:type="dxa"/>
            <w:tcBorders>
              <w:top w:val="nil"/>
              <w:left w:val="nil"/>
              <w:bottom w:val="single" w:sz="4" w:space="0" w:color="auto"/>
              <w:right w:val="single" w:sz="4" w:space="0" w:color="auto"/>
            </w:tcBorders>
            <w:shd w:val="clear" w:color="auto" w:fill="auto"/>
            <w:noWrap/>
            <w:vAlign w:val="center"/>
            <w:hideMark/>
          </w:tcPr>
          <w:p w14:paraId="1130AE05"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 etanolį</w:t>
            </w:r>
          </w:p>
        </w:tc>
      </w:tr>
      <w:tr w:rsidR="00200220" w:rsidRPr="00DB48DA" w14:paraId="1DFC9E79" w14:textId="77777777" w:rsidTr="00BF3960">
        <w:trPr>
          <w:trHeight w:val="305"/>
        </w:trPr>
        <w:tc>
          <w:tcPr>
            <w:tcW w:w="1229" w:type="dxa"/>
            <w:vMerge/>
            <w:tcBorders>
              <w:top w:val="nil"/>
              <w:left w:val="single" w:sz="4" w:space="0" w:color="auto"/>
              <w:bottom w:val="single" w:sz="4" w:space="0" w:color="auto"/>
              <w:right w:val="single" w:sz="4" w:space="0" w:color="auto"/>
            </w:tcBorders>
            <w:vAlign w:val="center"/>
            <w:hideMark/>
          </w:tcPr>
          <w:p w14:paraId="2F7F16A3"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auto"/>
              <w:right w:val="single" w:sz="4" w:space="0" w:color="auto"/>
            </w:tcBorders>
            <w:vAlign w:val="center"/>
            <w:hideMark/>
          </w:tcPr>
          <w:p w14:paraId="3994280F"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auto"/>
              <w:right w:val="nil"/>
            </w:tcBorders>
            <w:vAlign w:val="center"/>
            <w:hideMark/>
          </w:tcPr>
          <w:p w14:paraId="03D18DD0"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auto"/>
              <w:right w:val="single" w:sz="4" w:space="0" w:color="auto"/>
            </w:tcBorders>
            <w:vAlign w:val="center"/>
            <w:hideMark/>
          </w:tcPr>
          <w:p w14:paraId="193A072F"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62324667"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1,15</w:t>
            </w:r>
          </w:p>
        </w:tc>
        <w:tc>
          <w:tcPr>
            <w:tcW w:w="1437" w:type="dxa"/>
            <w:tcBorders>
              <w:top w:val="nil"/>
              <w:left w:val="nil"/>
              <w:bottom w:val="single" w:sz="4" w:space="0" w:color="auto"/>
              <w:right w:val="single" w:sz="4" w:space="0" w:color="auto"/>
            </w:tcBorders>
            <w:shd w:val="clear" w:color="auto" w:fill="auto"/>
            <w:vAlign w:val="center"/>
            <w:hideMark/>
          </w:tcPr>
          <w:p w14:paraId="3DC3BD54" w14:textId="77777777" w:rsidR="00200220" w:rsidRPr="00DB48DA" w:rsidRDefault="00200220" w:rsidP="00BF3960">
            <w:pPr>
              <w:jc w:val="center"/>
              <w:rPr>
                <w:color w:val="000000"/>
                <w:sz w:val="18"/>
                <w:szCs w:val="18"/>
                <w:lang w:eastAsia="en-US"/>
              </w:rPr>
            </w:pPr>
            <w:r w:rsidRPr="00DB48DA">
              <w:rPr>
                <w:color w:val="000000"/>
                <w:sz w:val="18"/>
                <w:szCs w:val="18"/>
                <w:lang w:eastAsia="en-US"/>
              </w:rPr>
              <w:t>7</w:t>
            </w:r>
          </w:p>
        </w:tc>
        <w:tc>
          <w:tcPr>
            <w:tcW w:w="1232" w:type="dxa"/>
            <w:tcBorders>
              <w:top w:val="nil"/>
              <w:left w:val="nil"/>
              <w:bottom w:val="single" w:sz="4" w:space="0" w:color="auto"/>
              <w:right w:val="single" w:sz="4" w:space="0" w:color="auto"/>
            </w:tcBorders>
            <w:shd w:val="clear" w:color="auto" w:fill="auto"/>
            <w:vAlign w:val="center"/>
            <w:hideMark/>
          </w:tcPr>
          <w:p w14:paraId="1943062D"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0,044</w:t>
            </w:r>
          </w:p>
        </w:tc>
        <w:tc>
          <w:tcPr>
            <w:tcW w:w="1948" w:type="dxa"/>
            <w:tcBorders>
              <w:top w:val="nil"/>
              <w:left w:val="nil"/>
              <w:bottom w:val="single" w:sz="4" w:space="0" w:color="auto"/>
              <w:right w:val="single" w:sz="4" w:space="0" w:color="auto"/>
            </w:tcBorders>
            <w:shd w:val="clear" w:color="auto" w:fill="auto"/>
            <w:vAlign w:val="center"/>
            <w:hideMark/>
          </w:tcPr>
          <w:p w14:paraId="3B50AAD7"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noWrap/>
            <w:vAlign w:val="center"/>
            <w:hideMark/>
          </w:tcPr>
          <w:p w14:paraId="20B6C05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 etanolį</w:t>
            </w:r>
          </w:p>
        </w:tc>
      </w:tr>
      <w:tr w:rsidR="00200220" w:rsidRPr="00DB48DA" w14:paraId="2F18AC34" w14:textId="77777777" w:rsidTr="00BF3960">
        <w:trPr>
          <w:trHeight w:val="305"/>
        </w:trPr>
        <w:tc>
          <w:tcPr>
            <w:tcW w:w="1229" w:type="dxa"/>
            <w:tcBorders>
              <w:top w:val="nil"/>
              <w:left w:val="single" w:sz="4" w:space="0" w:color="auto"/>
              <w:bottom w:val="single" w:sz="4" w:space="0" w:color="auto"/>
              <w:right w:val="single" w:sz="4" w:space="0" w:color="auto"/>
            </w:tcBorders>
            <w:shd w:val="clear" w:color="auto" w:fill="auto"/>
            <w:vAlign w:val="center"/>
            <w:hideMark/>
          </w:tcPr>
          <w:p w14:paraId="7F584086"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125</w:t>
            </w:r>
          </w:p>
        </w:tc>
        <w:tc>
          <w:tcPr>
            <w:tcW w:w="2872" w:type="dxa"/>
            <w:tcBorders>
              <w:top w:val="nil"/>
              <w:left w:val="nil"/>
              <w:bottom w:val="single" w:sz="4" w:space="0" w:color="auto"/>
              <w:right w:val="single" w:sz="4" w:space="0" w:color="auto"/>
            </w:tcBorders>
            <w:shd w:val="clear" w:color="auto" w:fill="auto"/>
            <w:vAlign w:val="center"/>
            <w:hideMark/>
          </w:tcPr>
          <w:p w14:paraId="77B05A33"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318081; 6180944</w:t>
            </w:r>
          </w:p>
        </w:tc>
        <w:tc>
          <w:tcPr>
            <w:tcW w:w="1231" w:type="dxa"/>
            <w:tcBorders>
              <w:top w:val="nil"/>
              <w:left w:val="nil"/>
              <w:bottom w:val="single" w:sz="4" w:space="0" w:color="auto"/>
              <w:right w:val="nil"/>
            </w:tcBorders>
            <w:shd w:val="clear" w:color="auto" w:fill="auto"/>
            <w:vAlign w:val="center"/>
            <w:hideMark/>
          </w:tcPr>
          <w:p w14:paraId="43814ABE"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D2A5F" w14:textId="21774176" w:rsidR="00200220" w:rsidRPr="00DB48DA" w:rsidRDefault="00200220" w:rsidP="00BF3960">
            <w:pPr>
              <w:jc w:val="center"/>
              <w:rPr>
                <w:color w:val="000000"/>
                <w:sz w:val="18"/>
                <w:szCs w:val="18"/>
                <w:lang w:eastAsia="en-US"/>
              </w:rPr>
            </w:pPr>
            <w:r w:rsidRPr="00DB48DA">
              <w:rPr>
                <w:color w:val="000000"/>
                <w:sz w:val="18"/>
                <w:szCs w:val="18"/>
                <w:lang w:eastAsia="en-US"/>
              </w:rPr>
              <w:t>0,</w:t>
            </w:r>
            <w:r w:rsidR="00A773DA">
              <w:rPr>
                <w:color w:val="000000"/>
                <w:sz w:val="18"/>
                <w:szCs w:val="18"/>
                <w:lang w:eastAsia="en-US"/>
              </w:rPr>
              <w:t>2</w:t>
            </w:r>
            <w:r w:rsidRPr="00DB48DA">
              <w:rPr>
                <w:color w:val="000000"/>
                <w:sz w:val="18"/>
                <w:szCs w:val="18"/>
                <w:lang w:eastAsia="en-US"/>
              </w:rPr>
              <w:t>5</w:t>
            </w:r>
          </w:p>
        </w:tc>
        <w:tc>
          <w:tcPr>
            <w:tcW w:w="1231" w:type="dxa"/>
            <w:tcBorders>
              <w:top w:val="nil"/>
              <w:left w:val="nil"/>
              <w:bottom w:val="single" w:sz="4" w:space="0" w:color="auto"/>
              <w:right w:val="single" w:sz="4" w:space="0" w:color="auto"/>
            </w:tcBorders>
            <w:shd w:val="clear" w:color="auto" w:fill="auto"/>
            <w:vAlign w:val="center"/>
            <w:hideMark/>
          </w:tcPr>
          <w:p w14:paraId="43EF6610" w14:textId="77777777" w:rsidR="00200220" w:rsidRPr="00DB48DA" w:rsidRDefault="00200220" w:rsidP="00BF3960">
            <w:pPr>
              <w:jc w:val="center"/>
              <w:rPr>
                <w:color w:val="000000"/>
                <w:sz w:val="18"/>
                <w:szCs w:val="18"/>
                <w:lang w:eastAsia="en-US"/>
              </w:rPr>
            </w:pPr>
            <w:r w:rsidRPr="00DB48DA">
              <w:rPr>
                <w:color w:val="000000"/>
                <w:sz w:val="18"/>
                <w:szCs w:val="18"/>
                <w:lang w:eastAsia="en-US"/>
              </w:rPr>
              <w:t>7,09</w:t>
            </w:r>
          </w:p>
        </w:tc>
        <w:tc>
          <w:tcPr>
            <w:tcW w:w="1437" w:type="dxa"/>
            <w:tcBorders>
              <w:top w:val="nil"/>
              <w:left w:val="nil"/>
              <w:bottom w:val="single" w:sz="4" w:space="0" w:color="auto"/>
              <w:right w:val="single" w:sz="4" w:space="0" w:color="auto"/>
            </w:tcBorders>
            <w:shd w:val="clear" w:color="auto" w:fill="auto"/>
            <w:vAlign w:val="center"/>
            <w:hideMark/>
          </w:tcPr>
          <w:p w14:paraId="522B4EB3" w14:textId="77777777" w:rsidR="00200220" w:rsidRPr="00DB48DA" w:rsidRDefault="00200220" w:rsidP="00BF3960">
            <w:pPr>
              <w:jc w:val="center"/>
              <w:rPr>
                <w:color w:val="000000"/>
                <w:sz w:val="18"/>
                <w:szCs w:val="18"/>
                <w:lang w:eastAsia="en-US"/>
              </w:rPr>
            </w:pPr>
            <w:r w:rsidRPr="00DB48DA">
              <w:rPr>
                <w:color w:val="000000"/>
                <w:sz w:val="18"/>
                <w:szCs w:val="18"/>
                <w:lang w:eastAsia="en-US"/>
              </w:rPr>
              <w:t>8</w:t>
            </w:r>
          </w:p>
        </w:tc>
        <w:tc>
          <w:tcPr>
            <w:tcW w:w="1232" w:type="dxa"/>
            <w:tcBorders>
              <w:top w:val="nil"/>
              <w:left w:val="nil"/>
              <w:bottom w:val="single" w:sz="4" w:space="0" w:color="auto"/>
              <w:right w:val="single" w:sz="4" w:space="0" w:color="auto"/>
            </w:tcBorders>
            <w:shd w:val="clear" w:color="auto" w:fill="auto"/>
            <w:vAlign w:val="center"/>
            <w:hideMark/>
          </w:tcPr>
          <w:p w14:paraId="62770F87"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1,39</w:t>
            </w:r>
          </w:p>
        </w:tc>
        <w:tc>
          <w:tcPr>
            <w:tcW w:w="1948" w:type="dxa"/>
            <w:tcBorders>
              <w:top w:val="nil"/>
              <w:left w:val="nil"/>
              <w:bottom w:val="single" w:sz="4" w:space="0" w:color="auto"/>
              <w:right w:val="single" w:sz="4" w:space="0" w:color="auto"/>
            </w:tcBorders>
            <w:shd w:val="clear" w:color="auto" w:fill="auto"/>
            <w:vAlign w:val="center"/>
            <w:hideMark/>
          </w:tcPr>
          <w:p w14:paraId="0C9B9A78" w14:textId="77777777" w:rsidR="00200220" w:rsidRPr="00DB48DA" w:rsidRDefault="00200220" w:rsidP="00BF3960">
            <w:pPr>
              <w:jc w:val="center"/>
              <w:rPr>
                <w:color w:val="000000"/>
                <w:sz w:val="18"/>
                <w:szCs w:val="18"/>
                <w:lang w:eastAsia="en-US"/>
              </w:rPr>
            </w:pPr>
            <w:r w:rsidRPr="00DB48DA">
              <w:rPr>
                <w:color w:val="000000"/>
                <w:sz w:val="18"/>
                <w:szCs w:val="18"/>
                <w:lang w:eastAsia="en-US"/>
              </w:rPr>
              <w:t>7685</w:t>
            </w:r>
          </w:p>
        </w:tc>
        <w:tc>
          <w:tcPr>
            <w:tcW w:w="2108" w:type="dxa"/>
            <w:tcBorders>
              <w:top w:val="nil"/>
              <w:left w:val="nil"/>
              <w:bottom w:val="single" w:sz="4" w:space="0" w:color="auto"/>
              <w:right w:val="single" w:sz="4" w:space="0" w:color="auto"/>
            </w:tcBorders>
            <w:shd w:val="clear" w:color="auto" w:fill="auto"/>
            <w:vAlign w:val="center"/>
            <w:hideMark/>
          </w:tcPr>
          <w:p w14:paraId="48819AB3" w14:textId="522200E4" w:rsidR="00200220" w:rsidRPr="00DB48DA" w:rsidRDefault="00AC0CA1" w:rsidP="00200220">
            <w:pPr>
              <w:jc w:val="center"/>
              <w:rPr>
                <w:color w:val="000000"/>
                <w:sz w:val="18"/>
                <w:szCs w:val="18"/>
                <w:lang w:eastAsia="en-US"/>
              </w:rPr>
            </w:pPr>
            <w:r w:rsidRPr="00DB48DA">
              <w:rPr>
                <w:color w:val="000000"/>
                <w:sz w:val="18"/>
                <w:szCs w:val="18"/>
                <w:lang w:eastAsia="en-US"/>
              </w:rPr>
              <w:t>-</w:t>
            </w:r>
            <w:r w:rsidR="00200220" w:rsidRPr="00DB48DA">
              <w:rPr>
                <w:color w:val="000000"/>
                <w:sz w:val="18"/>
                <w:szCs w:val="18"/>
                <w:lang w:eastAsia="en-US"/>
              </w:rPr>
              <w:t> </w:t>
            </w:r>
          </w:p>
        </w:tc>
      </w:tr>
      <w:tr w:rsidR="00200220" w:rsidRPr="00DB48DA" w14:paraId="540FF0DB" w14:textId="77777777" w:rsidTr="00BF396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6093254C"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111</w:t>
            </w:r>
          </w:p>
        </w:tc>
        <w:tc>
          <w:tcPr>
            <w:tcW w:w="28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0ACFB8" w14:textId="77777777" w:rsidR="00200220" w:rsidRPr="00DB48DA" w:rsidRDefault="00200220" w:rsidP="00BF3960">
            <w:pPr>
              <w:jc w:val="center"/>
              <w:rPr>
                <w:sz w:val="18"/>
                <w:szCs w:val="18"/>
                <w:lang w:eastAsia="en-US"/>
              </w:rPr>
            </w:pPr>
            <w:r w:rsidRPr="00DB48DA">
              <w:rPr>
                <w:sz w:val="18"/>
                <w:szCs w:val="18"/>
                <w:lang w:eastAsia="en-US"/>
              </w:rPr>
              <w:t>318094; 6180738</w:t>
            </w:r>
          </w:p>
        </w:tc>
        <w:tc>
          <w:tcPr>
            <w:tcW w:w="1231" w:type="dxa"/>
            <w:vMerge w:val="restart"/>
            <w:tcBorders>
              <w:top w:val="nil"/>
              <w:left w:val="single" w:sz="4" w:space="0" w:color="auto"/>
              <w:bottom w:val="single" w:sz="4" w:space="0" w:color="000000"/>
              <w:right w:val="nil"/>
            </w:tcBorders>
            <w:shd w:val="clear" w:color="auto" w:fill="auto"/>
            <w:vAlign w:val="center"/>
            <w:hideMark/>
          </w:tcPr>
          <w:p w14:paraId="21CF8A08"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10</w:t>
            </w:r>
          </w:p>
        </w:tc>
        <w:tc>
          <w:tcPr>
            <w:tcW w:w="1619" w:type="dxa"/>
            <w:vMerge w:val="restart"/>
            <w:tcBorders>
              <w:top w:val="nil"/>
              <w:left w:val="single" w:sz="4" w:space="0" w:color="auto"/>
              <w:bottom w:val="single" w:sz="4" w:space="0" w:color="auto"/>
              <w:right w:val="single" w:sz="4" w:space="0" w:color="auto"/>
            </w:tcBorders>
            <w:shd w:val="clear" w:color="auto" w:fill="auto"/>
            <w:vAlign w:val="center"/>
            <w:hideMark/>
          </w:tcPr>
          <w:p w14:paraId="31EF139F"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0,09</w:t>
            </w:r>
          </w:p>
        </w:tc>
        <w:tc>
          <w:tcPr>
            <w:tcW w:w="1231" w:type="dxa"/>
            <w:tcBorders>
              <w:top w:val="nil"/>
              <w:left w:val="nil"/>
              <w:bottom w:val="single" w:sz="4" w:space="0" w:color="auto"/>
              <w:right w:val="single" w:sz="4" w:space="0" w:color="auto"/>
            </w:tcBorders>
            <w:shd w:val="clear" w:color="auto" w:fill="auto"/>
            <w:vAlign w:val="center"/>
            <w:hideMark/>
          </w:tcPr>
          <w:p w14:paraId="3BD095E0"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1,34</w:t>
            </w:r>
          </w:p>
        </w:tc>
        <w:tc>
          <w:tcPr>
            <w:tcW w:w="1437" w:type="dxa"/>
            <w:tcBorders>
              <w:top w:val="nil"/>
              <w:left w:val="nil"/>
              <w:bottom w:val="single" w:sz="4" w:space="0" w:color="auto"/>
              <w:right w:val="single" w:sz="4" w:space="0" w:color="auto"/>
            </w:tcBorders>
            <w:shd w:val="clear" w:color="auto" w:fill="auto"/>
            <w:vAlign w:val="center"/>
            <w:hideMark/>
          </w:tcPr>
          <w:p w14:paraId="4C12876B"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10</w:t>
            </w:r>
          </w:p>
        </w:tc>
        <w:tc>
          <w:tcPr>
            <w:tcW w:w="1232" w:type="dxa"/>
            <w:tcBorders>
              <w:top w:val="nil"/>
              <w:left w:val="nil"/>
              <w:bottom w:val="single" w:sz="4" w:space="0" w:color="auto"/>
              <w:right w:val="single" w:sz="4" w:space="0" w:color="auto"/>
            </w:tcBorders>
            <w:shd w:val="clear" w:color="auto" w:fill="auto"/>
            <w:vAlign w:val="center"/>
            <w:hideMark/>
          </w:tcPr>
          <w:p w14:paraId="7DE1F3ED"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0,009</w:t>
            </w:r>
          </w:p>
        </w:tc>
        <w:tc>
          <w:tcPr>
            <w:tcW w:w="1948" w:type="dxa"/>
            <w:tcBorders>
              <w:top w:val="nil"/>
              <w:left w:val="nil"/>
              <w:bottom w:val="single" w:sz="4" w:space="0" w:color="auto"/>
              <w:right w:val="single" w:sz="4" w:space="0" w:color="auto"/>
            </w:tcBorders>
            <w:shd w:val="clear" w:color="auto" w:fill="auto"/>
            <w:vAlign w:val="center"/>
            <w:hideMark/>
          </w:tcPr>
          <w:p w14:paraId="6057C60E" w14:textId="77777777" w:rsidR="00200220" w:rsidRPr="00DB48DA" w:rsidRDefault="00200220" w:rsidP="00BF3960">
            <w:pPr>
              <w:jc w:val="center"/>
              <w:rPr>
                <w:color w:val="000000"/>
                <w:sz w:val="18"/>
                <w:szCs w:val="18"/>
                <w:lang w:eastAsia="en-US"/>
              </w:rPr>
            </w:pPr>
            <w:r w:rsidRPr="00DB48DA">
              <w:rPr>
                <w:color w:val="000000"/>
                <w:sz w:val="18"/>
                <w:szCs w:val="18"/>
                <w:lang w:eastAsia="en-US"/>
              </w:rPr>
              <w:t>-</w:t>
            </w:r>
          </w:p>
        </w:tc>
        <w:tc>
          <w:tcPr>
            <w:tcW w:w="2108" w:type="dxa"/>
            <w:tcBorders>
              <w:top w:val="nil"/>
              <w:left w:val="nil"/>
              <w:bottom w:val="single" w:sz="4" w:space="0" w:color="auto"/>
              <w:right w:val="single" w:sz="4" w:space="0" w:color="auto"/>
            </w:tcBorders>
            <w:shd w:val="clear" w:color="auto" w:fill="auto"/>
            <w:vAlign w:val="center"/>
            <w:hideMark/>
          </w:tcPr>
          <w:p w14:paraId="2255E3C6"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w:t>
            </w:r>
          </w:p>
        </w:tc>
      </w:tr>
      <w:tr w:rsidR="00200220" w:rsidRPr="00DB48DA" w14:paraId="63C3CAE0" w14:textId="77777777" w:rsidTr="00BF396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0297D7CE" w14:textId="77777777" w:rsidR="00200220" w:rsidRPr="00DB48DA" w:rsidRDefault="00200220" w:rsidP="00BF3960">
            <w:pPr>
              <w:jc w:val="cente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163EAFF0" w14:textId="77777777" w:rsidR="00200220" w:rsidRPr="00DB48DA" w:rsidRDefault="00200220" w:rsidP="00BF3960">
            <w:pPr>
              <w:jc w:val="center"/>
              <w:rPr>
                <w:sz w:val="18"/>
                <w:szCs w:val="18"/>
                <w:lang w:eastAsia="en-US"/>
              </w:rPr>
            </w:pPr>
          </w:p>
        </w:tc>
        <w:tc>
          <w:tcPr>
            <w:tcW w:w="1231" w:type="dxa"/>
            <w:vMerge/>
            <w:tcBorders>
              <w:top w:val="nil"/>
              <w:left w:val="single" w:sz="4" w:space="0" w:color="auto"/>
              <w:bottom w:val="single" w:sz="4" w:space="0" w:color="000000"/>
              <w:right w:val="nil"/>
            </w:tcBorders>
            <w:vAlign w:val="center"/>
            <w:hideMark/>
          </w:tcPr>
          <w:p w14:paraId="7DF04335" w14:textId="77777777" w:rsidR="00200220" w:rsidRPr="00DB48DA" w:rsidRDefault="00200220" w:rsidP="00BF3960">
            <w:pPr>
              <w:jc w:val="center"/>
              <w:rPr>
                <w:color w:val="000000"/>
                <w:sz w:val="18"/>
                <w:szCs w:val="18"/>
                <w:lang w:eastAsia="en-US"/>
              </w:rPr>
            </w:pPr>
          </w:p>
        </w:tc>
        <w:tc>
          <w:tcPr>
            <w:tcW w:w="1619" w:type="dxa"/>
            <w:vMerge/>
            <w:tcBorders>
              <w:top w:val="nil"/>
              <w:left w:val="single" w:sz="4" w:space="0" w:color="auto"/>
              <w:bottom w:val="single" w:sz="4" w:space="0" w:color="auto"/>
              <w:right w:val="single" w:sz="4" w:space="0" w:color="auto"/>
            </w:tcBorders>
            <w:vAlign w:val="center"/>
            <w:hideMark/>
          </w:tcPr>
          <w:p w14:paraId="054F41DE" w14:textId="77777777" w:rsidR="00200220" w:rsidRPr="00DB48DA" w:rsidRDefault="00200220"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4C9E8DA2"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3,14</w:t>
            </w:r>
          </w:p>
        </w:tc>
        <w:tc>
          <w:tcPr>
            <w:tcW w:w="1437" w:type="dxa"/>
            <w:tcBorders>
              <w:top w:val="nil"/>
              <w:left w:val="nil"/>
              <w:bottom w:val="single" w:sz="4" w:space="0" w:color="auto"/>
              <w:right w:val="single" w:sz="4" w:space="0" w:color="auto"/>
            </w:tcBorders>
            <w:shd w:val="clear" w:color="auto" w:fill="auto"/>
            <w:vAlign w:val="center"/>
            <w:hideMark/>
          </w:tcPr>
          <w:p w14:paraId="79AC4B3A" w14:textId="77777777" w:rsidR="00200220" w:rsidRPr="00DB48DA" w:rsidRDefault="00200220" w:rsidP="00BF3960">
            <w:pPr>
              <w:jc w:val="center"/>
              <w:rPr>
                <w:color w:val="000000"/>
                <w:sz w:val="18"/>
                <w:szCs w:val="18"/>
                <w:lang w:eastAsia="en-US"/>
              </w:rPr>
            </w:pPr>
            <w:r w:rsidRPr="00DB48DA">
              <w:rPr>
                <w:color w:val="000000"/>
                <w:sz w:val="18"/>
                <w:szCs w:val="18"/>
                <w:lang w:eastAsia="en-US"/>
              </w:rPr>
              <w:t>8</w:t>
            </w:r>
          </w:p>
        </w:tc>
        <w:tc>
          <w:tcPr>
            <w:tcW w:w="1232" w:type="dxa"/>
            <w:tcBorders>
              <w:top w:val="nil"/>
              <w:left w:val="nil"/>
              <w:bottom w:val="single" w:sz="4" w:space="0" w:color="auto"/>
              <w:right w:val="single" w:sz="4" w:space="0" w:color="auto"/>
            </w:tcBorders>
            <w:shd w:val="clear" w:color="auto" w:fill="auto"/>
            <w:vAlign w:val="center"/>
            <w:hideMark/>
          </w:tcPr>
          <w:p w14:paraId="61CEE5EE"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0,02</w:t>
            </w:r>
          </w:p>
        </w:tc>
        <w:tc>
          <w:tcPr>
            <w:tcW w:w="1948" w:type="dxa"/>
            <w:tcBorders>
              <w:top w:val="nil"/>
              <w:left w:val="nil"/>
              <w:bottom w:val="single" w:sz="4" w:space="0" w:color="auto"/>
              <w:right w:val="single" w:sz="4" w:space="0" w:color="auto"/>
            </w:tcBorders>
            <w:shd w:val="clear" w:color="auto" w:fill="auto"/>
            <w:vAlign w:val="center"/>
            <w:hideMark/>
          </w:tcPr>
          <w:p w14:paraId="5957D106" w14:textId="77777777" w:rsidR="00200220" w:rsidRPr="00DB48DA" w:rsidRDefault="00200220" w:rsidP="00BF3960">
            <w:pPr>
              <w:jc w:val="center"/>
              <w:rPr>
                <w:color w:val="000000"/>
                <w:sz w:val="18"/>
                <w:szCs w:val="18"/>
                <w:lang w:eastAsia="en-US"/>
              </w:rPr>
            </w:pPr>
            <w:r w:rsidRPr="00DB48DA">
              <w:rPr>
                <w:color w:val="000000"/>
                <w:sz w:val="18"/>
                <w:szCs w:val="18"/>
                <w:lang w:eastAsia="en-US"/>
              </w:rPr>
              <w:t>-</w:t>
            </w:r>
          </w:p>
        </w:tc>
        <w:tc>
          <w:tcPr>
            <w:tcW w:w="2108" w:type="dxa"/>
            <w:tcBorders>
              <w:top w:val="nil"/>
              <w:left w:val="nil"/>
              <w:bottom w:val="single" w:sz="4" w:space="0" w:color="auto"/>
              <w:right w:val="single" w:sz="4" w:space="0" w:color="auto"/>
            </w:tcBorders>
            <w:shd w:val="clear" w:color="auto" w:fill="auto"/>
            <w:vAlign w:val="center"/>
            <w:hideMark/>
          </w:tcPr>
          <w:p w14:paraId="18FAACCC"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w:t>
            </w:r>
          </w:p>
        </w:tc>
      </w:tr>
      <w:tr w:rsidR="00200220" w:rsidRPr="00DB48DA" w14:paraId="409E301F" w14:textId="77777777" w:rsidTr="00BF396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694AD920"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112</w:t>
            </w:r>
          </w:p>
        </w:tc>
        <w:tc>
          <w:tcPr>
            <w:tcW w:w="28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789416"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318102; 6180737</w:t>
            </w:r>
          </w:p>
        </w:tc>
        <w:tc>
          <w:tcPr>
            <w:tcW w:w="1231" w:type="dxa"/>
            <w:vMerge w:val="restart"/>
            <w:tcBorders>
              <w:top w:val="nil"/>
              <w:left w:val="single" w:sz="4" w:space="0" w:color="auto"/>
              <w:bottom w:val="single" w:sz="4" w:space="0" w:color="000000"/>
              <w:right w:val="nil"/>
            </w:tcBorders>
            <w:shd w:val="clear" w:color="auto" w:fill="auto"/>
            <w:vAlign w:val="center"/>
            <w:hideMark/>
          </w:tcPr>
          <w:p w14:paraId="67D60CAC"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10</w:t>
            </w:r>
          </w:p>
        </w:tc>
        <w:tc>
          <w:tcPr>
            <w:tcW w:w="1619" w:type="dxa"/>
            <w:vMerge w:val="restart"/>
            <w:tcBorders>
              <w:top w:val="nil"/>
              <w:left w:val="single" w:sz="4" w:space="0" w:color="auto"/>
              <w:bottom w:val="single" w:sz="4" w:space="0" w:color="auto"/>
              <w:right w:val="single" w:sz="4" w:space="0" w:color="auto"/>
            </w:tcBorders>
            <w:shd w:val="clear" w:color="auto" w:fill="auto"/>
            <w:vAlign w:val="center"/>
            <w:hideMark/>
          </w:tcPr>
          <w:p w14:paraId="19B105EB"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0,09</w:t>
            </w:r>
          </w:p>
        </w:tc>
        <w:tc>
          <w:tcPr>
            <w:tcW w:w="1231" w:type="dxa"/>
            <w:tcBorders>
              <w:top w:val="nil"/>
              <w:left w:val="nil"/>
              <w:bottom w:val="single" w:sz="4" w:space="0" w:color="auto"/>
              <w:right w:val="single" w:sz="4" w:space="0" w:color="auto"/>
            </w:tcBorders>
            <w:shd w:val="clear" w:color="auto" w:fill="auto"/>
            <w:vAlign w:val="center"/>
            <w:hideMark/>
          </w:tcPr>
          <w:p w14:paraId="373CBD45" w14:textId="77777777" w:rsidR="00200220" w:rsidRPr="00DB48DA" w:rsidRDefault="00200220" w:rsidP="00BF3960">
            <w:pPr>
              <w:jc w:val="center"/>
              <w:rPr>
                <w:color w:val="000000"/>
                <w:sz w:val="18"/>
                <w:szCs w:val="18"/>
                <w:lang w:eastAsia="en-US"/>
              </w:rPr>
            </w:pPr>
            <w:r w:rsidRPr="00DB48DA">
              <w:rPr>
                <w:color w:val="000000"/>
                <w:sz w:val="18"/>
                <w:szCs w:val="18"/>
                <w:lang w:eastAsia="en-US"/>
              </w:rPr>
              <w:t>4,94</w:t>
            </w:r>
          </w:p>
        </w:tc>
        <w:tc>
          <w:tcPr>
            <w:tcW w:w="1437" w:type="dxa"/>
            <w:tcBorders>
              <w:top w:val="nil"/>
              <w:left w:val="nil"/>
              <w:bottom w:val="single" w:sz="4" w:space="0" w:color="auto"/>
              <w:right w:val="single" w:sz="4" w:space="0" w:color="auto"/>
            </w:tcBorders>
            <w:shd w:val="clear" w:color="auto" w:fill="auto"/>
            <w:vAlign w:val="center"/>
            <w:hideMark/>
          </w:tcPr>
          <w:p w14:paraId="3035E30C" w14:textId="77777777" w:rsidR="00200220" w:rsidRPr="00DB48DA" w:rsidRDefault="00200220" w:rsidP="00BF3960">
            <w:pPr>
              <w:jc w:val="center"/>
              <w:rPr>
                <w:color w:val="000000"/>
                <w:sz w:val="18"/>
                <w:szCs w:val="18"/>
                <w:lang w:eastAsia="en-US"/>
              </w:rPr>
            </w:pPr>
            <w:r w:rsidRPr="00DB48DA">
              <w:rPr>
                <w:color w:val="000000"/>
                <w:sz w:val="18"/>
                <w:szCs w:val="18"/>
                <w:lang w:eastAsia="en-US"/>
              </w:rPr>
              <w:t>6</w:t>
            </w:r>
          </w:p>
        </w:tc>
        <w:tc>
          <w:tcPr>
            <w:tcW w:w="1232" w:type="dxa"/>
            <w:tcBorders>
              <w:top w:val="nil"/>
              <w:left w:val="nil"/>
              <w:bottom w:val="single" w:sz="4" w:space="0" w:color="auto"/>
              <w:right w:val="single" w:sz="4" w:space="0" w:color="auto"/>
            </w:tcBorders>
            <w:shd w:val="clear" w:color="auto" w:fill="auto"/>
            <w:vAlign w:val="center"/>
            <w:hideMark/>
          </w:tcPr>
          <w:p w14:paraId="1E541B2D"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0,031</w:t>
            </w:r>
          </w:p>
        </w:tc>
        <w:tc>
          <w:tcPr>
            <w:tcW w:w="1948" w:type="dxa"/>
            <w:tcBorders>
              <w:top w:val="nil"/>
              <w:left w:val="nil"/>
              <w:bottom w:val="single" w:sz="4" w:space="0" w:color="auto"/>
              <w:right w:val="single" w:sz="4" w:space="0" w:color="auto"/>
            </w:tcBorders>
            <w:shd w:val="clear" w:color="auto" w:fill="auto"/>
            <w:vAlign w:val="center"/>
            <w:hideMark/>
          </w:tcPr>
          <w:p w14:paraId="1BA362B2" w14:textId="77777777" w:rsidR="00200220" w:rsidRPr="00DB48DA" w:rsidRDefault="00200220" w:rsidP="00BF3960">
            <w:pPr>
              <w:jc w:val="center"/>
              <w:rPr>
                <w:color w:val="000000"/>
                <w:sz w:val="18"/>
                <w:szCs w:val="18"/>
                <w:lang w:eastAsia="en-US"/>
              </w:rPr>
            </w:pPr>
            <w:r w:rsidRPr="00DB48DA">
              <w:rPr>
                <w:color w:val="000000"/>
                <w:sz w:val="18"/>
                <w:szCs w:val="18"/>
                <w:lang w:eastAsia="en-US"/>
              </w:rPr>
              <w:t>-</w:t>
            </w:r>
          </w:p>
        </w:tc>
        <w:tc>
          <w:tcPr>
            <w:tcW w:w="2108" w:type="dxa"/>
            <w:tcBorders>
              <w:top w:val="nil"/>
              <w:left w:val="nil"/>
              <w:bottom w:val="single" w:sz="4" w:space="0" w:color="auto"/>
              <w:right w:val="single" w:sz="4" w:space="0" w:color="auto"/>
            </w:tcBorders>
            <w:shd w:val="clear" w:color="auto" w:fill="auto"/>
            <w:vAlign w:val="center"/>
            <w:hideMark/>
          </w:tcPr>
          <w:p w14:paraId="660DF5DE"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w:t>
            </w:r>
          </w:p>
        </w:tc>
      </w:tr>
      <w:tr w:rsidR="00200220" w:rsidRPr="00DB48DA" w14:paraId="01210B79" w14:textId="77777777" w:rsidTr="00BF396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0FA8F360" w14:textId="77777777" w:rsidR="00200220" w:rsidRPr="00DB48DA" w:rsidRDefault="00200220" w:rsidP="00BF3960">
            <w:pPr>
              <w:jc w:val="cente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5F8D62BE" w14:textId="77777777" w:rsidR="00200220" w:rsidRPr="00DB48DA" w:rsidRDefault="00200220" w:rsidP="00BF3960">
            <w:pPr>
              <w:jc w:val="center"/>
              <w:rPr>
                <w:color w:val="000000"/>
                <w:sz w:val="18"/>
                <w:szCs w:val="18"/>
                <w:lang w:eastAsia="en-US"/>
              </w:rPr>
            </w:pPr>
          </w:p>
        </w:tc>
        <w:tc>
          <w:tcPr>
            <w:tcW w:w="1231" w:type="dxa"/>
            <w:vMerge/>
            <w:tcBorders>
              <w:top w:val="nil"/>
              <w:left w:val="single" w:sz="4" w:space="0" w:color="auto"/>
              <w:bottom w:val="single" w:sz="4" w:space="0" w:color="000000"/>
              <w:right w:val="nil"/>
            </w:tcBorders>
            <w:vAlign w:val="center"/>
            <w:hideMark/>
          </w:tcPr>
          <w:p w14:paraId="4E120E0E" w14:textId="77777777" w:rsidR="00200220" w:rsidRPr="00DB48DA" w:rsidRDefault="00200220" w:rsidP="00BF3960">
            <w:pPr>
              <w:jc w:val="center"/>
              <w:rPr>
                <w:color w:val="000000"/>
                <w:sz w:val="18"/>
                <w:szCs w:val="18"/>
                <w:lang w:eastAsia="en-US"/>
              </w:rPr>
            </w:pPr>
          </w:p>
        </w:tc>
        <w:tc>
          <w:tcPr>
            <w:tcW w:w="1619" w:type="dxa"/>
            <w:vMerge/>
            <w:tcBorders>
              <w:top w:val="nil"/>
              <w:left w:val="single" w:sz="4" w:space="0" w:color="auto"/>
              <w:bottom w:val="single" w:sz="4" w:space="0" w:color="auto"/>
              <w:right w:val="single" w:sz="4" w:space="0" w:color="auto"/>
            </w:tcBorders>
            <w:vAlign w:val="center"/>
            <w:hideMark/>
          </w:tcPr>
          <w:p w14:paraId="25B212AB" w14:textId="77777777" w:rsidR="00200220" w:rsidRPr="00DB48DA" w:rsidRDefault="00200220"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3B82ECF5" w14:textId="77777777" w:rsidR="00200220" w:rsidRPr="00DB48DA" w:rsidRDefault="00200220" w:rsidP="00BF3960">
            <w:pPr>
              <w:jc w:val="center"/>
              <w:rPr>
                <w:color w:val="000000"/>
                <w:sz w:val="18"/>
                <w:szCs w:val="18"/>
                <w:lang w:eastAsia="en-US"/>
              </w:rPr>
            </w:pPr>
            <w:r w:rsidRPr="00DB48DA">
              <w:rPr>
                <w:color w:val="000000"/>
                <w:sz w:val="18"/>
                <w:szCs w:val="18"/>
                <w:lang w:eastAsia="en-US"/>
              </w:rPr>
              <w:t>6,74</w:t>
            </w:r>
          </w:p>
        </w:tc>
        <w:tc>
          <w:tcPr>
            <w:tcW w:w="1437" w:type="dxa"/>
            <w:tcBorders>
              <w:top w:val="nil"/>
              <w:left w:val="nil"/>
              <w:bottom w:val="single" w:sz="4" w:space="0" w:color="auto"/>
              <w:right w:val="single" w:sz="4" w:space="0" w:color="auto"/>
            </w:tcBorders>
            <w:shd w:val="clear" w:color="auto" w:fill="auto"/>
            <w:vAlign w:val="center"/>
            <w:hideMark/>
          </w:tcPr>
          <w:p w14:paraId="28C94DBE" w14:textId="77777777" w:rsidR="00200220" w:rsidRPr="00DB48DA" w:rsidRDefault="00200220" w:rsidP="00BF3960">
            <w:pPr>
              <w:jc w:val="center"/>
              <w:rPr>
                <w:color w:val="000000"/>
                <w:sz w:val="18"/>
                <w:szCs w:val="18"/>
                <w:lang w:eastAsia="en-US"/>
              </w:rPr>
            </w:pPr>
            <w:r w:rsidRPr="00DB48DA">
              <w:rPr>
                <w:color w:val="000000"/>
                <w:sz w:val="18"/>
                <w:szCs w:val="18"/>
                <w:lang w:eastAsia="en-US"/>
              </w:rPr>
              <w:t>4</w:t>
            </w:r>
          </w:p>
        </w:tc>
        <w:tc>
          <w:tcPr>
            <w:tcW w:w="1232" w:type="dxa"/>
            <w:tcBorders>
              <w:top w:val="nil"/>
              <w:left w:val="nil"/>
              <w:bottom w:val="single" w:sz="4" w:space="0" w:color="auto"/>
              <w:right w:val="single" w:sz="4" w:space="0" w:color="auto"/>
            </w:tcBorders>
            <w:shd w:val="clear" w:color="auto" w:fill="auto"/>
            <w:vAlign w:val="center"/>
            <w:hideMark/>
          </w:tcPr>
          <w:p w14:paraId="4DB84A97"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0,042</w:t>
            </w:r>
          </w:p>
        </w:tc>
        <w:tc>
          <w:tcPr>
            <w:tcW w:w="1948" w:type="dxa"/>
            <w:tcBorders>
              <w:top w:val="nil"/>
              <w:left w:val="nil"/>
              <w:bottom w:val="single" w:sz="4" w:space="0" w:color="auto"/>
              <w:right w:val="single" w:sz="4" w:space="0" w:color="auto"/>
            </w:tcBorders>
            <w:shd w:val="clear" w:color="auto" w:fill="auto"/>
            <w:vAlign w:val="center"/>
            <w:hideMark/>
          </w:tcPr>
          <w:p w14:paraId="32125128" w14:textId="77777777" w:rsidR="00200220" w:rsidRPr="00DB48DA" w:rsidRDefault="00200220" w:rsidP="00BF3960">
            <w:pPr>
              <w:jc w:val="center"/>
              <w:rPr>
                <w:color w:val="000000"/>
                <w:sz w:val="18"/>
                <w:szCs w:val="18"/>
                <w:lang w:eastAsia="en-US"/>
              </w:rPr>
            </w:pPr>
            <w:r w:rsidRPr="00DB48DA">
              <w:rPr>
                <w:color w:val="000000"/>
                <w:sz w:val="18"/>
                <w:szCs w:val="18"/>
                <w:lang w:eastAsia="en-US"/>
              </w:rPr>
              <w:t>-</w:t>
            </w:r>
          </w:p>
        </w:tc>
        <w:tc>
          <w:tcPr>
            <w:tcW w:w="2108" w:type="dxa"/>
            <w:tcBorders>
              <w:top w:val="nil"/>
              <w:left w:val="nil"/>
              <w:bottom w:val="single" w:sz="4" w:space="0" w:color="auto"/>
              <w:right w:val="single" w:sz="4" w:space="0" w:color="auto"/>
            </w:tcBorders>
            <w:shd w:val="clear" w:color="auto" w:fill="auto"/>
            <w:vAlign w:val="center"/>
            <w:hideMark/>
          </w:tcPr>
          <w:p w14:paraId="03C03E42"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w:t>
            </w:r>
          </w:p>
        </w:tc>
      </w:tr>
      <w:tr w:rsidR="00200220" w:rsidRPr="00DB48DA" w14:paraId="64089464" w14:textId="77777777" w:rsidTr="00BF396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6BC1DBD9"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113</w:t>
            </w:r>
          </w:p>
        </w:tc>
        <w:tc>
          <w:tcPr>
            <w:tcW w:w="28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1C0B33"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318111; 6180735</w:t>
            </w:r>
          </w:p>
        </w:tc>
        <w:tc>
          <w:tcPr>
            <w:tcW w:w="1231" w:type="dxa"/>
            <w:vMerge w:val="restart"/>
            <w:tcBorders>
              <w:top w:val="nil"/>
              <w:left w:val="single" w:sz="4" w:space="0" w:color="auto"/>
              <w:bottom w:val="single" w:sz="4" w:space="0" w:color="000000"/>
              <w:right w:val="nil"/>
            </w:tcBorders>
            <w:shd w:val="clear" w:color="auto" w:fill="auto"/>
            <w:vAlign w:val="center"/>
            <w:hideMark/>
          </w:tcPr>
          <w:p w14:paraId="59E649D0"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10</w:t>
            </w:r>
          </w:p>
        </w:tc>
        <w:tc>
          <w:tcPr>
            <w:tcW w:w="1619" w:type="dxa"/>
            <w:vMerge w:val="restart"/>
            <w:tcBorders>
              <w:top w:val="nil"/>
              <w:left w:val="single" w:sz="4" w:space="0" w:color="auto"/>
              <w:bottom w:val="single" w:sz="4" w:space="0" w:color="auto"/>
              <w:right w:val="single" w:sz="4" w:space="0" w:color="auto"/>
            </w:tcBorders>
            <w:shd w:val="clear" w:color="auto" w:fill="auto"/>
            <w:vAlign w:val="center"/>
            <w:hideMark/>
          </w:tcPr>
          <w:p w14:paraId="72AAA9CB"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0,09</w:t>
            </w:r>
          </w:p>
        </w:tc>
        <w:tc>
          <w:tcPr>
            <w:tcW w:w="1231" w:type="dxa"/>
            <w:tcBorders>
              <w:top w:val="nil"/>
              <w:left w:val="nil"/>
              <w:bottom w:val="single" w:sz="4" w:space="0" w:color="auto"/>
              <w:right w:val="single" w:sz="4" w:space="0" w:color="auto"/>
            </w:tcBorders>
            <w:shd w:val="clear" w:color="auto" w:fill="auto"/>
            <w:vAlign w:val="center"/>
            <w:hideMark/>
          </w:tcPr>
          <w:p w14:paraId="1840CCE8" w14:textId="77777777" w:rsidR="00200220" w:rsidRPr="00DB48DA" w:rsidRDefault="00200220" w:rsidP="00BF3960">
            <w:pPr>
              <w:jc w:val="center"/>
              <w:rPr>
                <w:color w:val="000000"/>
                <w:sz w:val="18"/>
                <w:szCs w:val="18"/>
                <w:lang w:eastAsia="en-US"/>
              </w:rPr>
            </w:pPr>
            <w:r w:rsidRPr="00DB48DA">
              <w:rPr>
                <w:color w:val="000000"/>
                <w:sz w:val="18"/>
                <w:szCs w:val="18"/>
                <w:lang w:eastAsia="en-US"/>
              </w:rPr>
              <w:t>8,54</w:t>
            </w:r>
          </w:p>
        </w:tc>
        <w:tc>
          <w:tcPr>
            <w:tcW w:w="1437" w:type="dxa"/>
            <w:tcBorders>
              <w:top w:val="nil"/>
              <w:left w:val="nil"/>
              <w:bottom w:val="single" w:sz="4" w:space="0" w:color="auto"/>
              <w:right w:val="single" w:sz="4" w:space="0" w:color="auto"/>
            </w:tcBorders>
            <w:shd w:val="clear" w:color="auto" w:fill="auto"/>
            <w:vAlign w:val="center"/>
            <w:hideMark/>
          </w:tcPr>
          <w:p w14:paraId="09019303" w14:textId="77777777" w:rsidR="00200220" w:rsidRPr="00DB48DA" w:rsidRDefault="00200220" w:rsidP="00BF3960">
            <w:pPr>
              <w:jc w:val="center"/>
              <w:rPr>
                <w:color w:val="000000"/>
                <w:sz w:val="18"/>
                <w:szCs w:val="18"/>
                <w:lang w:eastAsia="en-US"/>
              </w:rPr>
            </w:pPr>
            <w:r w:rsidRPr="00DB48DA">
              <w:rPr>
                <w:color w:val="000000"/>
                <w:sz w:val="18"/>
                <w:szCs w:val="18"/>
                <w:lang w:eastAsia="en-US"/>
              </w:rPr>
              <w:t>2</w:t>
            </w:r>
          </w:p>
        </w:tc>
        <w:tc>
          <w:tcPr>
            <w:tcW w:w="1232" w:type="dxa"/>
            <w:tcBorders>
              <w:top w:val="nil"/>
              <w:left w:val="nil"/>
              <w:bottom w:val="single" w:sz="4" w:space="0" w:color="auto"/>
              <w:right w:val="single" w:sz="4" w:space="0" w:color="auto"/>
            </w:tcBorders>
            <w:shd w:val="clear" w:color="auto" w:fill="auto"/>
            <w:vAlign w:val="center"/>
            <w:hideMark/>
          </w:tcPr>
          <w:p w14:paraId="1C718C72"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0,053</w:t>
            </w:r>
          </w:p>
        </w:tc>
        <w:tc>
          <w:tcPr>
            <w:tcW w:w="1948" w:type="dxa"/>
            <w:tcBorders>
              <w:top w:val="nil"/>
              <w:left w:val="nil"/>
              <w:bottom w:val="single" w:sz="4" w:space="0" w:color="auto"/>
              <w:right w:val="single" w:sz="4" w:space="0" w:color="auto"/>
            </w:tcBorders>
            <w:shd w:val="clear" w:color="auto" w:fill="auto"/>
            <w:vAlign w:val="center"/>
            <w:hideMark/>
          </w:tcPr>
          <w:p w14:paraId="4B25A74A" w14:textId="77777777" w:rsidR="00200220" w:rsidRPr="00DB48DA" w:rsidRDefault="00200220" w:rsidP="00BF3960">
            <w:pPr>
              <w:jc w:val="center"/>
              <w:rPr>
                <w:color w:val="000000"/>
                <w:sz w:val="18"/>
                <w:szCs w:val="18"/>
                <w:lang w:eastAsia="en-US"/>
              </w:rPr>
            </w:pPr>
            <w:r w:rsidRPr="00DB48DA">
              <w:rPr>
                <w:color w:val="000000"/>
                <w:sz w:val="18"/>
                <w:szCs w:val="18"/>
                <w:lang w:eastAsia="en-US"/>
              </w:rPr>
              <w:t>-</w:t>
            </w:r>
          </w:p>
        </w:tc>
        <w:tc>
          <w:tcPr>
            <w:tcW w:w="2108" w:type="dxa"/>
            <w:tcBorders>
              <w:top w:val="nil"/>
              <w:left w:val="nil"/>
              <w:bottom w:val="single" w:sz="4" w:space="0" w:color="auto"/>
              <w:right w:val="single" w:sz="4" w:space="0" w:color="auto"/>
            </w:tcBorders>
            <w:shd w:val="clear" w:color="auto" w:fill="auto"/>
            <w:vAlign w:val="center"/>
            <w:hideMark/>
          </w:tcPr>
          <w:p w14:paraId="7E8F8C5C"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w:t>
            </w:r>
          </w:p>
        </w:tc>
      </w:tr>
      <w:tr w:rsidR="00200220" w:rsidRPr="00DB48DA" w14:paraId="243537F3" w14:textId="77777777" w:rsidTr="00BF396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38319A9E" w14:textId="77777777" w:rsidR="00200220" w:rsidRPr="00DB48DA" w:rsidRDefault="00200220" w:rsidP="00BF3960">
            <w:pPr>
              <w:jc w:val="cente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62057484" w14:textId="77777777" w:rsidR="00200220" w:rsidRPr="00DB48DA" w:rsidRDefault="00200220" w:rsidP="00BF3960">
            <w:pPr>
              <w:jc w:val="center"/>
              <w:rPr>
                <w:color w:val="000000"/>
                <w:sz w:val="18"/>
                <w:szCs w:val="18"/>
                <w:lang w:eastAsia="en-US"/>
              </w:rPr>
            </w:pPr>
          </w:p>
        </w:tc>
        <w:tc>
          <w:tcPr>
            <w:tcW w:w="1231" w:type="dxa"/>
            <w:vMerge/>
            <w:tcBorders>
              <w:top w:val="nil"/>
              <w:left w:val="single" w:sz="4" w:space="0" w:color="auto"/>
              <w:bottom w:val="single" w:sz="4" w:space="0" w:color="000000"/>
              <w:right w:val="nil"/>
            </w:tcBorders>
            <w:vAlign w:val="center"/>
            <w:hideMark/>
          </w:tcPr>
          <w:p w14:paraId="0653D2FC" w14:textId="77777777" w:rsidR="00200220" w:rsidRPr="00DB48DA" w:rsidRDefault="00200220" w:rsidP="00BF3960">
            <w:pPr>
              <w:jc w:val="center"/>
              <w:rPr>
                <w:color w:val="000000"/>
                <w:sz w:val="18"/>
                <w:szCs w:val="18"/>
                <w:lang w:eastAsia="en-US"/>
              </w:rPr>
            </w:pPr>
          </w:p>
        </w:tc>
        <w:tc>
          <w:tcPr>
            <w:tcW w:w="1619" w:type="dxa"/>
            <w:vMerge/>
            <w:tcBorders>
              <w:top w:val="nil"/>
              <w:left w:val="single" w:sz="4" w:space="0" w:color="auto"/>
              <w:bottom w:val="single" w:sz="4" w:space="0" w:color="auto"/>
              <w:right w:val="single" w:sz="4" w:space="0" w:color="auto"/>
            </w:tcBorders>
            <w:vAlign w:val="center"/>
            <w:hideMark/>
          </w:tcPr>
          <w:p w14:paraId="58D1B7A8" w14:textId="77777777" w:rsidR="00200220" w:rsidRPr="00DB48DA" w:rsidRDefault="00200220"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007F8505"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10,34</w:t>
            </w:r>
          </w:p>
        </w:tc>
        <w:tc>
          <w:tcPr>
            <w:tcW w:w="1437" w:type="dxa"/>
            <w:tcBorders>
              <w:top w:val="nil"/>
              <w:left w:val="nil"/>
              <w:bottom w:val="single" w:sz="4" w:space="0" w:color="auto"/>
              <w:right w:val="single" w:sz="4" w:space="0" w:color="auto"/>
            </w:tcBorders>
            <w:shd w:val="clear" w:color="auto" w:fill="auto"/>
            <w:vAlign w:val="center"/>
            <w:hideMark/>
          </w:tcPr>
          <w:p w14:paraId="371ED441"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w:t>
            </w:r>
          </w:p>
        </w:tc>
        <w:tc>
          <w:tcPr>
            <w:tcW w:w="1232" w:type="dxa"/>
            <w:tcBorders>
              <w:top w:val="nil"/>
              <w:left w:val="nil"/>
              <w:bottom w:val="single" w:sz="4" w:space="0" w:color="auto"/>
              <w:right w:val="single" w:sz="4" w:space="0" w:color="auto"/>
            </w:tcBorders>
            <w:shd w:val="clear" w:color="auto" w:fill="auto"/>
            <w:vAlign w:val="center"/>
            <w:hideMark/>
          </w:tcPr>
          <w:p w14:paraId="34C18760"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0,064</w:t>
            </w:r>
          </w:p>
        </w:tc>
        <w:tc>
          <w:tcPr>
            <w:tcW w:w="1948" w:type="dxa"/>
            <w:tcBorders>
              <w:top w:val="nil"/>
              <w:left w:val="nil"/>
              <w:bottom w:val="single" w:sz="4" w:space="0" w:color="auto"/>
              <w:right w:val="single" w:sz="4" w:space="0" w:color="auto"/>
            </w:tcBorders>
            <w:shd w:val="clear" w:color="auto" w:fill="auto"/>
            <w:vAlign w:val="center"/>
            <w:hideMark/>
          </w:tcPr>
          <w:p w14:paraId="7F7330EF" w14:textId="77777777" w:rsidR="00200220" w:rsidRPr="00DB48DA" w:rsidRDefault="00200220" w:rsidP="00BF3960">
            <w:pPr>
              <w:jc w:val="center"/>
              <w:rPr>
                <w:color w:val="000000"/>
                <w:sz w:val="18"/>
                <w:szCs w:val="18"/>
                <w:lang w:eastAsia="en-US"/>
              </w:rPr>
            </w:pPr>
            <w:r w:rsidRPr="00DB48DA">
              <w:rPr>
                <w:color w:val="000000"/>
                <w:sz w:val="18"/>
                <w:szCs w:val="18"/>
                <w:lang w:eastAsia="en-US"/>
              </w:rPr>
              <w:t>-</w:t>
            </w:r>
          </w:p>
        </w:tc>
        <w:tc>
          <w:tcPr>
            <w:tcW w:w="2108" w:type="dxa"/>
            <w:tcBorders>
              <w:top w:val="nil"/>
              <w:left w:val="nil"/>
              <w:bottom w:val="single" w:sz="4" w:space="0" w:color="auto"/>
              <w:right w:val="single" w:sz="4" w:space="0" w:color="auto"/>
            </w:tcBorders>
            <w:shd w:val="clear" w:color="auto" w:fill="auto"/>
            <w:vAlign w:val="center"/>
            <w:hideMark/>
          </w:tcPr>
          <w:p w14:paraId="01293079"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w:t>
            </w:r>
          </w:p>
        </w:tc>
      </w:tr>
      <w:tr w:rsidR="00200220" w:rsidRPr="00DB48DA" w14:paraId="0A1978AF" w14:textId="77777777" w:rsidTr="00BF396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28B01C47"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114</w:t>
            </w:r>
          </w:p>
        </w:tc>
        <w:tc>
          <w:tcPr>
            <w:tcW w:w="28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399B36"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318121; 6180798</w:t>
            </w:r>
          </w:p>
        </w:tc>
        <w:tc>
          <w:tcPr>
            <w:tcW w:w="1231" w:type="dxa"/>
            <w:vMerge w:val="restart"/>
            <w:tcBorders>
              <w:top w:val="nil"/>
              <w:left w:val="single" w:sz="4" w:space="0" w:color="auto"/>
              <w:bottom w:val="single" w:sz="4" w:space="0" w:color="000000"/>
              <w:right w:val="nil"/>
            </w:tcBorders>
            <w:shd w:val="clear" w:color="auto" w:fill="auto"/>
            <w:vAlign w:val="center"/>
            <w:hideMark/>
          </w:tcPr>
          <w:p w14:paraId="4804266B"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18</w:t>
            </w:r>
          </w:p>
        </w:tc>
        <w:tc>
          <w:tcPr>
            <w:tcW w:w="1619" w:type="dxa"/>
            <w:vMerge w:val="restart"/>
            <w:tcBorders>
              <w:top w:val="nil"/>
              <w:left w:val="single" w:sz="4" w:space="0" w:color="auto"/>
              <w:bottom w:val="single" w:sz="4" w:space="0" w:color="auto"/>
              <w:right w:val="single" w:sz="4" w:space="0" w:color="auto"/>
            </w:tcBorders>
            <w:shd w:val="clear" w:color="auto" w:fill="auto"/>
            <w:vAlign w:val="center"/>
            <w:hideMark/>
          </w:tcPr>
          <w:p w14:paraId="6242B71D"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0,22</w:t>
            </w:r>
          </w:p>
        </w:tc>
        <w:tc>
          <w:tcPr>
            <w:tcW w:w="1231" w:type="dxa"/>
            <w:tcBorders>
              <w:top w:val="nil"/>
              <w:left w:val="nil"/>
              <w:bottom w:val="single" w:sz="4" w:space="0" w:color="auto"/>
              <w:right w:val="single" w:sz="4" w:space="0" w:color="auto"/>
            </w:tcBorders>
            <w:shd w:val="clear" w:color="auto" w:fill="auto"/>
            <w:vAlign w:val="center"/>
            <w:hideMark/>
          </w:tcPr>
          <w:p w14:paraId="3477CCC5"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1,15</w:t>
            </w:r>
          </w:p>
        </w:tc>
        <w:tc>
          <w:tcPr>
            <w:tcW w:w="1437" w:type="dxa"/>
            <w:tcBorders>
              <w:top w:val="nil"/>
              <w:left w:val="nil"/>
              <w:bottom w:val="single" w:sz="4" w:space="0" w:color="auto"/>
              <w:right w:val="single" w:sz="4" w:space="0" w:color="auto"/>
            </w:tcBorders>
            <w:shd w:val="clear" w:color="auto" w:fill="auto"/>
            <w:vAlign w:val="center"/>
            <w:hideMark/>
          </w:tcPr>
          <w:p w14:paraId="72F7775B" w14:textId="77777777" w:rsidR="00200220" w:rsidRPr="00DB48DA" w:rsidRDefault="00200220" w:rsidP="00BF3960">
            <w:pPr>
              <w:jc w:val="center"/>
              <w:rPr>
                <w:color w:val="000000"/>
                <w:sz w:val="18"/>
                <w:szCs w:val="18"/>
                <w:lang w:eastAsia="en-US"/>
              </w:rPr>
            </w:pPr>
            <w:r w:rsidRPr="00DB48DA">
              <w:rPr>
                <w:color w:val="000000"/>
                <w:sz w:val="18"/>
                <w:szCs w:val="18"/>
                <w:lang w:eastAsia="en-US"/>
              </w:rPr>
              <w:t>7</w:t>
            </w:r>
          </w:p>
        </w:tc>
        <w:tc>
          <w:tcPr>
            <w:tcW w:w="1232" w:type="dxa"/>
            <w:tcBorders>
              <w:top w:val="nil"/>
              <w:left w:val="nil"/>
              <w:bottom w:val="single" w:sz="4" w:space="0" w:color="auto"/>
              <w:right w:val="single" w:sz="4" w:space="0" w:color="auto"/>
            </w:tcBorders>
            <w:shd w:val="clear" w:color="auto" w:fill="auto"/>
            <w:vAlign w:val="center"/>
            <w:hideMark/>
          </w:tcPr>
          <w:p w14:paraId="1AAADD70"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0,044</w:t>
            </w:r>
          </w:p>
        </w:tc>
        <w:tc>
          <w:tcPr>
            <w:tcW w:w="1948" w:type="dxa"/>
            <w:tcBorders>
              <w:top w:val="nil"/>
              <w:left w:val="nil"/>
              <w:bottom w:val="single" w:sz="4" w:space="0" w:color="auto"/>
              <w:right w:val="single" w:sz="4" w:space="0" w:color="auto"/>
            </w:tcBorders>
            <w:shd w:val="clear" w:color="auto" w:fill="auto"/>
            <w:vAlign w:val="center"/>
            <w:hideMark/>
          </w:tcPr>
          <w:p w14:paraId="27FDE370" w14:textId="77777777" w:rsidR="00200220" w:rsidRPr="00DB48DA" w:rsidRDefault="00200220" w:rsidP="00BF3960">
            <w:pPr>
              <w:jc w:val="center"/>
              <w:rPr>
                <w:color w:val="000000"/>
                <w:sz w:val="18"/>
                <w:szCs w:val="18"/>
                <w:lang w:eastAsia="en-US"/>
              </w:rPr>
            </w:pPr>
            <w:r w:rsidRPr="00DB48DA">
              <w:rPr>
                <w:color w:val="000000"/>
                <w:sz w:val="18"/>
                <w:szCs w:val="18"/>
                <w:lang w:eastAsia="en-US"/>
              </w:rPr>
              <w:t>-</w:t>
            </w:r>
          </w:p>
        </w:tc>
        <w:tc>
          <w:tcPr>
            <w:tcW w:w="2108" w:type="dxa"/>
            <w:tcBorders>
              <w:top w:val="nil"/>
              <w:left w:val="nil"/>
              <w:bottom w:val="single" w:sz="4" w:space="0" w:color="auto"/>
              <w:right w:val="single" w:sz="4" w:space="0" w:color="auto"/>
            </w:tcBorders>
            <w:shd w:val="clear" w:color="auto" w:fill="auto"/>
            <w:vAlign w:val="center"/>
            <w:hideMark/>
          </w:tcPr>
          <w:p w14:paraId="520AF9AE"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w:t>
            </w:r>
          </w:p>
        </w:tc>
      </w:tr>
      <w:tr w:rsidR="00200220" w:rsidRPr="00DB48DA" w14:paraId="406A8B7A" w14:textId="77777777" w:rsidTr="00BF396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0E377757" w14:textId="77777777" w:rsidR="00200220" w:rsidRPr="00DB48DA" w:rsidRDefault="00200220" w:rsidP="00BF3960">
            <w:pPr>
              <w:jc w:val="cente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00EA0D11" w14:textId="77777777" w:rsidR="00200220" w:rsidRPr="00DB48DA" w:rsidRDefault="00200220" w:rsidP="00BF3960">
            <w:pPr>
              <w:jc w:val="center"/>
              <w:rPr>
                <w:color w:val="000000"/>
                <w:sz w:val="18"/>
                <w:szCs w:val="18"/>
                <w:lang w:eastAsia="en-US"/>
              </w:rPr>
            </w:pPr>
          </w:p>
        </w:tc>
        <w:tc>
          <w:tcPr>
            <w:tcW w:w="1231" w:type="dxa"/>
            <w:vMerge/>
            <w:tcBorders>
              <w:top w:val="nil"/>
              <w:left w:val="single" w:sz="4" w:space="0" w:color="auto"/>
              <w:bottom w:val="single" w:sz="4" w:space="0" w:color="000000"/>
              <w:right w:val="nil"/>
            </w:tcBorders>
            <w:vAlign w:val="center"/>
            <w:hideMark/>
          </w:tcPr>
          <w:p w14:paraId="2E03EB17" w14:textId="77777777" w:rsidR="00200220" w:rsidRPr="00DB48DA" w:rsidRDefault="00200220" w:rsidP="00BF3960">
            <w:pPr>
              <w:jc w:val="center"/>
              <w:rPr>
                <w:color w:val="000000"/>
                <w:sz w:val="18"/>
                <w:szCs w:val="18"/>
                <w:lang w:eastAsia="en-US"/>
              </w:rPr>
            </w:pPr>
          </w:p>
        </w:tc>
        <w:tc>
          <w:tcPr>
            <w:tcW w:w="1619" w:type="dxa"/>
            <w:vMerge/>
            <w:tcBorders>
              <w:top w:val="nil"/>
              <w:left w:val="single" w:sz="4" w:space="0" w:color="auto"/>
              <w:bottom w:val="single" w:sz="4" w:space="0" w:color="auto"/>
              <w:right w:val="single" w:sz="4" w:space="0" w:color="auto"/>
            </w:tcBorders>
            <w:vAlign w:val="center"/>
            <w:hideMark/>
          </w:tcPr>
          <w:p w14:paraId="675EA7BF" w14:textId="77777777" w:rsidR="00200220" w:rsidRPr="00DB48DA" w:rsidRDefault="00200220"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3556404A" w14:textId="77777777" w:rsidR="00200220" w:rsidRPr="00DB48DA" w:rsidRDefault="00200220" w:rsidP="00BF3960">
            <w:pPr>
              <w:jc w:val="center"/>
              <w:rPr>
                <w:color w:val="000000"/>
                <w:sz w:val="18"/>
                <w:szCs w:val="18"/>
                <w:lang w:eastAsia="en-US"/>
              </w:rPr>
            </w:pPr>
            <w:r w:rsidRPr="00DB48DA">
              <w:rPr>
                <w:color w:val="000000"/>
                <w:sz w:val="18"/>
                <w:szCs w:val="18"/>
                <w:lang w:eastAsia="en-US"/>
              </w:rPr>
              <w:t>6,94</w:t>
            </w:r>
          </w:p>
        </w:tc>
        <w:tc>
          <w:tcPr>
            <w:tcW w:w="1437" w:type="dxa"/>
            <w:tcBorders>
              <w:top w:val="nil"/>
              <w:left w:val="nil"/>
              <w:bottom w:val="single" w:sz="4" w:space="0" w:color="auto"/>
              <w:right w:val="single" w:sz="4" w:space="0" w:color="auto"/>
            </w:tcBorders>
            <w:shd w:val="clear" w:color="auto" w:fill="auto"/>
            <w:vAlign w:val="center"/>
            <w:hideMark/>
          </w:tcPr>
          <w:p w14:paraId="48ED1646"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15</w:t>
            </w:r>
          </w:p>
        </w:tc>
        <w:tc>
          <w:tcPr>
            <w:tcW w:w="1232" w:type="dxa"/>
            <w:tcBorders>
              <w:top w:val="nil"/>
              <w:left w:val="nil"/>
              <w:bottom w:val="single" w:sz="4" w:space="0" w:color="auto"/>
              <w:right w:val="single" w:sz="4" w:space="0" w:color="auto"/>
            </w:tcBorders>
            <w:shd w:val="clear" w:color="auto" w:fill="auto"/>
            <w:vAlign w:val="center"/>
            <w:hideMark/>
          </w:tcPr>
          <w:p w14:paraId="4A7C4888"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0,25</w:t>
            </w:r>
          </w:p>
        </w:tc>
        <w:tc>
          <w:tcPr>
            <w:tcW w:w="1948" w:type="dxa"/>
            <w:tcBorders>
              <w:top w:val="nil"/>
              <w:left w:val="nil"/>
              <w:bottom w:val="single" w:sz="4" w:space="0" w:color="auto"/>
              <w:right w:val="single" w:sz="4" w:space="0" w:color="auto"/>
            </w:tcBorders>
            <w:shd w:val="clear" w:color="auto" w:fill="auto"/>
            <w:vAlign w:val="center"/>
            <w:hideMark/>
          </w:tcPr>
          <w:p w14:paraId="1CF75FBA" w14:textId="77777777" w:rsidR="00200220" w:rsidRPr="00DB48DA" w:rsidRDefault="00200220" w:rsidP="00BF3960">
            <w:pPr>
              <w:jc w:val="center"/>
              <w:rPr>
                <w:color w:val="000000"/>
                <w:sz w:val="18"/>
                <w:szCs w:val="18"/>
                <w:lang w:eastAsia="en-US"/>
              </w:rPr>
            </w:pPr>
            <w:r w:rsidRPr="00DB48DA">
              <w:rPr>
                <w:color w:val="000000"/>
                <w:sz w:val="18"/>
                <w:szCs w:val="18"/>
                <w:lang w:eastAsia="en-US"/>
              </w:rPr>
              <w:t>-</w:t>
            </w:r>
          </w:p>
        </w:tc>
        <w:tc>
          <w:tcPr>
            <w:tcW w:w="2108" w:type="dxa"/>
            <w:tcBorders>
              <w:top w:val="nil"/>
              <w:left w:val="nil"/>
              <w:bottom w:val="single" w:sz="4" w:space="0" w:color="auto"/>
              <w:right w:val="single" w:sz="4" w:space="0" w:color="auto"/>
            </w:tcBorders>
            <w:shd w:val="clear" w:color="auto" w:fill="auto"/>
            <w:vAlign w:val="center"/>
            <w:hideMark/>
          </w:tcPr>
          <w:p w14:paraId="59201FA3"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w:t>
            </w:r>
          </w:p>
        </w:tc>
      </w:tr>
      <w:tr w:rsidR="00200220" w:rsidRPr="00DB48DA" w14:paraId="6BB7DDF9" w14:textId="77777777" w:rsidTr="00BF3960">
        <w:trPr>
          <w:trHeight w:val="305"/>
        </w:trPr>
        <w:tc>
          <w:tcPr>
            <w:tcW w:w="1229" w:type="dxa"/>
            <w:vMerge w:val="restart"/>
            <w:tcBorders>
              <w:top w:val="nil"/>
              <w:left w:val="single" w:sz="4" w:space="0" w:color="auto"/>
              <w:bottom w:val="single" w:sz="4" w:space="0" w:color="auto"/>
              <w:right w:val="single" w:sz="4" w:space="0" w:color="auto"/>
            </w:tcBorders>
            <w:shd w:val="clear" w:color="auto" w:fill="auto"/>
            <w:vAlign w:val="center"/>
            <w:hideMark/>
          </w:tcPr>
          <w:p w14:paraId="5275AA4D"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115</w:t>
            </w:r>
          </w:p>
        </w:tc>
        <w:tc>
          <w:tcPr>
            <w:tcW w:w="28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1323CB"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318115; 6180777</w:t>
            </w:r>
          </w:p>
        </w:tc>
        <w:tc>
          <w:tcPr>
            <w:tcW w:w="1231" w:type="dxa"/>
            <w:vMerge w:val="restart"/>
            <w:tcBorders>
              <w:top w:val="nil"/>
              <w:left w:val="single" w:sz="4" w:space="0" w:color="auto"/>
              <w:bottom w:val="single" w:sz="4" w:space="0" w:color="000000"/>
              <w:right w:val="nil"/>
            </w:tcBorders>
            <w:shd w:val="clear" w:color="auto" w:fill="auto"/>
            <w:vAlign w:val="center"/>
            <w:hideMark/>
          </w:tcPr>
          <w:p w14:paraId="0450D1BB"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18</w:t>
            </w:r>
          </w:p>
        </w:tc>
        <w:tc>
          <w:tcPr>
            <w:tcW w:w="1619" w:type="dxa"/>
            <w:vMerge w:val="restart"/>
            <w:tcBorders>
              <w:top w:val="nil"/>
              <w:left w:val="single" w:sz="4" w:space="0" w:color="auto"/>
              <w:bottom w:val="single" w:sz="4" w:space="0" w:color="auto"/>
              <w:right w:val="single" w:sz="4" w:space="0" w:color="auto"/>
            </w:tcBorders>
            <w:shd w:val="clear" w:color="auto" w:fill="auto"/>
            <w:vAlign w:val="center"/>
            <w:hideMark/>
          </w:tcPr>
          <w:p w14:paraId="2B8AA224"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0,22</w:t>
            </w:r>
          </w:p>
        </w:tc>
        <w:tc>
          <w:tcPr>
            <w:tcW w:w="1231" w:type="dxa"/>
            <w:tcBorders>
              <w:top w:val="nil"/>
              <w:left w:val="nil"/>
              <w:bottom w:val="single" w:sz="4" w:space="0" w:color="auto"/>
              <w:right w:val="single" w:sz="4" w:space="0" w:color="auto"/>
            </w:tcBorders>
            <w:shd w:val="clear" w:color="auto" w:fill="auto"/>
            <w:vAlign w:val="center"/>
            <w:hideMark/>
          </w:tcPr>
          <w:p w14:paraId="007B0331"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12,73</w:t>
            </w:r>
          </w:p>
        </w:tc>
        <w:tc>
          <w:tcPr>
            <w:tcW w:w="1437" w:type="dxa"/>
            <w:tcBorders>
              <w:top w:val="nil"/>
              <w:left w:val="nil"/>
              <w:bottom w:val="single" w:sz="4" w:space="0" w:color="auto"/>
              <w:right w:val="single" w:sz="4" w:space="0" w:color="auto"/>
            </w:tcBorders>
            <w:shd w:val="clear" w:color="auto" w:fill="auto"/>
            <w:vAlign w:val="center"/>
            <w:hideMark/>
          </w:tcPr>
          <w:p w14:paraId="0A36268D" w14:textId="77777777" w:rsidR="00200220" w:rsidRPr="00DB48DA" w:rsidRDefault="00200220" w:rsidP="00BF3960">
            <w:pPr>
              <w:jc w:val="center"/>
              <w:rPr>
                <w:color w:val="000000"/>
                <w:sz w:val="18"/>
                <w:szCs w:val="18"/>
                <w:lang w:eastAsia="en-US"/>
              </w:rPr>
            </w:pPr>
            <w:r w:rsidRPr="00DB48DA">
              <w:rPr>
                <w:color w:val="000000"/>
                <w:sz w:val="18"/>
                <w:szCs w:val="18"/>
                <w:lang w:eastAsia="en-US"/>
              </w:rPr>
              <w:t>23</w:t>
            </w:r>
          </w:p>
        </w:tc>
        <w:tc>
          <w:tcPr>
            <w:tcW w:w="1232" w:type="dxa"/>
            <w:tcBorders>
              <w:top w:val="nil"/>
              <w:left w:val="nil"/>
              <w:bottom w:val="single" w:sz="4" w:space="0" w:color="auto"/>
              <w:right w:val="single" w:sz="4" w:space="0" w:color="auto"/>
            </w:tcBorders>
            <w:shd w:val="clear" w:color="auto" w:fill="auto"/>
            <w:vAlign w:val="center"/>
            <w:hideMark/>
          </w:tcPr>
          <w:p w14:paraId="5A71A818"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0,456</w:t>
            </w:r>
          </w:p>
        </w:tc>
        <w:tc>
          <w:tcPr>
            <w:tcW w:w="1948" w:type="dxa"/>
            <w:tcBorders>
              <w:top w:val="nil"/>
              <w:left w:val="nil"/>
              <w:bottom w:val="single" w:sz="4" w:space="0" w:color="auto"/>
              <w:right w:val="single" w:sz="4" w:space="0" w:color="auto"/>
            </w:tcBorders>
            <w:shd w:val="clear" w:color="auto" w:fill="auto"/>
            <w:vAlign w:val="center"/>
            <w:hideMark/>
          </w:tcPr>
          <w:p w14:paraId="554A80E3" w14:textId="77777777" w:rsidR="00200220" w:rsidRPr="00DB48DA" w:rsidRDefault="00200220" w:rsidP="00BF3960">
            <w:pPr>
              <w:jc w:val="center"/>
              <w:rPr>
                <w:color w:val="000000"/>
                <w:sz w:val="18"/>
                <w:szCs w:val="18"/>
                <w:lang w:eastAsia="en-US"/>
              </w:rPr>
            </w:pPr>
            <w:r w:rsidRPr="00DB48DA">
              <w:rPr>
                <w:color w:val="000000"/>
                <w:sz w:val="18"/>
                <w:szCs w:val="18"/>
                <w:lang w:eastAsia="en-US"/>
              </w:rPr>
              <w:t>-</w:t>
            </w:r>
          </w:p>
        </w:tc>
        <w:tc>
          <w:tcPr>
            <w:tcW w:w="2108" w:type="dxa"/>
            <w:tcBorders>
              <w:top w:val="nil"/>
              <w:left w:val="nil"/>
              <w:bottom w:val="single" w:sz="4" w:space="0" w:color="auto"/>
              <w:right w:val="single" w:sz="4" w:space="0" w:color="auto"/>
            </w:tcBorders>
            <w:shd w:val="clear" w:color="auto" w:fill="auto"/>
            <w:vAlign w:val="center"/>
            <w:hideMark/>
          </w:tcPr>
          <w:p w14:paraId="263F76A8"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w:t>
            </w:r>
          </w:p>
        </w:tc>
      </w:tr>
      <w:tr w:rsidR="00200220" w:rsidRPr="00DB48DA" w14:paraId="00FDA656" w14:textId="77777777" w:rsidTr="00BF3960">
        <w:trPr>
          <w:trHeight w:val="305"/>
        </w:trPr>
        <w:tc>
          <w:tcPr>
            <w:tcW w:w="1229" w:type="dxa"/>
            <w:vMerge/>
            <w:tcBorders>
              <w:top w:val="nil"/>
              <w:left w:val="single" w:sz="4" w:space="0" w:color="auto"/>
              <w:bottom w:val="single" w:sz="4" w:space="0" w:color="auto"/>
              <w:right w:val="single" w:sz="4" w:space="0" w:color="auto"/>
            </w:tcBorders>
            <w:vAlign w:val="center"/>
            <w:hideMark/>
          </w:tcPr>
          <w:p w14:paraId="07CB9C96" w14:textId="77777777" w:rsidR="00200220" w:rsidRPr="00DB48DA" w:rsidRDefault="00200220" w:rsidP="00BF3960">
            <w:pPr>
              <w:jc w:val="cente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2942D52D" w14:textId="77777777" w:rsidR="00200220" w:rsidRPr="00DB48DA" w:rsidRDefault="00200220" w:rsidP="00BF3960">
            <w:pPr>
              <w:jc w:val="center"/>
              <w:rPr>
                <w:color w:val="000000"/>
                <w:sz w:val="18"/>
                <w:szCs w:val="18"/>
                <w:lang w:eastAsia="en-US"/>
              </w:rPr>
            </w:pPr>
          </w:p>
        </w:tc>
        <w:tc>
          <w:tcPr>
            <w:tcW w:w="1231" w:type="dxa"/>
            <w:vMerge/>
            <w:tcBorders>
              <w:top w:val="nil"/>
              <w:left w:val="single" w:sz="4" w:space="0" w:color="auto"/>
              <w:bottom w:val="single" w:sz="4" w:space="0" w:color="000000"/>
              <w:right w:val="nil"/>
            </w:tcBorders>
            <w:vAlign w:val="center"/>
            <w:hideMark/>
          </w:tcPr>
          <w:p w14:paraId="03F8D90C" w14:textId="77777777" w:rsidR="00200220" w:rsidRPr="00DB48DA" w:rsidRDefault="00200220" w:rsidP="00BF3960">
            <w:pPr>
              <w:jc w:val="center"/>
              <w:rPr>
                <w:color w:val="000000"/>
                <w:sz w:val="18"/>
                <w:szCs w:val="18"/>
                <w:lang w:eastAsia="en-US"/>
              </w:rPr>
            </w:pPr>
          </w:p>
        </w:tc>
        <w:tc>
          <w:tcPr>
            <w:tcW w:w="1619" w:type="dxa"/>
            <w:vMerge/>
            <w:tcBorders>
              <w:top w:val="nil"/>
              <w:left w:val="single" w:sz="4" w:space="0" w:color="auto"/>
              <w:bottom w:val="single" w:sz="4" w:space="0" w:color="auto"/>
              <w:right w:val="single" w:sz="4" w:space="0" w:color="auto"/>
            </w:tcBorders>
            <w:vAlign w:val="center"/>
            <w:hideMark/>
          </w:tcPr>
          <w:p w14:paraId="7CAB4F96" w14:textId="77777777" w:rsidR="00200220" w:rsidRPr="00DB48DA" w:rsidRDefault="00200220"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53193077"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18,52</w:t>
            </w:r>
          </w:p>
        </w:tc>
        <w:tc>
          <w:tcPr>
            <w:tcW w:w="1437" w:type="dxa"/>
            <w:tcBorders>
              <w:top w:val="nil"/>
              <w:left w:val="nil"/>
              <w:bottom w:val="single" w:sz="4" w:space="0" w:color="auto"/>
              <w:right w:val="single" w:sz="4" w:space="0" w:color="auto"/>
            </w:tcBorders>
            <w:shd w:val="clear" w:color="auto" w:fill="auto"/>
            <w:vAlign w:val="center"/>
            <w:hideMark/>
          </w:tcPr>
          <w:p w14:paraId="0865328E"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31</w:t>
            </w:r>
          </w:p>
        </w:tc>
        <w:tc>
          <w:tcPr>
            <w:tcW w:w="1232" w:type="dxa"/>
            <w:tcBorders>
              <w:top w:val="nil"/>
              <w:left w:val="nil"/>
              <w:bottom w:val="single" w:sz="4" w:space="0" w:color="auto"/>
              <w:right w:val="single" w:sz="4" w:space="0" w:color="auto"/>
            </w:tcBorders>
            <w:shd w:val="clear" w:color="auto" w:fill="auto"/>
            <w:vAlign w:val="center"/>
            <w:hideMark/>
          </w:tcPr>
          <w:p w14:paraId="2D512596"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0,662</w:t>
            </w:r>
          </w:p>
        </w:tc>
        <w:tc>
          <w:tcPr>
            <w:tcW w:w="1948" w:type="dxa"/>
            <w:tcBorders>
              <w:top w:val="nil"/>
              <w:left w:val="nil"/>
              <w:bottom w:val="single" w:sz="4" w:space="0" w:color="auto"/>
              <w:right w:val="single" w:sz="4" w:space="0" w:color="auto"/>
            </w:tcBorders>
            <w:shd w:val="clear" w:color="auto" w:fill="auto"/>
            <w:vAlign w:val="center"/>
            <w:hideMark/>
          </w:tcPr>
          <w:p w14:paraId="1D1BC795" w14:textId="77777777" w:rsidR="00200220" w:rsidRPr="00DB48DA" w:rsidRDefault="00200220" w:rsidP="00BF3960">
            <w:pPr>
              <w:jc w:val="center"/>
              <w:rPr>
                <w:color w:val="000000"/>
                <w:sz w:val="18"/>
                <w:szCs w:val="18"/>
                <w:lang w:eastAsia="en-US"/>
              </w:rPr>
            </w:pPr>
            <w:r w:rsidRPr="00DB48DA">
              <w:rPr>
                <w:color w:val="000000"/>
                <w:sz w:val="18"/>
                <w:szCs w:val="18"/>
                <w:lang w:eastAsia="en-US"/>
              </w:rPr>
              <w:t>-</w:t>
            </w:r>
          </w:p>
        </w:tc>
        <w:tc>
          <w:tcPr>
            <w:tcW w:w="2108" w:type="dxa"/>
            <w:tcBorders>
              <w:top w:val="nil"/>
              <w:left w:val="nil"/>
              <w:bottom w:val="single" w:sz="4" w:space="0" w:color="auto"/>
              <w:right w:val="single" w:sz="4" w:space="0" w:color="auto"/>
            </w:tcBorders>
            <w:shd w:val="clear" w:color="auto" w:fill="auto"/>
            <w:vAlign w:val="center"/>
            <w:hideMark/>
          </w:tcPr>
          <w:p w14:paraId="4DC45BAC"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w:t>
            </w:r>
          </w:p>
        </w:tc>
      </w:tr>
      <w:tr w:rsidR="00200220" w:rsidRPr="00DB48DA" w14:paraId="44DC91BA" w14:textId="77777777" w:rsidTr="00BF3960">
        <w:trPr>
          <w:trHeight w:val="305"/>
        </w:trPr>
        <w:tc>
          <w:tcPr>
            <w:tcW w:w="1229" w:type="dxa"/>
            <w:vMerge w:val="restart"/>
            <w:tcBorders>
              <w:top w:val="nil"/>
              <w:left w:val="single" w:sz="4" w:space="0" w:color="auto"/>
              <w:bottom w:val="single" w:sz="4" w:space="0" w:color="auto"/>
              <w:right w:val="single" w:sz="4" w:space="0" w:color="auto"/>
            </w:tcBorders>
            <w:shd w:val="clear" w:color="auto" w:fill="auto"/>
            <w:vAlign w:val="center"/>
            <w:hideMark/>
          </w:tcPr>
          <w:p w14:paraId="1DE2E458"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116</w:t>
            </w:r>
          </w:p>
        </w:tc>
        <w:tc>
          <w:tcPr>
            <w:tcW w:w="28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5ED92A"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318110; 6180754</w:t>
            </w:r>
          </w:p>
        </w:tc>
        <w:tc>
          <w:tcPr>
            <w:tcW w:w="1231" w:type="dxa"/>
            <w:vMerge w:val="restart"/>
            <w:tcBorders>
              <w:top w:val="nil"/>
              <w:left w:val="single" w:sz="4" w:space="0" w:color="auto"/>
              <w:bottom w:val="single" w:sz="4" w:space="0" w:color="000000"/>
              <w:right w:val="nil"/>
            </w:tcBorders>
            <w:shd w:val="clear" w:color="auto" w:fill="auto"/>
            <w:vAlign w:val="center"/>
            <w:hideMark/>
          </w:tcPr>
          <w:p w14:paraId="65BDF364"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18</w:t>
            </w:r>
          </w:p>
        </w:tc>
        <w:tc>
          <w:tcPr>
            <w:tcW w:w="1619" w:type="dxa"/>
            <w:vMerge w:val="restart"/>
            <w:tcBorders>
              <w:top w:val="nil"/>
              <w:left w:val="single" w:sz="4" w:space="0" w:color="auto"/>
              <w:bottom w:val="single" w:sz="4" w:space="0" w:color="auto"/>
              <w:right w:val="single" w:sz="4" w:space="0" w:color="auto"/>
            </w:tcBorders>
            <w:shd w:val="clear" w:color="auto" w:fill="auto"/>
            <w:vAlign w:val="center"/>
            <w:hideMark/>
          </w:tcPr>
          <w:p w14:paraId="432F1E54"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0,22</w:t>
            </w:r>
          </w:p>
        </w:tc>
        <w:tc>
          <w:tcPr>
            <w:tcW w:w="1231" w:type="dxa"/>
            <w:tcBorders>
              <w:top w:val="nil"/>
              <w:left w:val="nil"/>
              <w:bottom w:val="single" w:sz="4" w:space="0" w:color="auto"/>
              <w:right w:val="single" w:sz="4" w:space="0" w:color="auto"/>
            </w:tcBorders>
            <w:shd w:val="clear" w:color="auto" w:fill="auto"/>
            <w:vAlign w:val="center"/>
            <w:hideMark/>
          </w:tcPr>
          <w:p w14:paraId="01AB5A54" w14:textId="77777777" w:rsidR="00200220" w:rsidRPr="00DB48DA" w:rsidRDefault="00200220" w:rsidP="00BF3960">
            <w:pPr>
              <w:jc w:val="center"/>
              <w:rPr>
                <w:color w:val="000000"/>
                <w:sz w:val="18"/>
                <w:szCs w:val="18"/>
                <w:lang w:eastAsia="en-US"/>
              </w:rPr>
            </w:pPr>
            <w:r w:rsidRPr="00DB48DA">
              <w:rPr>
                <w:color w:val="000000"/>
                <w:sz w:val="18"/>
                <w:szCs w:val="18"/>
                <w:lang w:eastAsia="en-US"/>
              </w:rPr>
              <w:t>24,31</w:t>
            </w:r>
          </w:p>
        </w:tc>
        <w:tc>
          <w:tcPr>
            <w:tcW w:w="1437" w:type="dxa"/>
            <w:tcBorders>
              <w:top w:val="nil"/>
              <w:left w:val="nil"/>
              <w:bottom w:val="single" w:sz="4" w:space="0" w:color="auto"/>
              <w:right w:val="single" w:sz="4" w:space="0" w:color="auto"/>
            </w:tcBorders>
            <w:shd w:val="clear" w:color="auto" w:fill="auto"/>
            <w:vAlign w:val="center"/>
            <w:hideMark/>
          </w:tcPr>
          <w:p w14:paraId="25B50BE1"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39</w:t>
            </w:r>
          </w:p>
        </w:tc>
        <w:tc>
          <w:tcPr>
            <w:tcW w:w="1232" w:type="dxa"/>
            <w:tcBorders>
              <w:top w:val="nil"/>
              <w:left w:val="nil"/>
              <w:bottom w:val="single" w:sz="4" w:space="0" w:color="auto"/>
              <w:right w:val="single" w:sz="4" w:space="0" w:color="auto"/>
            </w:tcBorders>
            <w:shd w:val="clear" w:color="auto" w:fill="auto"/>
            <w:vAlign w:val="center"/>
            <w:hideMark/>
          </w:tcPr>
          <w:p w14:paraId="2D957588"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0,868</w:t>
            </w:r>
          </w:p>
        </w:tc>
        <w:tc>
          <w:tcPr>
            <w:tcW w:w="1948" w:type="dxa"/>
            <w:tcBorders>
              <w:top w:val="nil"/>
              <w:left w:val="nil"/>
              <w:bottom w:val="single" w:sz="4" w:space="0" w:color="auto"/>
              <w:right w:val="single" w:sz="4" w:space="0" w:color="auto"/>
            </w:tcBorders>
            <w:shd w:val="clear" w:color="auto" w:fill="auto"/>
            <w:vAlign w:val="center"/>
            <w:hideMark/>
          </w:tcPr>
          <w:p w14:paraId="59CAB520" w14:textId="77777777" w:rsidR="00200220" w:rsidRPr="00DB48DA" w:rsidRDefault="00200220" w:rsidP="00BF3960">
            <w:pPr>
              <w:jc w:val="center"/>
              <w:rPr>
                <w:color w:val="000000"/>
                <w:sz w:val="18"/>
                <w:szCs w:val="18"/>
                <w:lang w:eastAsia="en-US"/>
              </w:rPr>
            </w:pPr>
            <w:r w:rsidRPr="00DB48DA">
              <w:rPr>
                <w:color w:val="000000"/>
                <w:sz w:val="18"/>
                <w:szCs w:val="18"/>
                <w:lang w:eastAsia="en-US"/>
              </w:rPr>
              <w:t>-</w:t>
            </w:r>
          </w:p>
        </w:tc>
        <w:tc>
          <w:tcPr>
            <w:tcW w:w="2108" w:type="dxa"/>
            <w:tcBorders>
              <w:top w:val="nil"/>
              <w:left w:val="nil"/>
              <w:bottom w:val="single" w:sz="4" w:space="0" w:color="auto"/>
              <w:right w:val="single" w:sz="4" w:space="0" w:color="auto"/>
            </w:tcBorders>
            <w:shd w:val="clear" w:color="auto" w:fill="auto"/>
            <w:vAlign w:val="center"/>
            <w:hideMark/>
          </w:tcPr>
          <w:p w14:paraId="50937AD8"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w:t>
            </w:r>
          </w:p>
        </w:tc>
      </w:tr>
      <w:tr w:rsidR="00200220" w:rsidRPr="00DB48DA" w14:paraId="271E9ED0" w14:textId="77777777" w:rsidTr="00BF3960">
        <w:trPr>
          <w:trHeight w:val="305"/>
        </w:trPr>
        <w:tc>
          <w:tcPr>
            <w:tcW w:w="1229" w:type="dxa"/>
            <w:vMerge/>
            <w:tcBorders>
              <w:top w:val="nil"/>
              <w:left w:val="single" w:sz="4" w:space="0" w:color="auto"/>
              <w:bottom w:val="single" w:sz="4" w:space="0" w:color="auto"/>
              <w:right w:val="single" w:sz="4" w:space="0" w:color="auto"/>
            </w:tcBorders>
            <w:vAlign w:val="center"/>
            <w:hideMark/>
          </w:tcPr>
          <w:p w14:paraId="5CCF5D91" w14:textId="77777777" w:rsidR="00200220" w:rsidRPr="00DB48DA" w:rsidRDefault="00200220" w:rsidP="00BF3960">
            <w:pPr>
              <w:jc w:val="cente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1A456B14" w14:textId="77777777" w:rsidR="00200220" w:rsidRPr="00DB48DA" w:rsidRDefault="00200220" w:rsidP="00BF3960">
            <w:pPr>
              <w:jc w:val="center"/>
              <w:rPr>
                <w:color w:val="000000"/>
                <w:sz w:val="18"/>
                <w:szCs w:val="18"/>
                <w:lang w:eastAsia="en-US"/>
              </w:rPr>
            </w:pPr>
          </w:p>
        </w:tc>
        <w:tc>
          <w:tcPr>
            <w:tcW w:w="1231" w:type="dxa"/>
            <w:vMerge/>
            <w:tcBorders>
              <w:top w:val="nil"/>
              <w:left w:val="single" w:sz="4" w:space="0" w:color="auto"/>
              <w:bottom w:val="single" w:sz="4" w:space="0" w:color="000000"/>
              <w:right w:val="nil"/>
            </w:tcBorders>
            <w:vAlign w:val="center"/>
            <w:hideMark/>
          </w:tcPr>
          <w:p w14:paraId="7429AB37" w14:textId="77777777" w:rsidR="00200220" w:rsidRPr="00DB48DA" w:rsidRDefault="00200220" w:rsidP="00BF3960">
            <w:pPr>
              <w:jc w:val="center"/>
              <w:rPr>
                <w:color w:val="000000"/>
                <w:sz w:val="18"/>
                <w:szCs w:val="18"/>
                <w:lang w:eastAsia="en-US"/>
              </w:rPr>
            </w:pPr>
          </w:p>
        </w:tc>
        <w:tc>
          <w:tcPr>
            <w:tcW w:w="1619" w:type="dxa"/>
            <w:vMerge/>
            <w:tcBorders>
              <w:top w:val="nil"/>
              <w:left w:val="single" w:sz="4" w:space="0" w:color="auto"/>
              <w:bottom w:val="single" w:sz="4" w:space="0" w:color="auto"/>
              <w:right w:val="single" w:sz="4" w:space="0" w:color="auto"/>
            </w:tcBorders>
            <w:vAlign w:val="center"/>
            <w:hideMark/>
          </w:tcPr>
          <w:p w14:paraId="7D9A4BB9" w14:textId="77777777" w:rsidR="00200220" w:rsidRPr="00DB48DA" w:rsidRDefault="00200220"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2357E408"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30,1</w:t>
            </w:r>
          </w:p>
        </w:tc>
        <w:tc>
          <w:tcPr>
            <w:tcW w:w="1437" w:type="dxa"/>
            <w:tcBorders>
              <w:top w:val="nil"/>
              <w:left w:val="nil"/>
              <w:bottom w:val="single" w:sz="4" w:space="0" w:color="auto"/>
              <w:right w:val="single" w:sz="4" w:space="0" w:color="auto"/>
            </w:tcBorders>
            <w:shd w:val="clear" w:color="auto" w:fill="auto"/>
            <w:vAlign w:val="center"/>
            <w:hideMark/>
          </w:tcPr>
          <w:p w14:paraId="7DD3C911" w14:textId="77777777" w:rsidR="00200220" w:rsidRPr="00DB48DA" w:rsidRDefault="00200220" w:rsidP="00BF3960">
            <w:pPr>
              <w:jc w:val="center"/>
              <w:rPr>
                <w:color w:val="000000"/>
                <w:sz w:val="18"/>
                <w:szCs w:val="18"/>
                <w:lang w:eastAsia="en-US"/>
              </w:rPr>
            </w:pPr>
            <w:r w:rsidRPr="00DB48DA">
              <w:rPr>
                <w:color w:val="000000"/>
                <w:sz w:val="18"/>
                <w:szCs w:val="18"/>
                <w:lang w:eastAsia="en-US"/>
              </w:rPr>
              <w:t>47</w:t>
            </w:r>
          </w:p>
        </w:tc>
        <w:tc>
          <w:tcPr>
            <w:tcW w:w="1232" w:type="dxa"/>
            <w:tcBorders>
              <w:top w:val="nil"/>
              <w:left w:val="nil"/>
              <w:bottom w:val="single" w:sz="4" w:space="0" w:color="auto"/>
              <w:right w:val="single" w:sz="4" w:space="0" w:color="auto"/>
            </w:tcBorders>
            <w:shd w:val="clear" w:color="auto" w:fill="auto"/>
            <w:vAlign w:val="center"/>
            <w:hideMark/>
          </w:tcPr>
          <w:p w14:paraId="40D579ED"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1,074</w:t>
            </w:r>
          </w:p>
        </w:tc>
        <w:tc>
          <w:tcPr>
            <w:tcW w:w="1948" w:type="dxa"/>
            <w:tcBorders>
              <w:top w:val="nil"/>
              <w:left w:val="nil"/>
              <w:bottom w:val="single" w:sz="4" w:space="0" w:color="auto"/>
              <w:right w:val="single" w:sz="4" w:space="0" w:color="auto"/>
            </w:tcBorders>
            <w:shd w:val="clear" w:color="auto" w:fill="auto"/>
            <w:vAlign w:val="center"/>
            <w:hideMark/>
          </w:tcPr>
          <w:p w14:paraId="58B3508A" w14:textId="77777777" w:rsidR="00200220" w:rsidRPr="00DB48DA" w:rsidRDefault="00200220" w:rsidP="00BF3960">
            <w:pPr>
              <w:jc w:val="center"/>
              <w:rPr>
                <w:color w:val="000000"/>
                <w:sz w:val="18"/>
                <w:szCs w:val="18"/>
                <w:lang w:eastAsia="en-US"/>
              </w:rPr>
            </w:pPr>
            <w:r w:rsidRPr="00DB48DA">
              <w:rPr>
                <w:color w:val="000000"/>
                <w:sz w:val="18"/>
                <w:szCs w:val="18"/>
                <w:lang w:eastAsia="en-US"/>
              </w:rPr>
              <w:t>-</w:t>
            </w:r>
          </w:p>
        </w:tc>
        <w:tc>
          <w:tcPr>
            <w:tcW w:w="2108" w:type="dxa"/>
            <w:tcBorders>
              <w:top w:val="nil"/>
              <w:left w:val="nil"/>
              <w:bottom w:val="single" w:sz="4" w:space="0" w:color="auto"/>
              <w:right w:val="single" w:sz="4" w:space="0" w:color="auto"/>
            </w:tcBorders>
            <w:shd w:val="clear" w:color="auto" w:fill="auto"/>
            <w:vAlign w:val="center"/>
            <w:hideMark/>
          </w:tcPr>
          <w:p w14:paraId="722596FF"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w:t>
            </w:r>
          </w:p>
        </w:tc>
      </w:tr>
      <w:tr w:rsidR="00200220" w:rsidRPr="00DB48DA" w14:paraId="772891F6" w14:textId="77777777" w:rsidTr="00BF3960">
        <w:trPr>
          <w:trHeight w:val="305"/>
        </w:trPr>
        <w:tc>
          <w:tcPr>
            <w:tcW w:w="1229" w:type="dxa"/>
            <w:vMerge w:val="restart"/>
            <w:tcBorders>
              <w:top w:val="nil"/>
              <w:left w:val="single" w:sz="4" w:space="0" w:color="auto"/>
              <w:bottom w:val="single" w:sz="4" w:space="0" w:color="auto"/>
              <w:right w:val="single" w:sz="4" w:space="0" w:color="auto"/>
            </w:tcBorders>
            <w:shd w:val="clear" w:color="auto" w:fill="auto"/>
            <w:vAlign w:val="center"/>
            <w:hideMark/>
          </w:tcPr>
          <w:p w14:paraId="5CBF53DF"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117</w:t>
            </w:r>
          </w:p>
        </w:tc>
        <w:tc>
          <w:tcPr>
            <w:tcW w:w="28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0188B3"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318142; 6180793</w:t>
            </w:r>
          </w:p>
        </w:tc>
        <w:tc>
          <w:tcPr>
            <w:tcW w:w="1231" w:type="dxa"/>
            <w:vMerge w:val="restart"/>
            <w:tcBorders>
              <w:top w:val="nil"/>
              <w:left w:val="single" w:sz="4" w:space="0" w:color="auto"/>
              <w:bottom w:val="single" w:sz="4" w:space="0" w:color="000000"/>
              <w:right w:val="nil"/>
            </w:tcBorders>
            <w:shd w:val="clear" w:color="auto" w:fill="auto"/>
            <w:vAlign w:val="center"/>
            <w:hideMark/>
          </w:tcPr>
          <w:p w14:paraId="5CE60A13"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18</w:t>
            </w:r>
          </w:p>
        </w:tc>
        <w:tc>
          <w:tcPr>
            <w:tcW w:w="1619" w:type="dxa"/>
            <w:vMerge w:val="restart"/>
            <w:tcBorders>
              <w:top w:val="nil"/>
              <w:left w:val="single" w:sz="4" w:space="0" w:color="auto"/>
              <w:bottom w:val="single" w:sz="4" w:space="0" w:color="auto"/>
              <w:right w:val="single" w:sz="4" w:space="0" w:color="auto"/>
            </w:tcBorders>
            <w:shd w:val="clear" w:color="auto" w:fill="auto"/>
            <w:vAlign w:val="center"/>
            <w:hideMark/>
          </w:tcPr>
          <w:p w14:paraId="001D6CF3"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0,22</w:t>
            </w:r>
          </w:p>
        </w:tc>
        <w:tc>
          <w:tcPr>
            <w:tcW w:w="1231" w:type="dxa"/>
            <w:tcBorders>
              <w:top w:val="nil"/>
              <w:left w:val="nil"/>
              <w:bottom w:val="single" w:sz="4" w:space="0" w:color="auto"/>
              <w:right w:val="single" w:sz="4" w:space="0" w:color="auto"/>
            </w:tcBorders>
            <w:shd w:val="clear" w:color="auto" w:fill="auto"/>
            <w:vAlign w:val="center"/>
            <w:hideMark/>
          </w:tcPr>
          <w:p w14:paraId="03E944ED"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35,89</w:t>
            </w:r>
          </w:p>
        </w:tc>
        <w:tc>
          <w:tcPr>
            <w:tcW w:w="1437" w:type="dxa"/>
            <w:tcBorders>
              <w:top w:val="nil"/>
              <w:left w:val="nil"/>
              <w:bottom w:val="single" w:sz="4" w:space="0" w:color="auto"/>
              <w:right w:val="single" w:sz="4" w:space="0" w:color="auto"/>
            </w:tcBorders>
            <w:shd w:val="clear" w:color="auto" w:fill="auto"/>
            <w:vAlign w:val="center"/>
            <w:hideMark/>
          </w:tcPr>
          <w:p w14:paraId="2705F6BE" w14:textId="77777777" w:rsidR="00200220" w:rsidRPr="00DB48DA" w:rsidRDefault="00200220" w:rsidP="00BF3960">
            <w:pPr>
              <w:jc w:val="center"/>
              <w:rPr>
                <w:color w:val="000000"/>
                <w:sz w:val="18"/>
                <w:szCs w:val="18"/>
                <w:lang w:eastAsia="en-US"/>
              </w:rPr>
            </w:pPr>
            <w:r w:rsidRPr="00DB48DA">
              <w:rPr>
                <w:color w:val="000000"/>
                <w:sz w:val="18"/>
                <w:szCs w:val="18"/>
                <w:lang w:eastAsia="en-US"/>
              </w:rPr>
              <w:t>55</w:t>
            </w:r>
          </w:p>
        </w:tc>
        <w:tc>
          <w:tcPr>
            <w:tcW w:w="1232" w:type="dxa"/>
            <w:tcBorders>
              <w:top w:val="nil"/>
              <w:left w:val="nil"/>
              <w:bottom w:val="single" w:sz="4" w:space="0" w:color="auto"/>
              <w:right w:val="single" w:sz="4" w:space="0" w:color="auto"/>
            </w:tcBorders>
            <w:shd w:val="clear" w:color="auto" w:fill="auto"/>
            <w:vAlign w:val="center"/>
            <w:hideMark/>
          </w:tcPr>
          <w:p w14:paraId="2AD7932E"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1,28</w:t>
            </w:r>
          </w:p>
        </w:tc>
        <w:tc>
          <w:tcPr>
            <w:tcW w:w="1948" w:type="dxa"/>
            <w:tcBorders>
              <w:top w:val="nil"/>
              <w:left w:val="nil"/>
              <w:bottom w:val="single" w:sz="4" w:space="0" w:color="auto"/>
              <w:right w:val="single" w:sz="4" w:space="0" w:color="auto"/>
            </w:tcBorders>
            <w:shd w:val="clear" w:color="auto" w:fill="auto"/>
            <w:vAlign w:val="center"/>
            <w:hideMark/>
          </w:tcPr>
          <w:p w14:paraId="2B360931" w14:textId="77777777" w:rsidR="00200220" w:rsidRPr="00DB48DA" w:rsidRDefault="00200220" w:rsidP="00BF3960">
            <w:pPr>
              <w:jc w:val="center"/>
              <w:rPr>
                <w:color w:val="000000"/>
                <w:sz w:val="18"/>
                <w:szCs w:val="18"/>
                <w:lang w:eastAsia="en-US"/>
              </w:rPr>
            </w:pPr>
            <w:r w:rsidRPr="00DB48DA">
              <w:rPr>
                <w:color w:val="000000"/>
                <w:sz w:val="18"/>
                <w:szCs w:val="18"/>
                <w:lang w:eastAsia="en-US"/>
              </w:rPr>
              <w:t>-</w:t>
            </w:r>
          </w:p>
        </w:tc>
        <w:tc>
          <w:tcPr>
            <w:tcW w:w="2108" w:type="dxa"/>
            <w:tcBorders>
              <w:top w:val="nil"/>
              <w:left w:val="nil"/>
              <w:bottom w:val="single" w:sz="4" w:space="0" w:color="auto"/>
              <w:right w:val="single" w:sz="4" w:space="0" w:color="auto"/>
            </w:tcBorders>
            <w:shd w:val="clear" w:color="auto" w:fill="auto"/>
            <w:vAlign w:val="center"/>
            <w:hideMark/>
          </w:tcPr>
          <w:p w14:paraId="530B64D8"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w:t>
            </w:r>
          </w:p>
        </w:tc>
      </w:tr>
      <w:tr w:rsidR="00200220" w:rsidRPr="00DB48DA" w14:paraId="62EE7A71" w14:textId="77777777" w:rsidTr="00BF3960">
        <w:trPr>
          <w:trHeight w:val="305"/>
        </w:trPr>
        <w:tc>
          <w:tcPr>
            <w:tcW w:w="1229" w:type="dxa"/>
            <w:vMerge/>
            <w:tcBorders>
              <w:top w:val="nil"/>
              <w:left w:val="single" w:sz="4" w:space="0" w:color="auto"/>
              <w:bottom w:val="single" w:sz="4" w:space="0" w:color="auto"/>
              <w:right w:val="single" w:sz="4" w:space="0" w:color="auto"/>
            </w:tcBorders>
            <w:vAlign w:val="center"/>
            <w:hideMark/>
          </w:tcPr>
          <w:p w14:paraId="6A748AA4" w14:textId="77777777" w:rsidR="00200220" w:rsidRPr="00DB48DA" w:rsidRDefault="00200220" w:rsidP="00BF3960">
            <w:pPr>
              <w:jc w:val="cente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13F7B496" w14:textId="77777777" w:rsidR="00200220" w:rsidRPr="00DB48DA" w:rsidRDefault="00200220" w:rsidP="00BF3960">
            <w:pPr>
              <w:jc w:val="center"/>
              <w:rPr>
                <w:color w:val="000000"/>
                <w:sz w:val="18"/>
                <w:szCs w:val="18"/>
                <w:lang w:eastAsia="en-US"/>
              </w:rPr>
            </w:pPr>
          </w:p>
        </w:tc>
        <w:tc>
          <w:tcPr>
            <w:tcW w:w="1231" w:type="dxa"/>
            <w:vMerge/>
            <w:tcBorders>
              <w:top w:val="nil"/>
              <w:left w:val="single" w:sz="4" w:space="0" w:color="auto"/>
              <w:bottom w:val="single" w:sz="4" w:space="0" w:color="000000"/>
              <w:right w:val="nil"/>
            </w:tcBorders>
            <w:vAlign w:val="center"/>
            <w:hideMark/>
          </w:tcPr>
          <w:p w14:paraId="20D78D66" w14:textId="77777777" w:rsidR="00200220" w:rsidRPr="00DB48DA" w:rsidRDefault="00200220" w:rsidP="00BF3960">
            <w:pPr>
              <w:jc w:val="center"/>
              <w:rPr>
                <w:color w:val="000000"/>
                <w:sz w:val="18"/>
                <w:szCs w:val="18"/>
                <w:lang w:eastAsia="en-US"/>
              </w:rPr>
            </w:pPr>
          </w:p>
        </w:tc>
        <w:tc>
          <w:tcPr>
            <w:tcW w:w="1619" w:type="dxa"/>
            <w:vMerge/>
            <w:tcBorders>
              <w:top w:val="nil"/>
              <w:left w:val="single" w:sz="4" w:space="0" w:color="auto"/>
              <w:bottom w:val="single" w:sz="4" w:space="0" w:color="auto"/>
              <w:right w:val="single" w:sz="4" w:space="0" w:color="auto"/>
            </w:tcBorders>
            <w:vAlign w:val="center"/>
            <w:hideMark/>
          </w:tcPr>
          <w:p w14:paraId="085850A8" w14:textId="77777777" w:rsidR="00200220" w:rsidRPr="00DB48DA" w:rsidRDefault="00200220"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3F1B0543" w14:textId="77777777" w:rsidR="00200220" w:rsidRPr="00DB48DA" w:rsidRDefault="00200220" w:rsidP="00BF3960">
            <w:pPr>
              <w:jc w:val="center"/>
              <w:rPr>
                <w:color w:val="000000"/>
                <w:sz w:val="18"/>
                <w:szCs w:val="18"/>
                <w:lang w:eastAsia="en-US"/>
              </w:rPr>
            </w:pPr>
            <w:r w:rsidRPr="00DB48DA">
              <w:rPr>
                <w:color w:val="000000"/>
                <w:sz w:val="18"/>
                <w:szCs w:val="18"/>
                <w:lang w:eastAsia="en-US"/>
              </w:rPr>
              <w:t>41,68</w:t>
            </w:r>
          </w:p>
        </w:tc>
        <w:tc>
          <w:tcPr>
            <w:tcW w:w="1437" w:type="dxa"/>
            <w:tcBorders>
              <w:top w:val="nil"/>
              <w:left w:val="nil"/>
              <w:bottom w:val="single" w:sz="4" w:space="0" w:color="auto"/>
              <w:right w:val="single" w:sz="4" w:space="0" w:color="auto"/>
            </w:tcBorders>
            <w:shd w:val="clear" w:color="auto" w:fill="auto"/>
            <w:vAlign w:val="center"/>
            <w:hideMark/>
          </w:tcPr>
          <w:p w14:paraId="0AA5B914" w14:textId="77777777" w:rsidR="00200220" w:rsidRPr="00DB48DA" w:rsidRDefault="00200220" w:rsidP="00BF3960">
            <w:pPr>
              <w:jc w:val="center"/>
              <w:rPr>
                <w:color w:val="000000"/>
                <w:sz w:val="18"/>
                <w:szCs w:val="18"/>
                <w:lang w:eastAsia="en-US"/>
              </w:rPr>
            </w:pPr>
            <w:r w:rsidRPr="00DB48DA">
              <w:rPr>
                <w:color w:val="000000"/>
                <w:sz w:val="18"/>
                <w:szCs w:val="18"/>
                <w:lang w:eastAsia="en-US"/>
              </w:rPr>
              <w:t>63</w:t>
            </w:r>
          </w:p>
        </w:tc>
        <w:tc>
          <w:tcPr>
            <w:tcW w:w="1232" w:type="dxa"/>
            <w:tcBorders>
              <w:top w:val="nil"/>
              <w:left w:val="nil"/>
              <w:bottom w:val="single" w:sz="4" w:space="0" w:color="auto"/>
              <w:right w:val="single" w:sz="4" w:space="0" w:color="auto"/>
            </w:tcBorders>
            <w:shd w:val="clear" w:color="auto" w:fill="auto"/>
            <w:vAlign w:val="center"/>
            <w:hideMark/>
          </w:tcPr>
          <w:p w14:paraId="12B9F0A9"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1,486</w:t>
            </w:r>
          </w:p>
        </w:tc>
        <w:tc>
          <w:tcPr>
            <w:tcW w:w="1948" w:type="dxa"/>
            <w:tcBorders>
              <w:top w:val="nil"/>
              <w:left w:val="nil"/>
              <w:bottom w:val="single" w:sz="4" w:space="0" w:color="auto"/>
              <w:right w:val="single" w:sz="4" w:space="0" w:color="auto"/>
            </w:tcBorders>
            <w:shd w:val="clear" w:color="auto" w:fill="auto"/>
            <w:vAlign w:val="center"/>
            <w:hideMark/>
          </w:tcPr>
          <w:p w14:paraId="0252464F" w14:textId="77777777" w:rsidR="00200220" w:rsidRPr="00DB48DA" w:rsidRDefault="00200220" w:rsidP="00BF3960">
            <w:pPr>
              <w:jc w:val="center"/>
              <w:rPr>
                <w:color w:val="000000"/>
                <w:sz w:val="18"/>
                <w:szCs w:val="18"/>
                <w:lang w:eastAsia="en-US"/>
              </w:rPr>
            </w:pPr>
            <w:r w:rsidRPr="00DB48DA">
              <w:rPr>
                <w:color w:val="000000"/>
                <w:sz w:val="18"/>
                <w:szCs w:val="18"/>
                <w:lang w:eastAsia="en-US"/>
              </w:rPr>
              <w:t>-</w:t>
            </w:r>
          </w:p>
        </w:tc>
        <w:tc>
          <w:tcPr>
            <w:tcW w:w="2108" w:type="dxa"/>
            <w:tcBorders>
              <w:top w:val="nil"/>
              <w:left w:val="nil"/>
              <w:bottom w:val="single" w:sz="4" w:space="0" w:color="auto"/>
              <w:right w:val="single" w:sz="4" w:space="0" w:color="auto"/>
            </w:tcBorders>
            <w:shd w:val="clear" w:color="auto" w:fill="auto"/>
            <w:vAlign w:val="center"/>
            <w:hideMark/>
          </w:tcPr>
          <w:p w14:paraId="2960000B"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w:t>
            </w:r>
          </w:p>
        </w:tc>
      </w:tr>
      <w:tr w:rsidR="00200220" w:rsidRPr="00DB48DA" w14:paraId="2F03091F" w14:textId="77777777" w:rsidTr="00BF3960">
        <w:trPr>
          <w:trHeight w:val="305"/>
        </w:trPr>
        <w:tc>
          <w:tcPr>
            <w:tcW w:w="1229" w:type="dxa"/>
            <w:vMerge w:val="restart"/>
            <w:tcBorders>
              <w:top w:val="nil"/>
              <w:left w:val="single" w:sz="4" w:space="0" w:color="auto"/>
              <w:bottom w:val="single" w:sz="4" w:space="0" w:color="auto"/>
              <w:right w:val="single" w:sz="4" w:space="0" w:color="auto"/>
            </w:tcBorders>
            <w:shd w:val="clear" w:color="auto" w:fill="auto"/>
            <w:vAlign w:val="center"/>
            <w:hideMark/>
          </w:tcPr>
          <w:p w14:paraId="71DC26BA"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118</w:t>
            </w:r>
          </w:p>
        </w:tc>
        <w:tc>
          <w:tcPr>
            <w:tcW w:w="28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C69A12"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318137; 6180771</w:t>
            </w:r>
          </w:p>
        </w:tc>
        <w:tc>
          <w:tcPr>
            <w:tcW w:w="1231" w:type="dxa"/>
            <w:vMerge w:val="restart"/>
            <w:tcBorders>
              <w:top w:val="nil"/>
              <w:left w:val="single" w:sz="4" w:space="0" w:color="auto"/>
              <w:bottom w:val="single" w:sz="4" w:space="0" w:color="000000"/>
              <w:right w:val="nil"/>
            </w:tcBorders>
            <w:shd w:val="clear" w:color="auto" w:fill="auto"/>
            <w:vAlign w:val="center"/>
            <w:hideMark/>
          </w:tcPr>
          <w:p w14:paraId="4F11589D"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18</w:t>
            </w:r>
          </w:p>
        </w:tc>
        <w:tc>
          <w:tcPr>
            <w:tcW w:w="1619" w:type="dxa"/>
            <w:vMerge w:val="restart"/>
            <w:tcBorders>
              <w:top w:val="nil"/>
              <w:left w:val="single" w:sz="4" w:space="0" w:color="auto"/>
              <w:bottom w:val="single" w:sz="4" w:space="0" w:color="auto"/>
              <w:right w:val="single" w:sz="4" w:space="0" w:color="auto"/>
            </w:tcBorders>
            <w:shd w:val="clear" w:color="auto" w:fill="auto"/>
            <w:vAlign w:val="center"/>
            <w:hideMark/>
          </w:tcPr>
          <w:p w14:paraId="67816217"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0,22</w:t>
            </w:r>
          </w:p>
        </w:tc>
        <w:tc>
          <w:tcPr>
            <w:tcW w:w="1231" w:type="dxa"/>
            <w:tcBorders>
              <w:top w:val="nil"/>
              <w:left w:val="nil"/>
              <w:bottom w:val="single" w:sz="4" w:space="0" w:color="auto"/>
              <w:right w:val="single" w:sz="4" w:space="0" w:color="auto"/>
            </w:tcBorders>
            <w:shd w:val="clear" w:color="auto" w:fill="auto"/>
            <w:vAlign w:val="center"/>
            <w:hideMark/>
          </w:tcPr>
          <w:p w14:paraId="699CEB23" w14:textId="77777777" w:rsidR="00200220" w:rsidRPr="00DB48DA" w:rsidRDefault="00200220" w:rsidP="00BF3960">
            <w:pPr>
              <w:jc w:val="center"/>
              <w:rPr>
                <w:color w:val="000000"/>
                <w:sz w:val="18"/>
                <w:szCs w:val="18"/>
                <w:lang w:eastAsia="en-US"/>
              </w:rPr>
            </w:pPr>
            <w:r w:rsidRPr="00DB48DA">
              <w:rPr>
                <w:color w:val="000000"/>
                <w:sz w:val="18"/>
                <w:szCs w:val="18"/>
                <w:lang w:eastAsia="en-US"/>
              </w:rPr>
              <w:t>47,47</w:t>
            </w:r>
          </w:p>
        </w:tc>
        <w:tc>
          <w:tcPr>
            <w:tcW w:w="1437" w:type="dxa"/>
            <w:tcBorders>
              <w:top w:val="nil"/>
              <w:left w:val="nil"/>
              <w:bottom w:val="single" w:sz="4" w:space="0" w:color="auto"/>
              <w:right w:val="single" w:sz="4" w:space="0" w:color="auto"/>
            </w:tcBorders>
            <w:shd w:val="clear" w:color="auto" w:fill="auto"/>
            <w:vAlign w:val="center"/>
            <w:hideMark/>
          </w:tcPr>
          <w:p w14:paraId="43F5954D" w14:textId="77777777" w:rsidR="00200220" w:rsidRPr="00DB48DA" w:rsidRDefault="00200220" w:rsidP="00BF3960">
            <w:pPr>
              <w:jc w:val="center"/>
              <w:rPr>
                <w:color w:val="000000"/>
                <w:sz w:val="18"/>
                <w:szCs w:val="18"/>
                <w:lang w:eastAsia="en-US"/>
              </w:rPr>
            </w:pPr>
            <w:r w:rsidRPr="00DB48DA">
              <w:rPr>
                <w:color w:val="000000"/>
                <w:sz w:val="18"/>
                <w:szCs w:val="18"/>
                <w:lang w:eastAsia="en-US"/>
              </w:rPr>
              <w:t>71</w:t>
            </w:r>
          </w:p>
        </w:tc>
        <w:tc>
          <w:tcPr>
            <w:tcW w:w="1232" w:type="dxa"/>
            <w:tcBorders>
              <w:top w:val="nil"/>
              <w:left w:val="nil"/>
              <w:bottom w:val="single" w:sz="4" w:space="0" w:color="auto"/>
              <w:right w:val="single" w:sz="4" w:space="0" w:color="auto"/>
            </w:tcBorders>
            <w:shd w:val="clear" w:color="auto" w:fill="auto"/>
            <w:vAlign w:val="center"/>
            <w:hideMark/>
          </w:tcPr>
          <w:p w14:paraId="3F6D80EA"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1,692</w:t>
            </w:r>
          </w:p>
        </w:tc>
        <w:tc>
          <w:tcPr>
            <w:tcW w:w="1948" w:type="dxa"/>
            <w:tcBorders>
              <w:top w:val="nil"/>
              <w:left w:val="nil"/>
              <w:bottom w:val="single" w:sz="4" w:space="0" w:color="auto"/>
              <w:right w:val="single" w:sz="4" w:space="0" w:color="auto"/>
            </w:tcBorders>
            <w:shd w:val="clear" w:color="auto" w:fill="auto"/>
            <w:vAlign w:val="center"/>
            <w:hideMark/>
          </w:tcPr>
          <w:p w14:paraId="66F777F5" w14:textId="77777777" w:rsidR="00200220" w:rsidRPr="00DB48DA" w:rsidRDefault="00200220" w:rsidP="00BF3960">
            <w:pPr>
              <w:jc w:val="center"/>
              <w:rPr>
                <w:color w:val="000000"/>
                <w:sz w:val="18"/>
                <w:szCs w:val="18"/>
                <w:lang w:eastAsia="en-US"/>
              </w:rPr>
            </w:pPr>
            <w:r w:rsidRPr="00DB48DA">
              <w:rPr>
                <w:color w:val="000000"/>
                <w:sz w:val="18"/>
                <w:szCs w:val="18"/>
                <w:lang w:eastAsia="en-US"/>
              </w:rPr>
              <w:t>-</w:t>
            </w:r>
          </w:p>
        </w:tc>
        <w:tc>
          <w:tcPr>
            <w:tcW w:w="2108" w:type="dxa"/>
            <w:tcBorders>
              <w:top w:val="nil"/>
              <w:left w:val="nil"/>
              <w:bottom w:val="single" w:sz="4" w:space="0" w:color="auto"/>
              <w:right w:val="single" w:sz="4" w:space="0" w:color="auto"/>
            </w:tcBorders>
            <w:shd w:val="clear" w:color="auto" w:fill="auto"/>
            <w:vAlign w:val="center"/>
            <w:hideMark/>
          </w:tcPr>
          <w:p w14:paraId="3EC1E1DF"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w:t>
            </w:r>
          </w:p>
        </w:tc>
      </w:tr>
      <w:tr w:rsidR="00200220" w:rsidRPr="00DB48DA" w14:paraId="4985B4D9" w14:textId="77777777" w:rsidTr="00BF3960">
        <w:trPr>
          <w:trHeight w:val="305"/>
        </w:trPr>
        <w:tc>
          <w:tcPr>
            <w:tcW w:w="1229" w:type="dxa"/>
            <w:vMerge/>
            <w:tcBorders>
              <w:top w:val="nil"/>
              <w:left w:val="single" w:sz="4" w:space="0" w:color="auto"/>
              <w:bottom w:val="single" w:sz="4" w:space="0" w:color="auto"/>
              <w:right w:val="single" w:sz="4" w:space="0" w:color="auto"/>
            </w:tcBorders>
            <w:vAlign w:val="center"/>
            <w:hideMark/>
          </w:tcPr>
          <w:p w14:paraId="2281AD53" w14:textId="77777777" w:rsidR="00200220" w:rsidRPr="00DB48DA" w:rsidRDefault="00200220" w:rsidP="00BF3960">
            <w:pPr>
              <w:jc w:val="cente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63E3126E" w14:textId="77777777" w:rsidR="00200220" w:rsidRPr="00DB48DA" w:rsidRDefault="00200220" w:rsidP="00BF3960">
            <w:pPr>
              <w:jc w:val="center"/>
              <w:rPr>
                <w:color w:val="000000"/>
                <w:sz w:val="18"/>
                <w:szCs w:val="18"/>
                <w:lang w:eastAsia="en-US"/>
              </w:rPr>
            </w:pPr>
          </w:p>
        </w:tc>
        <w:tc>
          <w:tcPr>
            <w:tcW w:w="1231" w:type="dxa"/>
            <w:vMerge/>
            <w:tcBorders>
              <w:top w:val="nil"/>
              <w:left w:val="single" w:sz="4" w:space="0" w:color="auto"/>
              <w:bottom w:val="single" w:sz="4" w:space="0" w:color="000000"/>
              <w:right w:val="nil"/>
            </w:tcBorders>
            <w:vAlign w:val="center"/>
            <w:hideMark/>
          </w:tcPr>
          <w:p w14:paraId="1946F887" w14:textId="77777777" w:rsidR="00200220" w:rsidRPr="00DB48DA" w:rsidRDefault="00200220" w:rsidP="00BF3960">
            <w:pPr>
              <w:jc w:val="center"/>
              <w:rPr>
                <w:color w:val="000000"/>
                <w:sz w:val="18"/>
                <w:szCs w:val="18"/>
                <w:lang w:eastAsia="en-US"/>
              </w:rPr>
            </w:pPr>
          </w:p>
        </w:tc>
        <w:tc>
          <w:tcPr>
            <w:tcW w:w="1619" w:type="dxa"/>
            <w:vMerge/>
            <w:tcBorders>
              <w:top w:val="nil"/>
              <w:left w:val="single" w:sz="4" w:space="0" w:color="auto"/>
              <w:bottom w:val="single" w:sz="4" w:space="0" w:color="auto"/>
              <w:right w:val="single" w:sz="4" w:space="0" w:color="auto"/>
            </w:tcBorders>
            <w:vAlign w:val="center"/>
            <w:hideMark/>
          </w:tcPr>
          <w:p w14:paraId="52B92277" w14:textId="77777777" w:rsidR="00200220" w:rsidRPr="00DB48DA" w:rsidRDefault="00200220"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236C1DC0" w14:textId="77777777" w:rsidR="00200220" w:rsidRPr="00DB48DA" w:rsidRDefault="00200220" w:rsidP="00BF3960">
            <w:pPr>
              <w:jc w:val="center"/>
              <w:rPr>
                <w:color w:val="000000"/>
                <w:sz w:val="18"/>
                <w:szCs w:val="18"/>
                <w:lang w:eastAsia="en-US"/>
              </w:rPr>
            </w:pPr>
            <w:r w:rsidRPr="00DB48DA">
              <w:rPr>
                <w:color w:val="000000"/>
                <w:sz w:val="18"/>
                <w:szCs w:val="18"/>
                <w:lang w:eastAsia="en-US"/>
              </w:rPr>
              <w:t>53,26</w:t>
            </w:r>
          </w:p>
        </w:tc>
        <w:tc>
          <w:tcPr>
            <w:tcW w:w="1437" w:type="dxa"/>
            <w:tcBorders>
              <w:top w:val="nil"/>
              <w:left w:val="nil"/>
              <w:bottom w:val="single" w:sz="4" w:space="0" w:color="auto"/>
              <w:right w:val="single" w:sz="4" w:space="0" w:color="auto"/>
            </w:tcBorders>
            <w:shd w:val="clear" w:color="auto" w:fill="auto"/>
            <w:vAlign w:val="center"/>
            <w:hideMark/>
          </w:tcPr>
          <w:p w14:paraId="05BE2585" w14:textId="77777777" w:rsidR="00200220" w:rsidRPr="00DB48DA" w:rsidRDefault="00200220" w:rsidP="00BF3960">
            <w:pPr>
              <w:jc w:val="center"/>
              <w:rPr>
                <w:color w:val="000000"/>
                <w:sz w:val="18"/>
                <w:szCs w:val="18"/>
                <w:lang w:eastAsia="en-US"/>
              </w:rPr>
            </w:pPr>
            <w:r w:rsidRPr="00DB48DA">
              <w:rPr>
                <w:color w:val="000000"/>
                <w:sz w:val="18"/>
                <w:szCs w:val="18"/>
                <w:lang w:eastAsia="en-US"/>
              </w:rPr>
              <w:t>79</w:t>
            </w:r>
          </w:p>
        </w:tc>
        <w:tc>
          <w:tcPr>
            <w:tcW w:w="1232" w:type="dxa"/>
            <w:tcBorders>
              <w:top w:val="nil"/>
              <w:left w:val="nil"/>
              <w:bottom w:val="single" w:sz="4" w:space="0" w:color="auto"/>
              <w:right w:val="single" w:sz="4" w:space="0" w:color="auto"/>
            </w:tcBorders>
            <w:shd w:val="clear" w:color="auto" w:fill="auto"/>
            <w:vAlign w:val="center"/>
            <w:hideMark/>
          </w:tcPr>
          <w:p w14:paraId="6AB21FD4"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1,898</w:t>
            </w:r>
          </w:p>
        </w:tc>
        <w:tc>
          <w:tcPr>
            <w:tcW w:w="1948" w:type="dxa"/>
            <w:tcBorders>
              <w:top w:val="nil"/>
              <w:left w:val="nil"/>
              <w:bottom w:val="single" w:sz="4" w:space="0" w:color="auto"/>
              <w:right w:val="single" w:sz="4" w:space="0" w:color="auto"/>
            </w:tcBorders>
            <w:shd w:val="clear" w:color="auto" w:fill="auto"/>
            <w:vAlign w:val="center"/>
            <w:hideMark/>
          </w:tcPr>
          <w:p w14:paraId="4E7BF0EA" w14:textId="77777777" w:rsidR="00200220" w:rsidRPr="00DB48DA" w:rsidRDefault="00200220" w:rsidP="00BF3960">
            <w:pPr>
              <w:jc w:val="center"/>
              <w:rPr>
                <w:color w:val="000000"/>
                <w:sz w:val="18"/>
                <w:szCs w:val="18"/>
                <w:lang w:eastAsia="en-US"/>
              </w:rPr>
            </w:pPr>
            <w:r w:rsidRPr="00DB48DA">
              <w:rPr>
                <w:color w:val="000000"/>
                <w:sz w:val="18"/>
                <w:szCs w:val="18"/>
                <w:lang w:eastAsia="en-US"/>
              </w:rPr>
              <w:t>-</w:t>
            </w:r>
          </w:p>
        </w:tc>
        <w:tc>
          <w:tcPr>
            <w:tcW w:w="2108" w:type="dxa"/>
            <w:tcBorders>
              <w:top w:val="nil"/>
              <w:left w:val="nil"/>
              <w:bottom w:val="single" w:sz="4" w:space="0" w:color="auto"/>
              <w:right w:val="single" w:sz="4" w:space="0" w:color="auto"/>
            </w:tcBorders>
            <w:shd w:val="clear" w:color="auto" w:fill="auto"/>
            <w:vAlign w:val="center"/>
            <w:hideMark/>
          </w:tcPr>
          <w:p w14:paraId="03D6263D"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w:t>
            </w:r>
          </w:p>
        </w:tc>
      </w:tr>
      <w:tr w:rsidR="00200220" w:rsidRPr="00DB48DA" w14:paraId="2195B293" w14:textId="77777777" w:rsidTr="00BF3960">
        <w:trPr>
          <w:trHeight w:val="305"/>
        </w:trPr>
        <w:tc>
          <w:tcPr>
            <w:tcW w:w="1229" w:type="dxa"/>
            <w:vMerge w:val="restart"/>
            <w:tcBorders>
              <w:top w:val="nil"/>
              <w:left w:val="single" w:sz="4" w:space="0" w:color="auto"/>
              <w:bottom w:val="single" w:sz="4" w:space="0" w:color="auto"/>
              <w:right w:val="single" w:sz="4" w:space="0" w:color="auto"/>
            </w:tcBorders>
            <w:shd w:val="clear" w:color="auto" w:fill="auto"/>
            <w:vAlign w:val="center"/>
            <w:hideMark/>
          </w:tcPr>
          <w:p w14:paraId="2977B5A3"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119</w:t>
            </w:r>
          </w:p>
        </w:tc>
        <w:tc>
          <w:tcPr>
            <w:tcW w:w="28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7FE8A8"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318131; 6180749</w:t>
            </w:r>
          </w:p>
        </w:tc>
        <w:tc>
          <w:tcPr>
            <w:tcW w:w="1231" w:type="dxa"/>
            <w:vMerge w:val="restart"/>
            <w:tcBorders>
              <w:top w:val="nil"/>
              <w:left w:val="single" w:sz="4" w:space="0" w:color="auto"/>
              <w:bottom w:val="single" w:sz="4" w:space="0" w:color="000000"/>
              <w:right w:val="nil"/>
            </w:tcBorders>
            <w:shd w:val="clear" w:color="auto" w:fill="auto"/>
            <w:vAlign w:val="center"/>
            <w:hideMark/>
          </w:tcPr>
          <w:p w14:paraId="760D68F1"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18</w:t>
            </w:r>
          </w:p>
        </w:tc>
        <w:tc>
          <w:tcPr>
            <w:tcW w:w="1619" w:type="dxa"/>
            <w:vMerge w:val="restart"/>
            <w:tcBorders>
              <w:top w:val="nil"/>
              <w:left w:val="single" w:sz="4" w:space="0" w:color="auto"/>
              <w:bottom w:val="single" w:sz="4" w:space="0" w:color="auto"/>
              <w:right w:val="single" w:sz="4" w:space="0" w:color="auto"/>
            </w:tcBorders>
            <w:shd w:val="clear" w:color="auto" w:fill="auto"/>
            <w:vAlign w:val="center"/>
            <w:hideMark/>
          </w:tcPr>
          <w:p w14:paraId="7B7FE5C0"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0,22</w:t>
            </w:r>
          </w:p>
        </w:tc>
        <w:tc>
          <w:tcPr>
            <w:tcW w:w="1231" w:type="dxa"/>
            <w:tcBorders>
              <w:top w:val="nil"/>
              <w:left w:val="nil"/>
              <w:bottom w:val="single" w:sz="4" w:space="0" w:color="auto"/>
              <w:right w:val="single" w:sz="4" w:space="0" w:color="auto"/>
            </w:tcBorders>
            <w:shd w:val="clear" w:color="auto" w:fill="auto"/>
            <w:vAlign w:val="center"/>
            <w:hideMark/>
          </w:tcPr>
          <w:p w14:paraId="749DEEDB" w14:textId="77777777" w:rsidR="00200220" w:rsidRPr="00DB48DA" w:rsidRDefault="00200220" w:rsidP="00BF3960">
            <w:pPr>
              <w:jc w:val="center"/>
              <w:rPr>
                <w:color w:val="000000"/>
                <w:sz w:val="18"/>
                <w:szCs w:val="18"/>
                <w:lang w:eastAsia="en-US"/>
              </w:rPr>
            </w:pPr>
            <w:r w:rsidRPr="00DB48DA">
              <w:rPr>
                <w:color w:val="000000"/>
                <w:sz w:val="18"/>
                <w:szCs w:val="18"/>
                <w:lang w:eastAsia="en-US"/>
              </w:rPr>
              <w:t>59,05</w:t>
            </w:r>
          </w:p>
        </w:tc>
        <w:tc>
          <w:tcPr>
            <w:tcW w:w="1437" w:type="dxa"/>
            <w:tcBorders>
              <w:top w:val="nil"/>
              <w:left w:val="nil"/>
              <w:bottom w:val="single" w:sz="4" w:space="0" w:color="auto"/>
              <w:right w:val="single" w:sz="4" w:space="0" w:color="auto"/>
            </w:tcBorders>
            <w:shd w:val="clear" w:color="auto" w:fill="auto"/>
            <w:vAlign w:val="center"/>
            <w:hideMark/>
          </w:tcPr>
          <w:p w14:paraId="69E14E5A" w14:textId="77777777" w:rsidR="00200220" w:rsidRPr="00DB48DA" w:rsidRDefault="00200220" w:rsidP="00BF3960">
            <w:pPr>
              <w:jc w:val="center"/>
              <w:rPr>
                <w:color w:val="000000"/>
                <w:sz w:val="18"/>
                <w:szCs w:val="18"/>
                <w:lang w:eastAsia="en-US"/>
              </w:rPr>
            </w:pPr>
            <w:r w:rsidRPr="00DB48DA">
              <w:rPr>
                <w:color w:val="000000"/>
                <w:sz w:val="18"/>
                <w:szCs w:val="18"/>
                <w:lang w:eastAsia="en-US"/>
              </w:rPr>
              <w:t>87</w:t>
            </w:r>
          </w:p>
        </w:tc>
        <w:tc>
          <w:tcPr>
            <w:tcW w:w="1232" w:type="dxa"/>
            <w:tcBorders>
              <w:top w:val="nil"/>
              <w:left w:val="nil"/>
              <w:bottom w:val="single" w:sz="4" w:space="0" w:color="auto"/>
              <w:right w:val="single" w:sz="4" w:space="0" w:color="auto"/>
            </w:tcBorders>
            <w:shd w:val="clear" w:color="auto" w:fill="auto"/>
            <w:vAlign w:val="center"/>
            <w:hideMark/>
          </w:tcPr>
          <w:p w14:paraId="0387CA36" w14:textId="77777777" w:rsidR="00200220" w:rsidRPr="00DB48DA" w:rsidRDefault="00200220" w:rsidP="00BF3960">
            <w:pPr>
              <w:jc w:val="center"/>
              <w:rPr>
                <w:color w:val="000000"/>
                <w:sz w:val="18"/>
                <w:szCs w:val="18"/>
                <w:lang w:eastAsia="en-US"/>
              </w:rPr>
            </w:pPr>
            <w:r w:rsidRPr="00DB48DA">
              <w:rPr>
                <w:color w:val="000000"/>
                <w:sz w:val="18"/>
                <w:szCs w:val="18"/>
                <w:lang w:eastAsia="en-US"/>
              </w:rPr>
              <w:t>2,104</w:t>
            </w:r>
          </w:p>
        </w:tc>
        <w:tc>
          <w:tcPr>
            <w:tcW w:w="1948" w:type="dxa"/>
            <w:tcBorders>
              <w:top w:val="nil"/>
              <w:left w:val="nil"/>
              <w:bottom w:val="single" w:sz="4" w:space="0" w:color="auto"/>
              <w:right w:val="single" w:sz="4" w:space="0" w:color="auto"/>
            </w:tcBorders>
            <w:shd w:val="clear" w:color="auto" w:fill="auto"/>
            <w:vAlign w:val="center"/>
            <w:hideMark/>
          </w:tcPr>
          <w:p w14:paraId="0B65223B" w14:textId="77777777" w:rsidR="00200220" w:rsidRPr="00DB48DA" w:rsidRDefault="00200220" w:rsidP="00BF3960">
            <w:pPr>
              <w:jc w:val="center"/>
              <w:rPr>
                <w:color w:val="000000"/>
                <w:sz w:val="18"/>
                <w:szCs w:val="18"/>
                <w:lang w:eastAsia="en-US"/>
              </w:rPr>
            </w:pPr>
            <w:r w:rsidRPr="00DB48DA">
              <w:rPr>
                <w:color w:val="000000"/>
                <w:sz w:val="18"/>
                <w:szCs w:val="18"/>
                <w:lang w:eastAsia="en-US"/>
              </w:rPr>
              <w:t>-</w:t>
            </w:r>
          </w:p>
        </w:tc>
        <w:tc>
          <w:tcPr>
            <w:tcW w:w="2108" w:type="dxa"/>
            <w:tcBorders>
              <w:top w:val="nil"/>
              <w:left w:val="nil"/>
              <w:bottom w:val="single" w:sz="4" w:space="0" w:color="auto"/>
              <w:right w:val="single" w:sz="4" w:space="0" w:color="auto"/>
            </w:tcBorders>
            <w:shd w:val="clear" w:color="auto" w:fill="auto"/>
            <w:vAlign w:val="center"/>
            <w:hideMark/>
          </w:tcPr>
          <w:p w14:paraId="41DEF625"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w:t>
            </w:r>
          </w:p>
        </w:tc>
      </w:tr>
      <w:tr w:rsidR="00200220" w:rsidRPr="00DB48DA" w14:paraId="10733300" w14:textId="77777777" w:rsidTr="00BF3960">
        <w:trPr>
          <w:trHeight w:val="305"/>
        </w:trPr>
        <w:tc>
          <w:tcPr>
            <w:tcW w:w="1229" w:type="dxa"/>
            <w:vMerge/>
            <w:tcBorders>
              <w:top w:val="nil"/>
              <w:left w:val="single" w:sz="4" w:space="0" w:color="auto"/>
              <w:bottom w:val="single" w:sz="4" w:space="0" w:color="auto"/>
              <w:right w:val="single" w:sz="4" w:space="0" w:color="auto"/>
            </w:tcBorders>
            <w:vAlign w:val="center"/>
            <w:hideMark/>
          </w:tcPr>
          <w:p w14:paraId="06F06FAC" w14:textId="77777777" w:rsidR="00200220" w:rsidRPr="00DB48DA" w:rsidRDefault="00200220" w:rsidP="00200220">
            <w:pP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50F8CAC9" w14:textId="77777777" w:rsidR="00200220" w:rsidRPr="00DB48DA" w:rsidRDefault="00200220" w:rsidP="00200220">
            <w:pPr>
              <w:rPr>
                <w:color w:val="000000"/>
                <w:sz w:val="18"/>
                <w:szCs w:val="18"/>
                <w:lang w:eastAsia="en-US"/>
              </w:rPr>
            </w:pPr>
          </w:p>
        </w:tc>
        <w:tc>
          <w:tcPr>
            <w:tcW w:w="1231" w:type="dxa"/>
            <w:vMerge/>
            <w:tcBorders>
              <w:top w:val="nil"/>
              <w:left w:val="single" w:sz="4" w:space="0" w:color="auto"/>
              <w:bottom w:val="single" w:sz="4" w:space="0" w:color="000000"/>
              <w:right w:val="nil"/>
            </w:tcBorders>
            <w:vAlign w:val="center"/>
            <w:hideMark/>
          </w:tcPr>
          <w:p w14:paraId="73886EC9" w14:textId="77777777" w:rsidR="00200220" w:rsidRPr="00DB48DA" w:rsidRDefault="00200220" w:rsidP="00200220">
            <w:pPr>
              <w:rPr>
                <w:color w:val="000000"/>
                <w:sz w:val="18"/>
                <w:szCs w:val="18"/>
                <w:lang w:eastAsia="en-US"/>
              </w:rPr>
            </w:pPr>
          </w:p>
        </w:tc>
        <w:tc>
          <w:tcPr>
            <w:tcW w:w="1619" w:type="dxa"/>
            <w:vMerge/>
            <w:tcBorders>
              <w:top w:val="nil"/>
              <w:left w:val="single" w:sz="4" w:space="0" w:color="auto"/>
              <w:bottom w:val="single" w:sz="4" w:space="0" w:color="auto"/>
              <w:right w:val="single" w:sz="4" w:space="0" w:color="auto"/>
            </w:tcBorders>
            <w:vAlign w:val="center"/>
            <w:hideMark/>
          </w:tcPr>
          <w:p w14:paraId="540F1931" w14:textId="77777777" w:rsidR="00200220" w:rsidRPr="00DB48DA" w:rsidRDefault="00200220" w:rsidP="00200220">
            <w:pP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62465686" w14:textId="77777777" w:rsidR="00200220" w:rsidRPr="00DB48DA" w:rsidRDefault="00200220" w:rsidP="00BF3960">
            <w:pPr>
              <w:jc w:val="center"/>
              <w:rPr>
                <w:color w:val="000000"/>
                <w:sz w:val="18"/>
                <w:szCs w:val="18"/>
                <w:lang w:eastAsia="en-US"/>
              </w:rPr>
            </w:pPr>
            <w:r w:rsidRPr="00DB48DA">
              <w:rPr>
                <w:color w:val="000000"/>
                <w:sz w:val="18"/>
                <w:szCs w:val="18"/>
                <w:lang w:eastAsia="en-US"/>
              </w:rPr>
              <w:t>64,84</w:t>
            </w:r>
          </w:p>
        </w:tc>
        <w:tc>
          <w:tcPr>
            <w:tcW w:w="1437" w:type="dxa"/>
            <w:tcBorders>
              <w:top w:val="nil"/>
              <w:left w:val="nil"/>
              <w:bottom w:val="single" w:sz="4" w:space="0" w:color="auto"/>
              <w:right w:val="single" w:sz="4" w:space="0" w:color="auto"/>
            </w:tcBorders>
            <w:shd w:val="clear" w:color="auto" w:fill="auto"/>
            <w:vAlign w:val="center"/>
            <w:hideMark/>
          </w:tcPr>
          <w:p w14:paraId="3F7237D5" w14:textId="77777777" w:rsidR="00200220" w:rsidRPr="00DB48DA" w:rsidRDefault="00200220" w:rsidP="00BF3960">
            <w:pPr>
              <w:jc w:val="center"/>
              <w:rPr>
                <w:color w:val="000000"/>
                <w:sz w:val="18"/>
                <w:szCs w:val="18"/>
                <w:lang w:eastAsia="en-US"/>
              </w:rPr>
            </w:pPr>
            <w:r w:rsidRPr="00DB48DA">
              <w:rPr>
                <w:color w:val="000000"/>
                <w:sz w:val="18"/>
                <w:szCs w:val="18"/>
                <w:lang w:eastAsia="en-US"/>
              </w:rPr>
              <w:t>95</w:t>
            </w:r>
          </w:p>
        </w:tc>
        <w:tc>
          <w:tcPr>
            <w:tcW w:w="1232" w:type="dxa"/>
            <w:tcBorders>
              <w:top w:val="nil"/>
              <w:left w:val="nil"/>
              <w:bottom w:val="single" w:sz="4" w:space="0" w:color="auto"/>
              <w:right w:val="single" w:sz="4" w:space="0" w:color="auto"/>
            </w:tcBorders>
            <w:shd w:val="clear" w:color="auto" w:fill="auto"/>
            <w:vAlign w:val="center"/>
            <w:hideMark/>
          </w:tcPr>
          <w:p w14:paraId="1BD4C876" w14:textId="77777777" w:rsidR="00200220" w:rsidRPr="00DB48DA" w:rsidRDefault="00200220" w:rsidP="00BF3960">
            <w:pPr>
              <w:jc w:val="center"/>
              <w:rPr>
                <w:color w:val="000000"/>
                <w:sz w:val="18"/>
                <w:szCs w:val="18"/>
                <w:lang w:eastAsia="en-US"/>
              </w:rPr>
            </w:pPr>
            <w:r w:rsidRPr="00DB48DA">
              <w:rPr>
                <w:color w:val="000000"/>
                <w:sz w:val="18"/>
                <w:szCs w:val="18"/>
                <w:lang w:eastAsia="en-US"/>
              </w:rPr>
              <w:t>2,31</w:t>
            </w:r>
          </w:p>
        </w:tc>
        <w:tc>
          <w:tcPr>
            <w:tcW w:w="1948" w:type="dxa"/>
            <w:tcBorders>
              <w:top w:val="nil"/>
              <w:left w:val="nil"/>
              <w:bottom w:val="single" w:sz="4" w:space="0" w:color="auto"/>
              <w:right w:val="single" w:sz="4" w:space="0" w:color="auto"/>
            </w:tcBorders>
            <w:shd w:val="clear" w:color="auto" w:fill="auto"/>
            <w:vAlign w:val="center"/>
            <w:hideMark/>
          </w:tcPr>
          <w:p w14:paraId="4D1B27CA" w14:textId="77777777" w:rsidR="00200220" w:rsidRPr="00DB48DA" w:rsidRDefault="00200220" w:rsidP="00BF3960">
            <w:pPr>
              <w:jc w:val="center"/>
              <w:rPr>
                <w:color w:val="000000"/>
                <w:sz w:val="18"/>
                <w:szCs w:val="18"/>
                <w:lang w:eastAsia="en-US"/>
              </w:rPr>
            </w:pPr>
            <w:r w:rsidRPr="00DB48DA">
              <w:rPr>
                <w:color w:val="000000"/>
                <w:sz w:val="18"/>
                <w:szCs w:val="18"/>
                <w:lang w:eastAsia="en-US"/>
              </w:rPr>
              <w:t>-</w:t>
            </w:r>
          </w:p>
        </w:tc>
        <w:tc>
          <w:tcPr>
            <w:tcW w:w="2108" w:type="dxa"/>
            <w:tcBorders>
              <w:top w:val="nil"/>
              <w:left w:val="nil"/>
              <w:bottom w:val="single" w:sz="4" w:space="0" w:color="auto"/>
              <w:right w:val="single" w:sz="4" w:space="0" w:color="auto"/>
            </w:tcBorders>
            <w:shd w:val="clear" w:color="auto" w:fill="auto"/>
            <w:vAlign w:val="center"/>
            <w:hideMark/>
          </w:tcPr>
          <w:p w14:paraId="25D250D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w:t>
            </w:r>
          </w:p>
        </w:tc>
      </w:tr>
      <w:tr w:rsidR="00200220" w:rsidRPr="00DB48DA" w14:paraId="2B8A2C83" w14:textId="77777777" w:rsidTr="00BF396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2E784F02"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127</w:t>
            </w:r>
          </w:p>
        </w:tc>
        <w:tc>
          <w:tcPr>
            <w:tcW w:w="28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7BC88E"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317611; 6181022</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1FC9DEB5" w14:textId="77777777" w:rsidR="00200220" w:rsidRPr="00DB48DA" w:rsidRDefault="00200220" w:rsidP="00BF3960">
            <w:pPr>
              <w:jc w:val="center"/>
              <w:rPr>
                <w:color w:val="000000"/>
                <w:sz w:val="18"/>
                <w:szCs w:val="18"/>
                <w:lang w:eastAsia="en-US"/>
              </w:rPr>
            </w:pPr>
            <w:r w:rsidRPr="00DB48DA">
              <w:rPr>
                <w:color w:val="000000"/>
                <w:sz w:val="18"/>
                <w:szCs w:val="18"/>
                <w:lang w:eastAsia="en-US"/>
              </w:rPr>
              <w:t>20</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1E71878B"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0,3</w:t>
            </w:r>
          </w:p>
        </w:tc>
        <w:tc>
          <w:tcPr>
            <w:tcW w:w="1231" w:type="dxa"/>
            <w:tcBorders>
              <w:top w:val="nil"/>
              <w:left w:val="nil"/>
              <w:bottom w:val="single" w:sz="4" w:space="0" w:color="auto"/>
              <w:right w:val="single" w:sz="4" w:space="0" w:color="auto"/>
            </w:tcBorders>
            <w:shd w:val="clear" w:color="auto" w:fill="auto"/>
            <w:vAlign w:val="center"/>
            <w:hideMark/>
          </w:tcPr>
          <w:p w14:paraId="0469A568" w14:textId="77777777" w:rsidR="00200220" w:rsidRPr="00DB48DA" w:rsidRDefault="00200220" w:rsidP="00BF3960">
            <w:pPr>
              <w:jc w:val="center"/>
              <w:rPr>
                <w:color w:val="000000"/>
                <w:sz w:val="18"/>
                <w:szCs w:val="18"/>
                <w:lang w:eastAsia="en-US"/>
              </w:rPr>
            </w:pPr>
            <w:r w:rsidRPr="00DB48DA">
              <w:rPr>
                <w:color w:val="000000"/>
                <w:sz w:val="18"/>
                <w:szCs w:val="18"/>
                <w:lang w:eastAsia="en-US"/>
              </w:rPr>
              <w:t>4,5</w:t>
            </w:r>
          </w:p>
        </w:tc>
        <w:tc>
          <w:tcPr>
            <w:tcW w:w="1437" w:type="dxa"/>
            <w:tcBorders>
              <w:top w:val="nil"/>
              <w:left w:val="nil"/>
              <w:bottom w:val="single" w:sz="4" w:space="0" w:color="auto"/>
              <w:right w:val="single" w:sz="4" w:space="0" w:color="auto"/>
            </w:tcBorders>
            <w:shd w:val="clear" w:color="auto" w:fill="auto"/>
            <w:vAlign w:val="center"/>
            <w:hideMark/>
          </w:tcPr>
          <w:p w14:paraId="63FB4C50"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39</w:t>
            </w:r>
          </w:p>
        </w:tc>
        <w:tc>
          <w:tcPr>
            <w:tcW w:w="1232" w:type="dxa"/>
            <w:tcBorders>
              <w:top w:val="nil"/>
              <w:left w:val="nil"/>
              <w:bottom w:val="single" w:sz="4" w:space="0" w:color="auto"/>
              <w:right w:val="single" w:sz="4" w:space="0" w:color="auto"/>
            </w:tcBorders>
            <w:shd w:val="clear" w:color="auto" w:fill="auto"/>
            <w:vAlign w:val="center"/>
            <w:hideMark/>
          </w:tcPr>
          <w:p w14:paraId="3AAB887B"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0,278</w:t>
            </w:r>
          </w:p>
        </w:tc>
        <w:tc>
          <w:tcPr>
            <w:tcW w:w="1948" w:type="dxa"/>
            <w:tcBorders>
              <w:top w:val="nil"/>
              <w:left w:val="nil"/>
              <w:bottom w:val="single" w:sz="4" w:space="0" w:color="auto"/>
              <w:right w:val="single" w:sz="4" w:space="0" w:color="auto"/>
            </w:tcBorders>
            <w:shd w:val="clear" w:color="auto" w:fill="auto"/>
            <w:vAlign w:val="center"/>
            <w:hideMark/>
          </w:tcPr>
          <w:p w14:paraId="619FB458" w14:textId="77777777" w:rsidR="00200220" w:rsidRPr="00DB48DA" w:rsidRDefault="00200220" w:rsidP="00BF3960">
            <w:pPr>
              <w:jc w:val="center"/>
              <w:rPr>
                <w:color w:val="000000"/>
                <w:sz w:val="18"/>
                <w:szCs w:val="18"/>
                <w:lang w:eastAsia="en-US"/>
              </w:rPr>
            </w:pPr>
            <w:r w:rsidRPr="00DB48DA">
              <w:rPr>
                <w:color w:val="000000"/>
                <w:sz w:val="18"/>
                <w:szCs w:val="18"/>
                <w:lang w:eastAsia="en-US"/>
              </w:rPr>
              <w:t>80</w:t>
            </w:r>
          </w:p>
        </w:tc>
        <w:tc>
          <w:tcPr>
            <w:tcW w:w="2108" w:type="dxa"/>
            <w:tcBorders>
              <w:top w:val="nil"/>
              <w:left w:val="nil"/>
              <w:bottom w:val="single" w:sz="4" w:space="0" w:color="auto"/>
              <w:right w:val="single" w:sz="4" w:space="0" w:color="auto"/>
            </w:tcBorders>
            <w:shd w:val="clear" w:color="auto" w:fill="auto"/>
            <w:vAlign w:val="center"/>
            <w:hideMark/>
          </w:tcPr>
          <w:p w14:paraId="46D66FC1"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w:t>
            </w:r>
          </w:p>
        </w:tc>
      </w:tr>
      <w:tr w:rsidR="00200220" w:rsidRPr="00DB48DA" w14:paraId="2FBD988C" w14:textId="77777777" w:rsidTr="00BF396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6EDA588E" w14:textId="77777777" w:rsidR="00200220" w:rsidRPr="00DB48DA" w:rsidRDefault="00200220" w:rsidP="00BF3960">
            <w:pPr>
              <w:jc w:val="cente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49843DEA" w14:textId="77777777" w:rsidR="00200220" w:rsidRPr="00DB48DA" w:rsidRDefault="00200220" w:rsidP="00BF3960">
            <w:pPr>
              <w:jc w:val="cente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71481D6F" w14:textId="77777777" w:rsidR="00200220" w:rsidRPr="00DB48DA" w:rsidRDefault="00200220" w:rsidP="00BF3960">
            <w:pPr>
              <w:jc w:val="cente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769E2CF2" w14:textId="77777777" w:rsidR="00200220" w:rsidRPr="00DB48DA" w:rsidRDefault="00200220"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2D2F4969"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1,63</w:t>
            </w:r>
          </w:p>
        </w:tc>
        <w:tc>
          <w:tcPr>
            <w:tcW w:w="1437" w:type="dxa"/>
            <w:tcBorders>
              <w:top w:val="nil"/>
              <w:left w:val="nil"/>
              <w:bottom w:val="single" w:sz="4" w:space="0" w:color="auto"/>
              <w:right w:val="single" w:sz="4" w:space="0" w:color="auto"/>
            </w:tcBorders>
            <w:shd w:val="clear" w:color="auto" w:fill="auto"/>
            <w:vAlign w:val="center"/>
            <w:hideMark/>
          </w:tcPr>
          <w:p w14:paraId="0A20009D"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30</w:t>
            </w:r>
          </w:p>
        </w:tc>
        <w:tc>
          <w:tcPr>
            <w:tcW w:w="1232" w:type="dxa"/>
            <w:tcBorders>
              <w:top w:val="nil"/>
              <w:left w:val="nil"/>
              <w:bottom w:val="single" w:sz="4" w:space="0" w:color="auto"/>
              <w:right w:val="single" w:sz="4" w:space="0" w:color="auto"/>
            </w:tcBorders>
            <w:shd w:val="clear" w:color="auto" w:fill="auto"/>
            <w:vAlign w:val="center"/>
            <w:hideMark/>
          </w:tcPr>
          <w:p w14:paraId="08C434BF"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0,104</w:t>
            </w:r>
          </w:p>
        </w:tc>
        <w:tc>
          <w:tcPr>
            <w:tcW w:w="1948" w:type="dxa"/>
            <w:tcBorders>
              <w:top w:val="nil"/>
              <w:left w:val="nil"/>
              <w:bottom w:val="single" w:sz="4" w:space="0" w:color="auto"/>
              <w:right w:val="single" w:sz="4" w:space="0" w:color="auto"/>
            </w:tcBorders>
            <w:shd w:val="clear" w:color="auto" w:fill="auto"/>
            <w:vAlign w:val="center"/>
            <w:hideMark/>
          </w:tcPr>
          <w:p w14:paraId="6A282F38"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22A85B26"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w:t>
            </w:r>
          </w:p>
        </w:tc>
      </w:tr>
      <w:tr w:rsidR="00200220" w:rsidRPr="00DB48DA" w14:paraId="668C9B57" w14:textId="77777777" w:rsidTr="00BF3960">
        <w:trPr>
          <w:trHeight w:val="30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1792013D"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128</w:t>
            </w:r>
          </w:p>
        </w:tc>
        <w:tc>
          <w:tcPr>
            <w:tcW w:w="28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46347C"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317597; 6181006</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3B586325" w14:textId="77777777" w:rsidR="00200220" w:rsidRPr="00DB48DA" w:rsidRDefault="00200220" w:rsidP="00BF3960">
            <w:pPr>
              <w:jc w:val="center"/>
              <w:rPr>
                <w:color w:val="000000"/>
                <w:sz w:val="18"/>
                <w:szCs w:val="18"/>
                <w:lang w:eastAsia="en-US"/>
              </w:rPr>
            </w:pPr>
            <w:r w:rsidRPr="00DB48DA">
              <w:rPr>
                <w:color w:val="000000"/>
                <w:sz w:val="18"/>
                <w:szCs w:val="18"/>
                <w:lang w:eastAsia="en-US"/>
              </w:rPr>
              <w:t>20</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48E06413"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0,3</w:t>
            </w:r>
          </w:p>
        </w:tc>
        <w:tc>
          <w:tcPr>
            <w:tcW w:w="1231" w:type="dxa"/>
            <w:tcBorders>
              <w:top w:val="nil"/>
              <w:left w:val="nil"/>
              <w:bottom w:val="single" w:sz="4" w:space="0" w:color="auto"/>
              <w:right w:val="single" w:sz="4" w:space="0" w:color="auto"/>
            </w:tcBorders>
            <w:shd w:val="clear" w:color="auto" w:fill="auto"/>
            <w:vAlign w:val="center"/>
            <w:hideMark/>
          </w:tcPr>
          <w:p w14:paraId="636BFA60" w14:textId="77777777" w:rsidR="00200220" w:rsidRPr="00DB48DA" w:rsidRDefault="00200220" w:rsidP="00BF3960">
            <w:pPr>
              <w:jc w:val="center"/>
              <w:rPr>
                <w:color w:val="000000"/>
                <w:sz w:val="18"/>
                <w:szCs w:val="18"/>
                <w:lang w:eastAsia="en-US"/>
              </w:rPr>
            </w:pPr>
            <w:r w:rsidRPr="00DB48DA">
              <w:rPr>
                <w:color w:val="000000"/>
                <w:sz w:val="18"/>
                <w:szCs w:val="18"/>
                <w:lang w:eastAsia="en-US"/>
              </w:rPr>
              <w:t>4,5</w:t>
            </w:r>
          </w:p>
        </w:tc>
        <w:tc>
          <w:tcPr>
            <w:tcW w:w="1437" w:type="dxa"/>
            <w:tcBorders>
              <w:top w:val="nil"/>
              <w:left w:val="nil"/>
              <w:bottom w:val="single" w:sz="4" w:space="0" w:color="auto"/>
              <w:right w:val="single" w:sz="4" w:space="0" w:color="auto"/>
            </w:tcBorders>
            <w:shd w:val="clear" w:color="auto" w:fill="auto"/>
            <w:vAlign w:val="center"/>
            <w:hideMark/>
          </w:tcPr>
          <w:p w14:paraId="40712E09"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39</w:t>
            </w:r>
          </w:p>
        </w:tc>
        <w:tc>
          <w:tcPr>
            <w:tcW w:w="1232" w:type="dxa"/>
            <w:tcBorders>
              <w:top w:val="nil"/>
              <w:left w:val="nil"/>
              <w:bottom w:val="single" w:sz="4" w:space="0" w:color="auto"/>
              <w:right w:val="single" w:sz="4" w:space="0" w:color="auto"/>
            </w:tcBorders>
            <w:shd w:val="clear" w:color="auto" w:fill="auto"/>
            <w:vAlign w:val="center"/>
            <w:hideMark/>
          </w:tcPr>
          <w:p w14:paraId="50FFDE18"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0,278</w:t>
            </w:r>
          </w:p>
        </w:tc>
        <w:tc>
          <w:tcPr>
            <w:tcW w:w="1948" w:type="dxa"/>
            <w:tcBorders>
              <w:top w:val="nil"/>
              <w:left w:val="nil"/>
              <w:bottom w:val="single" w:sz="4" w:space="0" w:color="auto"/>
              <w:right w:val="single" w:sz="4" w:space="0" w:color="auto"/>
            </w:tcBorders>
            <w:shd w:val="clear" w:color="auto" w:fill="auto"/>
            <w:vAlign w:val="center"/>
            <w:hideMark/>
          </w:tcPr>
          <w:p w14:paraId="02F81BDC" w14:textId="77777777" w:rsidR="00200220" w:rsidRPr="00DB48DA" w:rsidRDefault="00200220" w:rsidP="00BF3960">
            <w:pPr>
              <w:jc w:val="center"/>
              <w:rPr>
                <w:color w:val="000000"/>
                <w:sz w:val="18"/>
                <w:szCs w:val="18"/>
                <w:lang w:eastAsia="en-US"/>
              </w:rPr>
            </w:pPr>
            <w:r w:rsidRPr="00DB48DA">
              <w:rPr>
                <w:color w:val="000000"/>
                <w:sz w:val="18"/>
                <w:szCs w:val="18"/>
                <w:lang w:eastAsia="en-US"/>
              </w:rPr>
              <w:t>50</w:t>
            </w:r>
          </w:p>
        </w:tc>
        <w:tc>
          <w:tcPr>
            <w:tcW w:w="2108" w:type="dxa"/>
            <w:tcBorders>
              <w:top w:val="nil"/>
              <w:left w:val="nil"/>
              <w:bottom w:val="single" w:sz="4" w:space="0" w:color="auto"/>
              <w:right w:val="single" w:sz="4" w:space="0" w:color="auto"/>
            </w:tcBorders>
            <w:shd w:val="clear" w:color="auto" w:fill="auto"/>
            <w:vAlign w:val="center"/>
            <w:hideMark/>
          </w:tcPr>
          <w:p w14:paraId="035171EF" w14:textId="77777777" w:rsidR="00200220" w:rsidRPr="00DB48DA" w:rsidRDefault="00200220" w:rsidP="00200220">
            <w:pPr>
              <w:jc w:val="center"/>
              <w:rPr>
                <w:color w:val="000000"/>
                <w:sz w:val="18"/>
                <w:szCs w:val="18"/>
                <w:lang w:eastAsia="en-US"/>
              </w:rPr>
            </w:pPr>
            <w:r w:rsidRPr="00DB48DA">
              <w:rPr>
                <w:color w:val="000000"/>
                <w:sz w:val="18"/>
                <w:szCs w:val="18"/>
                <w:lang w:eastAsia="en-US"/>
              </w:rPr>
              <w:t>Kraunant</w:t>
            </w:r>
          </w:p>
        </w:tc>
      </w:tr>
      <w:tr w:rsidR="00200220" w:rsidRPr="00DB48DA" w14:paraId="52632536" w14:textId="77777777" w:rsidTr="00BF3960">
        <w:trPr>
          <w:trHeight w:val="305"/>
        </w:trPr>
        <w:tc>
          <w:tcPr>
            <w:tcW w:w="1229" w:type="dxa"/>
            <w:vMerge/>
            <w:tcBorders>
              <w:top w:val="nil"/>
              <w:left w:val="single" w:sz="4" w:space="0" w:color="auto"/>
              <w:bottom w:val="single" w:sz="4" w:space="0" w:color="000000"/>
              <w:right w:val="single" w:sz="4" w:space="0" w:color="auto"/>
            </w:tcBorders>
            <w:vAlign w:val="center"/>
            <w:hideMark/>
          </w:tcPr>
          <w:p w14:paraId="3B304E50" w14:textId="77777777" w:rsidR="00200220" w:rsidRPr="00DB48DA" w:rsidRDefault="00200220" w:rsidP="00BF3960">
            <w:pPr>
              <w:jc w:val="center"/>
              <w:rPr>
                <w:color w:val="000000"/>
                <w:sz w:val="18"/>
                <w:szCs w:val="18"/>
                <w:lang w:eastAsia="en-US"/>
              </w:rPr>
            </w:pPr>
          </w:p>
        </w:tc>
        <w:tc>
          <w:tcPr>
            <w:tcW w:w="2872" w:type="dxa"/>
            <w:vMerge/>
            <w:tcBorders>
              <w:top w:val="nil"/>
              <w:left w:val="single" w:sz="4" w:space="0" w:color="auto"/>
              <w:bottom w:val="single" w:sz="4" w:space="0" w:color="000000"/>
              <w:right w:val="single" w:sz="4" w:space="0" w:color="auto"/>
            </w:tcBorders>
            <w:vAlign w:val="center"/>
            <w:hideMark/>
          </w:tcPr>
          <w:p w14:paraId="473932F8" w14:textId="77777777" w:rsidR="00200220" w:rsidRPr="00DB48DA" w:rsidRDefault="00200220" w:rsidP="00BF3960">
            <w:pPr>
              <w:jc w:val="center"/>
              <w:rPr>
                <w:color w:val="000000"/>
                <w:sz w:val="18"/>
                <w:szCs w:val="18"/>
                <w:lang w:eastAsia="en-US"/>
              </w:rPr>
            </w:pPr>
          </w:p>
        </w:tc>
        <w:tc>
          <w:tcPr>
            <w:tcW w:w="1231" w:type="dxa"/>
            <w:vMerge/>
            <w:tcBorders>
              <w:top w:val="nil"/>
              <w:left w:val="single" w:sz="4" w:space="0" w:color="auto"/>
              <w:bottom w:val="single" w:sz="4" w:space="0" w:color="000000"/>
              <w:right w:val="single" w:sz="4" w:space="0" w:color="auto"/>
            </w:tcBorders>
            <w:vAlign w:val="center"/>
            <w:hideMark/>
          </w:tcPr>
          <w:p w14:paraId="7865411C" w14:textId="77777777" w:rsidR="00200220" w:rsidRPr="00DB48DA" w:rsidRDefault="00200220" w:rsidP="00BF3960">
            <w:pPr>
              <w:jc w:val="center"/>
              <w:rPr>
                <w:color w:val="000000"/>
                <w:sz w:val="18"/>
                <w:szCs w:val="18"/>
                <w:lang w:eastAsia="en-US"/>
              </w:rPr>
            </w:pPr>
          </w:p>
        </w:tc>
        <w:tc>
          <w:tcPr>
            <w:tcW w:w="1619" w:type="dxa"/>
            <w:vMerge/>
            <w:tcBorders>
              <w:top w:val="nil"/>
              <w:left w:val="single" w:sz="4" w:space="0" w:color="auto"/>
              <w:bottom w:val="single" w:sz="4" w:space="0" w:color="000000"/>
              <w:right w:val="single" w:sz="4" w:space="0" w:color="auto"/>
            </w:tcBorders>
            <w:vAlign w:val="center"/>
            <w:hideMark/>
          </w:tcPr>
          <w:p w14:paraId="5F7FDA63" w14:textId="77777777" w:rsidR="00200220" w:rsidRPr="00DB48DA" w:rsidRDefault="00200220" w:rsidP="00BF3960">
            <w:pPr>
              <w:jc w:val="center"/>
              <w:rPr>
                <w:color w:val="000000"/>
                <w:sz w:val="18"/>
                <w:szCs w:val="18"/>
                <w:lang w:eastAsia="en-US"/>
              </w:rPr>
            </w:pPr>
          </w:p>
        </w:tc>
        <w:tc>
          <w:tcPr>
            <w:tcW w:w="1231" w:type="dxa"/>
            <w:tcBorders>
              <w:top w:val="nil"/>
              <w:left w:val="nil"/>
              <w:bottom w:val="single" w:sz="4" w:space="0" w:color="auto"/>
              <w:right w:val="single" w:sz="4" w:space="0" w:color="auto"/>
            </w:tcBorders>
            <w:shd w:val="clear" w:color="auto" w:fill="auto"/>
            <w:vAlign w:val="center"/>
            <w:hideMark/>
          </w:tcPr>
          <w:p w14:paraId="46E9F4B0"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1,63</w:t>
            </w:r>
          </w:p>
        </w:tc>
        <w:tc>
          <w:tcPr>
            <w:tcW w:w="1437" w:type="dxa"/>
            <w:tcBorders>
              <w:top w:val="nil"/>
              <w:left w:val="nil"/>
              <w:bottom w:val="single" w:sz="4" w:space="0" w:color="auto"/>
              <w:right w:val="single" w:sz="4" w:space="0" w:color="auto"/>
            </w:tcBorders>
            <w:shd w:val="clear" w:color="auto" w:fill="auto"/>
            <w:vAlign w:val="center"/>
            <w:hideMark/>
          </w:tcPr>
          <w:p w14:paraId="185CCCEC"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30</w:t>
            </w:r>
          </w:p>
        </w:tc>
        <w:tc>
          <w:tcPr>
            <w:tcW w:w="1232" w:type="dxa"/>
            <w:tcBorders>
              <w:top w:val="nil"/>
              <w:left w:val="nil"/>
              <w:bottom w:val="single" w:sz="4" w:space="0" w:color="auto"/>
              <w:right w:val="single" w:sz="4" w:space="0" w:color="auto"/>
            </w:tcBorders>
            <w:shd w:val="clear" w:color="auto" w:fill="auto"/>
            <w:vAlign w:val="center"/>
            <w:hideMark/>
          </w:tcPr>
          <w:p w14:paraId="3B2E2A10"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0,104</w:t>
            </w:r>
          </w:p>
        </w:tc>
        <w:tc>
          <w:tcPr>
            <w:tcW w:w="1948" w:type="dxa"/>
            <w:tcBorders>
              <w:top w:val="nil"/>
              <w:left w:val="nil"/>
              <w:bottom w:val="single" w:sz="4" w:space="0" w:color="auto"/>
              <w:right w:val="single" w:sz="4" w:space="0" w:color="auto"/>
            </w:tcBorders>
            <w:shd w:val="clear" w:color="auto" w:fill="auto"/>
            <w:vAlign w:val="center"/>
            <w:hideMark/>
          </w:tcPr>
          <w:p w14:paraId="751087B8"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3285</w:t>
            </w:r>
          </w:p>
        </w:tc>
        <w:tc>
          <w:tcPr>
            <w:tcW w:w="2108" w:type="dxa"/>
            <w:tcBorders>
              <w:top w:val="nil"/>
              <w:left w:val="nil"/>
              <w:bottom w:val="single" w:sz="4" w:space="0" w:color="auto"/>
              <w:right w:val="single" w:sz="4" w:space="0" w:color="auto"/>
            </w:tcBorders>
            <w:shd w:val="clear" w:color="auto" w:fill="auto"/>
            <w:vAlign w:val="center"/>
            <w:hideMark/>
          </w:tcPr>
          <w:p w14:paraId="16338ADE" w14:textId="77777777" w:rsidR="00200220" w:rsidRPr="00DB48DA" w:rsidRDefault="00200220" w:rsidP="00200220">
            <w:pPr>
              <w:jc w:val="center"/>
              <w:rPr>
                <w:color w:val="000000"/>
                <w:sz w:val="18"/>
                <w:szCs w:val="18"/>
                <w:lang w:eastAsia="en-US"/>
              </w:rPr>
            </w:pPr>
            <w:r w:rsidRPr="00DB48DA">
              <w:rPr>
                <w:color w:val="000000"/>
                <w:sz w:val="18"/>
                <w:szCs w:val="18"/>
                <w:lang w:eastAsia="en-US"/>
              </w:rPr>
              <w:t>Saugant</w:t>
            </w:r>
          </w:p>
        </w:tc>
      </w:tr>
      <w:tr w:rsidR="00200220" w:rsidRPr="00DB48DA" w14:paraId="2F935964" w14:textId="77777777" w:rsidTr="00BF3960">
        <w:trPr>
          <w:trHeight w:val="305"/>
        </w:trPr>
        <w:tc>
          <w:tcPr>
            <w:tcW w:w="1229" w:type="dxa"/>
            <w:tcBorders>
              <w:top w:val="nil"/>
              <w:left w:val="single" w:sz="4" w:space="0" w:color="auto"/>
              <w:bottom w:val="single" w:sz="4" w:space="0" w:color="auto"/>
              <w:right w:val="single" w:sz="4" w:space="0" w:color="auto"/>
            </w:tcBorders>
            <w:shd w:val="clear" w:color="auto" w:fill="auto"/>
            <w:vAlign w:val="center"/>
            <w:hideMark/>
          </w:tcPr>
          <w:p w14:paraId="40977C28"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129-1</w:t>
            </w:r>
          </w:p>
        </w:tc>
        <w:tc>
          <w:tcPr>
            <w:tcW w:w="2872" w:type="dxa"/>
            <w:tcBorders>
              <w:top w:val="nil"/>
              <w:left w:val="nil"/>
              <w:bottom w:val="single" w:sz="4" w:space="0" w:color="auto"/>
              <w:right w:val="single" w:sz="4" w:space="0" w:color="auto"/>
            </w:tcBorders>
            <w:shd w:val="clear" w:color="auto" w:fill="auto"/>
            <w:vAlign w:val="center"/>
            <w:hideMark/>
          </w:tcPr>
          <w:p w14:paraId="0E82E7D2" w14:textId="2BD594C6" w:rsidR="00200220" w:rsidRPr="00DB48DA" w:rsidRDefault="00200220" w:rsidP="00BF3960">
            <w:pPr>
              <w:jc w:val="center"/>
              <w:rPr>
                <w:color w:val="000000"/>
                <w:sz w:val="18"/>
                <w:szCs w:val="18"/>
                <w:lang w:eastAsia="en-US"/>
              </w:rPr>
            </w:pPr>
            <w:r w:rsidRPr="00DB48DA">
              <w:rPr>
                <w:color w:val="000000"/>
                <w:sz w:val="18"/>
                <w:szCs w:val="18"/>
                <w:lang w:eastAsia="en-US"/>
              </w:rPr>
              <w:t>317578; 618100</w:t>
            </w:r>
            <w:r w:rsidR="00472384" w:rsidRPr="00DB48DA">
              <w:rPr>
                <w:color w:val="000000"/>
                <w:sz w:val="18"/>
                <w:szCs w:val="18"/>
                <w:lang w:eastAsia="en-US"/>
              </w:rPr>
              <w:t>2</w:t>
            </w:r>
          </w:p>
        </w:tc>
        <w:tc>
          <w:tcPr>
            <w:tcW w:w="1231" w:type="dxa"/>
            <w:tcBorders>
              <w:top w:val="nil"/>
              <w:left w:val="nil"/>
              <w:bottom w:val="single" w:sz="4" w:space="0" w:color="auto"/>
              <w:right w:val="nil"/>
            </w:tcBorders>
            <w:shd w:val="clear" w:color="auto" w:fill="auto"/>
            <w:vAlign w:val="center"/>
            <w:hideMark/>
          </w:tcPr>
          <w:p w14:paraId="4F041C3C"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10</w:t>
            </w:r>
          </w:p>
        </w:tc>
        <w:tc>
          <w:tcPr>
            <w:tcW w:w="1619" w:type="dxa"/>
            <w:tcBorders>
              <w:top w:val="nil"/>
              <w:left w:val="single" w:sz="4" w:space="0" w:color="auto"/>
              <w:bottom w:val="single" w:sz="4" w:space="0" w:color="auto"/>
              <w:right w:val="single" w:sz="4" w:space="0" w:color="auto"/>
            </w:tcBorders>
            <w:shd w:val="clear" w:color="auto" w:fill="auto"/>
            <w:vAlign w:val="center"/>
            <w:hideMark/>
          </w:tcPr>
          <w:p w14:paraId="6BBC056F"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0,25</w:t>
            </w:r>
          </w:p>
        </w:tc>
        <w:tc>
          <w:tcPr>
            <w:tcW w:w="1231" w:type="dxa"/>
            <w:tcBorders>
              <w:top w:val="nil"/>
              <w:left w:val="nil"/>
              <w:bottom w:val="single" w:sz="4" w:space="0" w:color="auto"/>
              <w:right w:val="single" w:sz="4" w:space="0" w:color="auto"/>
            </w:tcBorders>
            <w:shd w:val="clear" w:color="auto" w:fill="auto"/>
            <w:vAlign w:val="center"/>
            <w:hideMark/>
          </w:tcPr>
          <w:p w14:paraId="272952C9"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14,08</w:t>
            </w:r>
          </w:p>
        </w:tc>
        <w:tc>
          <w:tcPr>
            <w:tcW w:w="1437" w:type="dxa"/>
            <w:tcBorders>
              <w:top w:val="nil"/>
              <w:left w:val="nil"/>
              <w:bottom w:val="single" w:sz="4" w:space="0" w:color="auto"/>
              <w:right w:val="single" w:sz="4" w:space="0" w:color="auto"/>
            </w:tcBorders>
            <w:shd w:val="clear" w:color="auto" w:fill="auto"/>
            <w:noWrap/>
            <w:vAlign w:val="center"/>
            <w:hideMark/>
          </w:tcPr>
          <w:p w14:paraId="7759AC61"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150</w:t>
            </w:r>
          </w:p>
        </w:tc>
        <w:tc>
          <w:tcPr>
            <w:tcW w:w="1232" w:type="dxa"/>
            <w:tcBorders>
              <w:top w:val="nil"/>
              <w:left w:val="nil"/>
              <w:bottom w:val="single" w:sz="4" w:space="0" w:color="auto"/>
              <w:right w:val="single" w:sz="4" w:space="0" w:color="auto"/>
            </w:tcBorders>
            <w:shd w:val="clear" w:color="auto" w:fill="auto"/>
            <w:noWrap/>
            <w:vAlign w:val="center"/>
            <w:hideMark/>
          </w:tcPr>
          <w:p w14:paraId="4636EA64"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0,611</w:t>
            </w:r>
          </w:p>
        </w:tc>
        <w:tc>
          <w:tcPr>
            <w:tcW w:w="1948" w:type="dxa"/>
            <w:tcBorders>
              <w:top w:val="nil"/>
              <w:left w:val="nil"/>
              <w:bottom w:val="single" w:sz="4" w:space="0" w:color="auto"/>
              <w:right w:val="single" w:sz="4" w:space="0" w:color="auto"/>
            </w:tcBorders>
            <w:shd w:val="clear" w:color="auto" w:fill="auto"/>
            <w:vAlign w:val="center"/>
            <w:hideMark/>
          </w:tcPr>
          <w:p w14:paraId="43CAE08F"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3405</w:t>
            </w:r>
          </w:p>
        </w:tc>
        <w:tc>
          <w:tcPr>
            <w:tcW w:w="2108" w:type="dxa"/>
            <w:tcBorders>
              <w:top w:val="nil"/>
              <w:left w:val="nil"/>
              <w:bottom w:val="single" w:sz="4" w:space="0" w:color="auto"/>
              <w:right w:val="single" w:sz="4" w:space="0" w:color="auto"/>
            </w:tcBorders>
            <w:shd w:val="clear" w:color="auto" w:fill="auto"/>
            <w:vAlign w:val="center"/>
            <w:hideMark/>
          </w:tcPr>
          <w:p w14:paraId="5915ACCF" w14:textId="5298691B" w:rsidR="00200220" w:rsidRPr="00DB48DA" w:rsidRDefault="00073CE5" w:rsidP="00200220">
            <w:pPr>
              <w:jc w:val="center"/>
              <w:rPr>
                <w:color w:val="000000"/>
                <w:sz w:val="18"/>
                <w:szCs w:val="18"/>
                <w:lang w:eastAsia="en-US"/>
              </w:rPr>
            </w:pPr>
            <w:r w:rsidRPr="00DB48DA">
              <w:rPr>
                <w:color w:val="000000"/>
                <w:sz w:val="18"/>
                <w:szCs w:val="18"/>
                <w:lang w:eastAsia="en-US"/>
              </w:rPr>
              <w:t>-</w:t>
            </w:r>
            <w:r w:rsidR="00200220" w:rsidRPr="00DB48DA">
              <w:rPr>
                <w:color w:val="000000"/>
                <w:sz w:val="18"/>
                <w:szCs w:val="18"/>
                <w:lang w:eastAsia="en-US"/>
              </w:rPr>
              <w:t> </w:t>
            </w:r>
          </w:p>
        </w:tc>
      </w:tr>
      <w:tr w:rsidR="00200220" w:rsidRPr="00DB48DA" w14:paraId="150479CE" w14:textId="77777777" w:rsidTr="00BF3960">
        <w:trPr>
          <w:trHeight w:val="305"/>
        </w:trPr>
        <w:tc>
          <w:tcPr>
            <w:tcW w:w="1229" w:type="dxa"/>
            <w:tcBorders>
              <w:top w:val="nil"/>
              <w:left w:val="single" w:sz="4" w:space="0" w:color="auto"/>
              <w:bottom w:val="single" w:sz="4" w:space="0" w:color="auto"/>
              <w:right w:val="single" w:sz="4" w:space="0" w:color="auto"/>
            </w:tcBorders>
            <w:shd w:val="clear" w:color="auto" w:fill="auto"/>
            <w:vAlign w:val="center"/>
            <w:hideMark/>
          </w:tcPr>
          <w:p w14:paraId="42D92326"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130</w:t>
            </w:r>
          </w:p>
        </w:tc>
        <w:tc>
          <w:tcPr>
            <w:tcW w:w="2872" w:type="dxa"/>
            <w:tcBorders>
              <w:top w:val="nil"/>
              <w:left w:val="nil"/>
              <w:bottom w:val="single" w:sz="4" w:space="0" w:color="auto"/>
              <w:right w:val="single" w:sz="4" w:space="0" w:color="auto"/>
            </w:tcBorders>
            <w:shd w:val="clear" w:color="auto" w:fill="auto"/>
            <w:vAlign w:val="center"/>
            <w:hideMark/>
          </w:tcPr>
          <w:p w14:paraId="1F265022" w14:textId="653D5FEF" w:rsidR="00200220" w:rsidRPr="00DB48DA" w:rsidRDefault="00200220" w:rsidP="00BF3960">
            <w:pPr>
              <w:jc w:val="center"/>
              <w:rPr>
                <w:color w:val="262626" w:themeColor="text1" w:themeTint="D9"/>
                <w:sz w:val="18"/>
                <w:szCs w:val="18"/>
                <w:lang w:eastAsia="en-US"/>
              </w:rPr>
            </w:pPr>
            <w:r w:rsidRPr="00DB48DA">
              <w:rPr>
                <w:color w:val="262626" w:themeColor="text1" w:themeTint="D9"/>
                <w:sz w:val="18"/>
                <w:szCs w:val="18"/>
                <w:lang w:eastAsia="en-US"/>
              </w:rPr>
              <w:t>317100; 6180</w:t>
            </w:r>
            <w:r w:rsidR="00F70816" w:rsidRPr="00DB48DA">
              <w:rPr>
                <w:color w:val="262626" w:themeColor="text1" w:themeTint="D9"/>
                <w:sz w:val="18"/>
                <w:szCs w:val="18"/>
                <w:lang w:eastAsia="en-US"/>
              </w:rPr>
              <w:t>980</w:t>
            </w:r>
          </w:p>
        </w:tc>
        <w:tc>
          <w:tcPr>
            <w:tcW w:w="1231" w:type="dxa"/>
            <w:tcBorders>
              <w:top w:val="nil"/>
              <w:left w:val="nil"/>
              <w:bottom w:val="single" w:sz="4" w:space="0" w:color="auto"/>
              <w:right w:val="nil"/>
            </w:tcBorders>
            <w:shd w:val="clear" w:color="auto" w:fill="auto"/>
            <w:vAlign w:val="center"/>
            <w:hideMark/>
          </w:tcPr>
          <w:p w14:paraId="1BDCEE56"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15</w:t>
            </w:r>
          </w:p>
        </w:tc>
        <w:tc>
          <w:tcPr>
            <w:tcW w:w="1619" w:type="dxa"/>
            <w:tcBorders>
              <w:top w:val="nil"/>
              <w:left w:val="single" w:sz="4" w:space="0" w:color="auto"/>
              <w:bottom w:val="single" w:sz="4" w:space="0" w:color="auto"/>
              <w:right w:val="single" w:sz="4" w:space="0" w:color="auto"/>
            </w:tcBorders>
            <w:shd w:val="clear" w:color="auto" w:fill="auto"/>
            <w:vAlign w:val="center"/>
            <w:hideMark/>
          </w:tcPr>
          <w:p w14:paraId="05B025BF"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0,3</w:t>
            </w:r>
          </w:p>
        </w:tc>
        <w:tc>
          <w:tcPr>
            <w:tcW w:w="1231" w:type="dxa"/>
            <w:tcBorders>
              <w:top w:val="nil"/>
              <w:left w:val="nil"/>
              <w:bottom w:val="single" w:sz="4" w:space="0" w:color="auto"/>
              <w:right w:val="single" w:sz="4" w:space="0" w:color="auto"/>
            </w:tcBorders>
            <w:shd w:val="clear" w:color="auto" w:fill="auto"/>
            <w:vAlign w:val="center"/>
            <w:hideMark/>
          </w:tcPr>
          <w:p w14:paraId="51A4D552" w14:textId="77777777" w:rsidR="00200220" w:rsidRPr="00DB48DA" w:rsidRDefault="00200220" w:rsidP="00BF3960">
            <w:pPr>
              <w:jc w:val="center"/>
              <w:rPr>
                <w:color w:val="000000"/>
                <w:sz w:val="18"/>
                <w:szCs w:val="18"/>
                <w:lang w:eastAsia="en-US"/>
              </w:rPr>
            </w:pPr>
            <w:r w:rsidRPr="00DB48DA">
              <w:rPr>
                <w:color w:val="000000"/>
                <w:sz w:val="18"/>
                <w:szCs w:val="18"/>
                <w:lang w:eastAsia="en-US"/>
              </w:rPr>
              <w:t>26,8</w:t>
            </w:r>
          </w:p>
        </w:tc>
        <w:tc>
          <w:tcPr>
            <w:tcW w:w="1437" w:type="dxa"/>
            <w:tcBorders>
              <w:top w:val="nil"/>
              <w:left w:val="nil"/>
              <w:bottom w:val="single" w:sz="4" w:space="0" w:color="auto"/>
              <w:right w:val="single" w:sz="4" w:space="0" w:color="auto"/>
            </w:tcBorders>
            <w:shd w:val="clear" w:color="auto" w:fill="auto"/>
            <w:vAlign w:val="center"/>
            <w:hideMark/>
          </w:tcPr>
          <w:p w14:paraId="3B9888D3"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333</w:t>
            </w:r>
          </w:p>
        </w:tc>
        <w:tc>
          <w:tcPr>
            <w:tcW w:w="1232" w:type="dxa"/>
            <w:tcBorders>
              <w:top w:val="nil"/>
              <w:left w:val="nil"/>
              <w:bottom w:val="single" w:sz="4" w:space="0" w:color="auto"/>
              <w:right w:val="single" w:sz="4" w:space="0" w:color="auto"/>
            </w:tcBorders>
            <w:shd w:val="clear" w:color="auto" w:fill="auto"/>
            <w:vAlign w:val="center"/>
            <w:hideMark/>
          </w:tcPr>
          <w:p w14:paraId="65C5DEEA"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1,9</w:t>
            </w:r>
          </w:p>
        </w:tc>
        <w:tc>
          <w:tcPr>
            <w:tcW w:w="1948" w:type="dxa"/>
            <w:tcBorders>
              <w:top w:val="nil"/>
              <w:left w:val="nil"/>
              <w:bottom w:val="single" w:sz="4" w:space="0" w:color="auto"/>
              <w:right w:val="single" w:sz="4" w:space="0" w:color="auto"/>
            </w:tcBorders>
            <w:shd w:val="clear" w:color="auto" w:fill="auto"/>
            <w:vAlign w:val="center"/>
            <w:hideMark/>
          </w:tcPr>
          <w:p w14:paraId="7305B629"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35</w:t>
            </w:r>
          </w:p>
        </w:tc>
        <w:tc>
          <w:tcPr>
            <w:tcW w:w="2108" w:type="dxa"/>
            <w:tcBorders>
              <w:top w:val="nil"/>
              <w:left w:val="nil"/>
              <w:bottom w:val="single" w:sz="4" w:space="0" w:color="auto"/>
              <w:right w:val="single" w:sz="4" w:space="0" w:color="auto"/>
            </w:tcBorders>
            <w:shd w:val="clear" w:color="auto" w:fill="auto"/>
            <w:vAlign w:val="center"/>
            <w:hideMark/>
          </w:tcPr>
          <w:p w14:paraId="3D2A261A" w14:textId="3C051703" w:rsidR="00200220" w:rsidRPr="00DB48DA" w:rsidRDefault="00200220" w:rsidP="00200220">
            <w:pPr>
              <w:jc w:val="center"/>
              <w:rPr>
                <w:color w:val="000000"/>
                <w:sz w:val="18"/>
                <w:szCs w:val="18"/>
                <w:lang w:eastAsia="en-US"/>
              </w:rPr>
            </w:pPr>
            <w:r w:rsidRPr="00DB48DA">
              <w:rPr>
                <w:color w:val="000000"/>
                <w:sz w:val="18"/>
                <w:szCs w:val="18"/>
                <w:lang w:eastAsia="en-US"/>
              </w:rPr>
              <w:t> </w:t>
            </w:r>
            <w:r w:rsidR="00073CE5" w:rsidRPr="00DB48DA">
              <w:rPr>
                <w:color w:val="000000"/>
                <w:sz w:val="18"/>
                <w:szCs w:val="18"/>
                <w:lang w:eastAsia="en-US"/>
              </w:rPr>
              <w:t>-</w:t>
            </w:r>
          </w:p>
        </w:tc>
      </w:tr>
      <w:tr w:rsidR="00200220" w:rsidRPr="00DB48DA" w14:paraId="0FCF232F" w14:textId="77777777" w:rsidTr="00BF3960">
        <w:trPr>
          <w:trHeight w:val="305"/>
        </w:trPr>
        <w:tc>
          <w:tcPr>
            <w:tcW w:w="1229" w:type="dxa"/>
            <w:tcBorders>
              <w:top w:val="nil"/>
              <w:left w:val="single" w:sz="4" w:space="0" w:color="auto"/>
              <w:bottom w:val="single" w:sz="4" w:space="0" w:color="auto"/>
              <w:right w:val="single" w:sz="4" w:space="0" w:color="auto"/>
            </w:tcBorders>
            <w:shd w:val="clear" w:color="auto" w:fill="auto"/>
            <w:vAlign w:val="center"/>
            <w:hideMark/>
          </w:tcPr>
          <w:p w14:paraId="67C19CD0"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131</w:t>
            </w:r>
          </w:p>
        </w:tc>
        <w:tc>
          <w:tcPr>
            <w:tcW w:w="2872" w:type="dxa"/>
            <w:tcBorders>
              <w:top w:val="nil"/>
              <w:left w:val="nil"/>
              <w:bottom w:val="single" w:sz="4" w:space="0" w:color="auto"/>
              <w:right w:val="single" w:sz="4" w:space="0" w:color="auto"/>
            </w:tcBorders>
            <w:shd w:val="clear" w:color="auto" w:fill="auto"/>
            <w:noWrap/>
            <w:vAlign w:val="center"/>
            <w:hideMark/>
          </w:tcPr>
          <w:p w14:paraId="09A9D49F" w14:textId="056B8A50" w:rsidR="00200220" w:rsidRPr="00DB48DA" w:rsidRDefault="00200220" w:rsidP="00BF3960">
            <w:pPr>
              <w:jc w:val="center"/>
              <w:rPr>
                <w:color w:val="262626" w:themeColor="text1" w:themeTint="D9"/>
                <w:sz w:val="18"/>
                <w:szCs w:val="18"/>
                <w:lang w:eastAsia="en-US"/>
              </w:rPr>
            </w:pPr>
            <w:r w:rsidRPr="00DB48DA">
              <w:rPr>
                <w:color w:val="262626" w:themeColor="text1" w:themeTint="D9"/>
                <w:sz w:val="18"/>
                <w:szCs w:val="18"/>
                <w:lang w:eastAsia="en-US"/>
              </w:rPr>
              <w:t>317805; 61</w:t>
            </w:r>
            <w:r w:rsidR="00086AD2" w:rsidRPr="00DB48DA">
              <w:rPr>
                <w:color w:val="262626" w:themeColor="text1" w:themeTint="D9"/>
                <w:sz w:val="18"/>
                <w:szCs w:val="18"/>
                <w:lang w:eastAsia="en-US"/>
              </w:rPr>
              <w:t>80523</w:t>
            </w:r>
          </w:p>
        </w:tc>
        <w:tc>
          <w:tcPr>
            <w:tcW w:w="1231" w:type="dxa"/>
            <w:tcBorders>
              <w:top w:val="nil"/>
              <w:left w:val="nil"/>
              <w:bottom w:val="single" w:sz="4" w:space="0" w:color="auto"/>
              <w:right w:val="single" w:sz="4" w:space="0" w:color="auto"/>
            </w:tcBorders>
            <w:shd w:val="clear" w:color="auto" w:fill="auto"/>
            <w:vAlign w:val="center"/>
            <w:hideMark/>
          </w:tcPr>
          <w:p w14:paraId="534E914E"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15</w:t>
            </w:r>
          </w:p>
        </w:tc>
        <w:tc>
          <w:tcPr>
            <w:tcW w:w="1619" w:type="dxa"/>
            <w:tcBorders>
              <w:top w:val="nil"/>
              <w:left w:val="nil"/>
              <w:bottom w:val="single" w:sz="4" w:space="0" w:color="auto"/>
              <w:right w:val="single" w:sz="4" w:space="0" w:color="auto"/>
            </w:tcBorders>
            <w:shd w:val="clear" w:color="auto" w:fill="auto"/>
            <w:vAlign w:val="center"/>
            <w:hideMark/>
          </w:tcPr>
          <w:p w14:paraId="08294A5C"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0,3</w:t>
            </w:r>
          </w:p>
        </w:tc>
        <w:tc>
          <w:tcPr>
            <w:tcW w:w="1231" w:type="dxa"/>
            <w:tcBorders>
              <w:top w:val="nil"/>
              <w:left w:val="nil"/>
              <w:bottom w:val="single" w:sz="4" w:space="0" w:color="auto"/>
              <w:right w:val="single" w:sz="4" w:space="0" w:color="auto"/>
            </w:tcBorders>
            <w:shd w:val="clear" w:color="auto" w:fill="auto"/>
            <w:vAlign w:val="center"/>
            <w:hideMark/>
          </w:tcPr>
          <w:p w14:paraId="331669EA" w14:textId="77777777" w:rsidR="00200220" w:rsidRPr="00DB48DA" w:rsidRDefault="00200220" w:rsidP="00BF3960">
            <w:pPr>
              <w:jc w:val="center"/>
              <w:rPr>
                <w:color w:val="000000"/>
                <w:sz w:val="18"/>
                <w:szCs w:val="18"/>
                <w:lang w:eastAsia="en-US"/>
              </w:rPr>
            </w:pPr>
            <w:r w:rsidRPr="00DB48DA">
              <w:rPr>
                <w:color w:val="000000"/>
                <w:sz w:val="18"/>
                <w:szCs w:val="18"/>
                <w:lang w:eastAsia="en-US"/>
              </w:rPr>
              <w:t>26,8</w:t>
            </w:r>
          </w:p>
        </w:tc>
        <w:tc>
          <w:tcPr>
            <w:tcW w:w="1437" w:type="dxa"/>
            <w:tcBorders>
              <w:top w:val="nil"/>
              <w:left w:val="nil"/>
              <w:bottom w:val="single" w:sz="4" w:space="0" w:color="auto"/>
              <w:right w:val="single" w:sz="4" w:space="0" w:color="auto"/>
            </w:tcBorders>
            <w:shd w:val="clear" w:color="auto" w:fill="auto"/>
            <w:vAlign w:val="center"/>
            <w:hideMark/>
          </w:tcPr>
          <w:p w14:paraId="7DE9FC36"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333</w:t>
            </w:r>
          </w:p>
        </w:tc>
        <w:tc>
          <w:tcPr>
            <w:tcW w:w="1232" w:type="dxa"/>
            <w:tcBorders>
              <w:top w:val="nil"/>
              <w:left w:val="nil"/>
              <w:bottom w:val="single" w:sz="4" w:space="0" w:color="auto"/>
              <w:right w:val="single" w:sz="4" w:space="0" w:color="auto"/>
            </w:tcBorders>
            <w:shd w:val="clear" w:color="auto" w:fill="auto"/>
            <w:vAlign w:val="center"/>
            <w:hideMark/>
          </w:tcPr>
          <w:p w14:paraId="147DAB64"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1,9</w:t>
            </w:r>
          </w:p>
        </w:tc>
        <w:tc>
          <w:tcPr>
            <w:tcW w:w="1948" w:type="dxa"/>
            <w:tcBorders>
              <w:top w:val="nil"/>
              <w:left w:val="nil"/>
              <w:bottom w:val="single" w:sz="4" w:space="0" w:color="auto"/>
              <w:right w:val="single" w:sz="4" w:space="0" w:color="auto"/>
            </w:tcBorders>
            <w:shd w:val="clear" w:color="auto" w:fill="auto"/>
            <w:vAlign w:val="center"/>
            <w:hideMark/>
          </w:tcPr>
          <w:p w14:paraId="3424D3E6"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35</w:t>
            </w:r>
          </w:p>
        </w:tc>
        <w:tc>
          <w:tcPr>
            <w:tcW w:w="2108" w:type="dxa"/>
            <w:tcBorders>
              <w:top w:val="nil"/>
              <w:left w:val="nil"/>
              <w:bottom w:val="single" w:sz="4" w:space="0" w:color="auto"/>
              <w:right w:val="single" w:sz="4" w:space="0" w:color="auto"/>
            </w:tcBorders>
            <w:shd w:val="clear" w:color="auto" w:fill="auto"/>
            <w:vAlign w:val="center"/>
            <w:hideMark/>
          </w:tcPr>
          <w:p w14:paraId="03E1FDB8" w14:textId="2A509EA4" w:rsidR="00200220" w:rsidRPr="00DB48DA" w:rsidRDefault="00200220" w:rsidP="00200220">
            <w:pPr>
              <w:jc w:val="center"/>
              <w:rPr>
                <w:color w:val="000000"/>
                <w:sz w:val="18"/>
                <w:szCs w:val="18"/>
                <w:lang w:eastAsia="en-US"/>
              </w:rPr>
            </w:pPr>
            <w:r w:rsidRPr="00DB48DA">
              <w:rPr>
                <w:color w:val="000000"/>
                <w:sz w:val="18"/>
                <w:szCs w:val="18"/>
                <w:lang w:eastAsia="en-US"/>
              </w:rPr>
              <w:t> </w:t>
            </w:r>
            <w:r w:rsidR="00073CE5" w:rsidRPr="00DB48DA">
              <w:rPr>
                <w:color w:val="000000"/>
                <w:sz w:val="18"/>
                <w:szCs w:val="18"/>
                <w:lang w:eastAsia="en-US"/>
              </w:rPr>
              <w:t>-</w:t>
            </w:r>
          </w:p>
        </w:tc>
      </w:tr>
      <w:tr w:rsidR="00200220" w:rsidRPr="00DB48DA" w14:paraId="6ABA3679" w14:textId="77777777" w:rsidTr="00BF3960">
        <w:trPr>
          <w:trHeight w:val="305"/>
        </w:trPr>
        <w:tc>
          <w:tcPr>
            <w:tcW w:w="1229" w:type="dxa"/>
            <w:tcBorders>
              <w:top w:val="nil"/>
              <w:left w:val="single" w:sz="4" w:space="0" w:color="auto"/>
              <w:bottom w:val="single" w:sz="4" w:space="0" w:color="auto"/>
              <w:right w:val="single" w:sz="4" w:space="0" w:color="auto"/>
            </w:tcBorders>
            <w:shd w:val="clear" w:color="auto" w:fill="auto"/>
            <w:vAlign w:val="center"/>
            <w:hideMark/>
          </w:tcPr>
          <w:p w14:paraId="1885836A"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132</w:t>
            </w:r>
          </w:p>
        </w:tc>
        <w:tc>
          <w:tcPr>
            <w:tcW w:w="2872" w:type="dxa"/>
            <w:tcBorders>
              <w:top w:val="nil"/>
              <w:left w:val="nil"/>
              <w:bottom w:val="single" w:sz="4" w:space="0" w:color="auto"/>
              <w:right w:val="single" w:sz="4" w:space="0" w:color="auto"/>
            </w:tcBorders>
            <w:shd w:val="clear" w:color="auto" w:fill="auto"/>
            <w:noWrap/>
            <w:vAlign w:val="center"/>
            <w:hideMark/>
          </w:tcPr>
          <w:p w14:paraId="550F3BF8" w14:textId="77777777" w:rsidR="00200220" w:rsidRPr="00DB48DA" w:rsidRDefault="00200220" w:rsidP="00BF3960">
            <w:pPr>
              <w:jc w:val="center"/>
              <w:rPr>
                <w:color w:val="FF0000"/>
                <w:sz w:val="18"/>
                <w:szCs w:val="18"/>
                <w:lang w:eastAsia="en-US"/>
              </w:rPr>
            </w:pPr>
            <w:r w:rsidRPr="00DB48DA">
              <w:rPr>
                <w:color w:val="000000" w:themeColor="text1"/>
                <w:sz w:val="18"/>
                <w:szCs w:val="18"/>
                <w:lang w:eastAsia="en-US"/>
              </w:rPr>
              <w:t>318093; 6180558</w:t>
            </w:r>
          </w:p>
        </w:tc>
        <w:tc>
          <w:tcPr>
            <w:tcW w:w="1231" w:type="dxa"/>
            <w:tcBorders>
              <w:top w:val="nil"/>
              <w:left w:val="nil"/>
              <w:bottom w:val="single" w:sz="4" w:space="0" w:color="auto"/>
              <w:right w:val="single" w:sz="4" w:space="0" w:color="auto"/>
            </w:tcBorders>
            <w:shd w:val="clear" w:color="auto" w:fill="auto"/>
            <w:vAlign w:val="center"/>
            <w:hideMark/>
          </w:tcPr>
          <w:p w14:paraId="447C775B" w14:textId="77777777" w:rsidR="00200220" w:rsidRPr="00DB48DA" w:rsidRDefault="00200220" w:rsidP="00BF3960">
            <w:pPr>
              <w:jc w:val="center"/>
              <w:rPr>
                <w:color w:val="000000"/>
                <w:sz w:val="18"/>
                <w:szCs w:val="18"/>
                <w:lang w:eastAsia="en-US"/>
              </w:rPr>
            </w:pPr>
            <w:r w:rsidRPr="00DB48DA">
              <w:rPr>
                <w:color w:val="000000"/>
                <w:sz w:val="18"/>
                <w:szCs w:val="18"/>
                <w:lang w:eastAsia="en-US"/>
              </w:rPr>
              <w:t>3</w:t>
            </w:r>
          </w:p>
        </w:tc>
        <w:tc>
          <w:tcPr>
            <w:tcW w:w="1619" w:type="dxa"/>
            <w:tcBorders>
              <w:top w:val="nil"/>
              <w:left w:val="nil"/>
              <w:bottom w:val="single" w:sz="4" w:space="0" w:color="auto"/>
              <w:right w:val="single" w:sz="4" w:space="0" w:color="auto"/>
            </w:tcBorders>
            <w:shd w:val="clear" w:color="auto" w:fill="auto"/>
            <w:vAlign w:val="center"/>
            <w:hideMark/>
          </w:tcPr>
          <w:p w14:paraId="75FBA4DD"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0,25</w:t>
            </w:r>
          </w:p>
        </w:tc>
        <w:tc>
          <w:tcPr>
            <w:tcW w:w="1231" w:type="dxa"/>
            <w:tcBorders>
              <w:top w:val="nil"/>
              <w:left w:val="nil"/>
              <w:bottom w:val="single" w:sz="4" w:space="0" w:color="auto"/>
              <w:right w:val="single" w:sz="4" w:space="0" w:color="auto"/>
            </w:tcBorders>
            <w:shd w:val="clear" w:color="auto" w:fill="auto"/>
            <w:vAlign w:val="center"/>
            <w:hideMark/>
          </w:tcPr>
          <w:p w14:paraId="51F0A513" w14:textId="77777777" w:rsidR="00200220" w:rsidRPr="00DB48DA" w:rsidRDefault="00200220" w:rsidP="00BF3960">
            <w:pPr>
              <w:jc w:val="center"/>
              <w:rPr>
                <w:color w:val="000000"/>
                <w:sz w:val="18"/>
                <w:szCs w:val="18"/>
                <w:lang w:eastAsia="en-US"/>
              </w:rPr>
            </w:pPr>
            <w:r w:rsidRPr="00DB48DA">
              <w:rPr>
                <w:color w:val="000000"/>
                <w:sz w:val="18"/>
                <w:szCs w:val="18"/>
                <w:lang w:eastAsia="en-US"/>
              </w:rPr>
              <w:t>7,04</w:t>
            </w:r>
          </w:p>
        </w:tc>
        <w:tc>
          <w:tcPr>
            <w:tcW w:w="1437" w:type="dxa"/>
            <w:tcBorders>
              <w:top w:val="nil"/>
              <w:left w:val="nil"/>
              <w:bottom w:val="single" w:sz="4" w:space="0" w:color="auto"/>
              <w:right w:val="single" w:sz="4" w:space="0" w:color="auto"/>
            </w:tcBorders>
            <w:shd w:val="clear" w:color="auto" w:fill="auto"/>
            <w:vAlign w:val="center"/>
            <w:hideMark/>
          </w:tcPr>
          <w:p w14:paraId="17F9AE3C"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18</w:t>
            </w:r>
          </w:p>
        </w:tc>
        <w:tc>
          <w:tcPr>
            <w:tcW w:w="1232" w:type="dxa"/>
            <w:tcBorders>
              <w:top w:val="nil"/>
              <w:left w:val="nil"/>
              <w:bottom w:val="single" w:sz="4" w:space="0" w:color="auto"/>
              <w:right w:val="single" w:sz="4" w:space="0" w:color="auto"/>
            </w:tcBorders>
            <w:shd w:val="clear" w:color="auto" w:fill="auto"/>
            <w:vAlign w:val="center"/>
            <w:hideMark/>
          </w:tcPr>
          <w:p w14:paraId="609DEF97" w14:textId="77777777" w:rsidR="00200220" w:rsidRPr="00DB48DA" w:rsidRDefault="00200220" w:rsidP="00BF3960">
            <w:pPr>
              <w:jc w:val="center"/>
              <w:rPr>
                <w:color w:val="000000"/>
                <w:sz w:val="18"/>
                <w:szCs w:val="18"/>
                <w:lang w:eastAsia="en-US"/>
              </w:rPr>
            </w:pPr>
            <w:r w:rsidRPr="00DB48DA">
              <w:rPr>
                <w:color w:val="000000"/>
                <w:sz w:val="18"/>
                <w:szCs w:val="18"/>
                <w:lang w:eastAsia="en-US"/>
              </w:rPr>
              <w:t>0,324</w:t>
            </w:r>
          </w:p>
        </w:tc>
        <w:tc>
          <w:tcPr>
            <w:tcW w:w="1948" w:type="dxa"/>
            <w:tcBorders>
              <w:top w:val="nil"/>
              <w:left w:val="nil"/>
              <w:bottom w:val="single" w:sz="4" w:space="0" w:color="auto"/>
              <w:right w:val="single" w:sz="4" w:space="0" w:color="auto"/>
            </w:tcBorders>
            <w:shd w:val="clear" w:color="auto" w:fill="auto"/>
            <w:vAlign w:val="center"/>
            <w:hideMark/>
          </w:tcPr>
          <w:p w14:paraId="25FD4BC0" w14:textId="77777777" w:rsidR="00200220" w:rsidRPr="00DB48DA" w:rsidRDefault="00200220" w:rsidP="00BF3960">
            <w:pPr>
              <w:jc w:val="center"/>
              <w:rPr>
                <w:color w:val="000000"/>
                <w:sz w:val="18"/>
                <w:szCs w:val="18"/>
                <w:lang w:eastAsia="en-US"/>
              </w:rPr>
            </w:pPr>
            <w:r w:rsidRPr="00DB48DA">
              <w:rPr>
                <w:color w:val="000000"/>
                <w:sz w:val="18"/>
                <w:szCs w:val="18"/>
                <w:lang w:eastAsia="en-US"/>
              </w:rPr>
              <w:t>1530</w:t>
            </w:r>
          </w:p>
        </w:tc>
        <w:tc>
          <w:tcPr>
            <w:tcW w:w="2108" w:type="dxa"/>
            <w:tcBorders>
              <w:top w:val="nil"/>
              <w:left w:val="nil"/>
              <w:bottom w:val="single" w:sz="4" w:space="0" w:color="auto"/>
              <w:right w:val="single" w:sz="4" w:space="0" w:color="auto"/>
            </w:tcBorders>
            <w:shd w:val="clear" w:color="auto" w:fill="auto"/>
            <w:vAlign w:val="center"/>
            <w:hideMark/>
          </w:tcPr>
          <w:p w14:paraId="014FBAB4" w14:textId="71E2B72B" w:rsidR="00200220" w:rsidRPr="00DB48DA" w:rsidRDefault="00200220" w:rsidP="00200220">
            <w:pPr>
              <w:jc w:val="center"/>
              <w:rPr>
                <w:color w:val="000000"/>
                <w:sz w:val="18"/>
                <w:szCs w:val="18"/>
                <w:lang w:eastAsia="en-US"/>
              </w:rPr>
            </w:pPr>
            <w:r w:rsidRPr="00DB48DA">
              <w:rPr>
                <w:color w:val="000000"/>
                <w:sz w:val="18"/>
                <w:szCs w:val="18"/>
                <w:lang w:eastAsia="en-US"/>
              </w:rPr>
              <w:t> </w:t>
            </w:r>
            <w:r w:rsidR="00073CE5" w:rsidRPr="00DB48DA">
              <w:rPr>
                <w:color w:val="000000"/>
                <w:sz w:val="18"/>
                <w:szCs w:val="18"/>
                <w:lang w:eastAsia="en-US"/>
              </w:rPr>
              <w:t>-</w:t>
            </w:r>
          </w:p>
        </w:tc>
      </w:tr>
    </w:tbl>
    <w:p w14:paraId="57353A25" w14:textId="77777777" w:rsidR="00E246EB" w:rsidRPr="00DB48DA" w:rsidRDefault="00E246EB" w:rsidP="000E4E4D">
      <w:pPr>
        <w:spacing w:before="60"/>
        <w:ind w:firstLine="567"/>
        <w:jc w:val="both"/>
      </w:pPr>
    </w:p>
    <w:p w14:paraId="78A75BB1" w14:textId="14E1ACA0" w:rsidR="00E54226" w:rsidRPr="00DB48DA" w:rsidRDefault="00E54226" w:rsidP="000E4E4D">
      <w:pPr>
        <w:spacing w:before="60"/>
        <w:ind w:firstLine="567"/>
        <w:jc w:val="both"/>
        <w:sectPr w:rsidR="00E54226" w:rsidRPr="00DB48DA" w:rsidSect="00CB2B23">
          <w:headerReference w:type="default" r:id="rId14"/>
          <w:footerReference w:type="default" r:id="rId15"/>
          <w:pgSz w:w="16840" w:h="11907" w:orient="landscape" w:code="9"/>
          <w:pgMar w:top="1276" w:right="822" w:bottom="1276" w:left="851" w:header="283" w:footer="283" w:gutter="0"/>
          <w:cols w:space="720"/>
          <w:noEndnote/>
          <w:docGrid w:linePitch="326"/>
        </w:sectPr>
      </w:pPr>
    </w:p>
    <w:p w14:paraId="78A75BB2" w14:textId="29CC794B" w:rsidR="009F4A49" w:rsidRPr="00DB48DA" w:rsidRDefault="00E246EB" w:rsidP="00CB58F2">
      <w:pPr>
        <w:ind w:firstLine="567"/>
        <w:rPr>
          <w:bCs/>
          <w:sz w:val="20"/>
          <w:szCs w:val="20"/>
        </w:rPr>
      </w:pPr>
      <w:r w:rsidRPr="00DB48DA">
        <w:rPr>
          <w:b/>
          <w:sz w:val="20"/>
          <w:szCs w:val="20"/>
        </w:rPr>
        <w:lastRenderedPageBreak/>
        <w:t>11 l</w:t>
      </w:r>
      <w:r w:rsidR="009F4A49" w:rsidRPr="00DB48DA">
        <w:rPr>
          <w:b/>
          <w:sz w:val="20"/>
          <w:szCs w:val="20"/>
        </w:rPr>
        <w:t xml:space="preserve">entelė. </w:t>
      </w:r>
      <w:r w:rsidRPr="00DB48DA">
        <w:rPr>
          <w:b/>
          <w:sz w:val="20"/>
          <w:szCs w:val="20"/>
        </w:rPr>
        <w:t>Ta</w:t>
      </w:r>
      <w:r w:rsidR="009F4A49" w:rsidRPr="00DB48DA">
        <w:rPr>
          <w:b/>
          <w:sz w:val="20"/>
          <w:szCs w:val="20"/>
        </w:rPr>
        <w:t>rša</w:t>
      </w:r>
      <w:r w:rsidRPr="00DB48DA">
        <w:rPr>
          <w:b/>
          <w:sz w:val="20"/>
          <w:szCs w:val="20"/>
        </w:rPr>
        <w:t xml:space="preserve"> </w:t>
      </w:r>
      <w:r w:rsidR="009F4A49" w:rsidRPr="00DB48DA">
        <w:rPr>
          <w:b/>
          <w:sz w:val="20"/>
          <w:szCs w:val="20"/>
        </w:rPr>
        <w:t>į aplinkos orą</w:t>
      </w:r>
    </w:p>
    <w:p w14:paraId="78A75BB3" w14:textId="21A59601" w:rsidR="009F4A49" w:rsidRPr="00DB48DA" w:rsidRDefault="009F4A49" w:rsidP="000E4E4D">
      <w:pPr>
        <w:jc w:val="both"/>
        <w:rPr>
          <w:iCs/>
          <w:sz w:val="8"/>
          <w:szCs w:val="8"/>
          <w:lang w:eastAsia="en-US"/>
        </w:rPr>
      </w:pPr>
    </w:p>
    <w:tbl>
      <w:tblPr>
        <w:tblStyle w:val="Lentelstinklelis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662"/>
      </w:tblGrid>
      <w:tr w:rsidR="009F4A49" w:rsidRPr="00DB48DA" w14:paraId="78A75BB6" w14:textId="77777777" w:rsidTr="00052CA7">
        <w:tc>
          <w:tcPr>
            <w:tcW w:w="2977" w:type="dxa"/>
          </w:tcPr>
          <w:p w14:paraId="78A75BB4" w14:textId="4A16CEEC" w:rsidR="009F4A49" w:rsidRPr="00DB48DA" w:rsidRDefault="009F4A49" w:rsidP="000E4E4D">
            <w:pPr>
              <w:jc w:val="both"/>
              <w:rPr>
                <w:iCs/>
                <w:sz w:val="20"/>
                <w:szCs w:val="20"/>
              </w:rPr>
            </w:pPr>
            <w:bookmarkStart w:id="9" w:name="_Hlk31788853"/>
            <w:r w:rsidRPr="00DB48DA">
              <w:rPr>
                <w:sz w:val="20"/>
                <w:szCs w:val="20"/>
              </w:rPr>
              <w:t>Įrenginio pavadinimas:</w:t>
            </w:r>
          </w:p>
        </w:tc>
        <w:tc>
          <w:tcPr>
            <w:tcW w:w="6662" w:type="dxa"/>
            <w:tcBorders>
              <w:bottom w:val="single" w:sz="4" w:space="0" w:color="auto"/>
            </w:tcBorders>
          </w:tcPr>
          <w:p w14:paraId="78A75BB5" w14:textId="77777777" w:rsidR="009F4A49" w:rsidRPr="00DB48DA" w:rsidRDefault="009F4A49" w:rsidP="000E4E4D">
            <w:pPr>
              <w:jc w:val="both"/>
              <w:rPr>
                <w:iCs/>
                <w:sz w:val="20"/>
                <w:szCs w:val="20"/>
              </w:rPr>
            </w:pPr>
            <w:r w:rsidRPr="00DB48DA">
              <w:rPr>
                <w:iCs/>
                <w:sz w:val="20"/>
                <w:szCs w:val="20"/>
              </w:rPr>
              <w:t>Klaipėdos naftos terminalas, Burių g. 19, Klaipėda</w:t>
            </w:r>
          </w:p>
        </w:tc>
      </w:tr>
      <w:bookmarkEnd w:id="9"/>
    </w:tbl>
    <w:p w14:paraId="78A75BB7" w14:textId="40F613A6" w:rsidR="009F4A49" w:rsidRPr="00DB48DA" w:rsidRDefault="009F4A49" w:rsidP="000E4E4D">
      <w:pPr>
        <w:jc w:val="both"/>
        <w:rPr>
          <w:iCs/>
          <w:sz w:val="8"/>
          <w:szCs w:val="8"/>
          <w:lang w:eastAsia="en-US"/>
        </w:rPr>
      </w:pPr>
    </w:p>
    <w:tbl>
      <w:tblPr>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1131"/>
        <w:gridCol w:w="3579"/>
        <w:gridCol w:w="1133"/>
        <w:gridCol w:w="1108"/>
        <w:gridCol w:w="1363"/>
        <w:gridCol w:w="1478"/>
        <w:gridCol w:w="1639"/>
      </w:tblGrid>
      <w:tr w:rsidR="00C22A75" w:rsidRPr="00DB48DA" w14:paraId="2DE5FC4E" w14:textId="77777777" w:rsidTr="00F83EA9">
        <w:trPr>
          <w:trHeight w:val="561"/>
          <w:tblHeader/>
        </w:trPr>
        <w:tc>
          <w:tcPr>
            <w:tcW w:w="3302" w:type="dxa"/>
            <w:vMerge w:val="restart"/>
            <w:shd w:val="clear" w:color="auto" w:fill="E7E6E6" w:themeFill="background2"/>
            <w:vAlign w:val="center"/>
            <w:hideMark/>
          </w:tcPr>
          <w:p w14:paraId="2D1F816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Cecho ar kt. pavadinimas arba Nr.</w:t>
            </w:r>
          </w:p>
        </w:tc>
        <w:tc>
          <w:tcPr>
            <w:tcW w:w="1131" w:type="dxa"/>
            <w:shd w:val="clear" w:color="auto" w:fill="E7E6E6" w:themeFill="background2"/>
            <w:vAlign w:val="center"/>
            <w:hideMark/>
          </w:tcPr>
          <w:p w14:paraId="2CB3A84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Taršos šaltiniai</w:t>
            </w:r>
          </w:p>
        </w:tc>
        <w:tc>
          <w:tcPr>
            <w:tcW w:w="4712" w:type="dxa"/>
            <w:gridSpan w:val="2"/>
            <w:shd w:val="clear" w:color="auto" w:fill="E7E6E6" w:themeFill="background2"/>
            <w:vAlign w:val="center"/>
            <w:hideMark/>
          </w:tcPr>
          <w:p w14:paraId="034C7D0D" w14:textId="77777777" w:rsidR="00C22A75" w:rsidRPr="00DB48DA" w:rsidRDefault="00C22A75" w:rsidP="00AF3E03">
            <w:pPr>
              <w:jc w:val="center"/>
              <w:rPr>
                <w:color w:val="000000"/>
                <w:sz w:val="18"/>
                <w:szCs w:val="18"/>
                <w:lang w:eastAsia="en-US"/>
              </w:rPr>
            </w:pPr>
            <w:r w:rsidRPr="00DB48DA">
              <w:rPr>
                <w:color w:val="000000"/>
                <w:sz w:val="18"/>
                <w:szCs w:val="18"/>
                <w:lang w:eastAsia="en-US"/>
              </w:rPr>
              <w:t>Teršalai</w:t>
            </w:r>
          </w:p>
        </w:tc>
        <w:tc>
          <w:tcPr>
            <w:tcW w:w="3949" w:type="dxa"/>
            <w:gridSpan w:val="3"/>
            <w:shd w:val="clear" w:color="auto" w:fill="E7E6E6" w:themeFill="background2"/>
            <w:vAlign w:val="center"/>
            <w:hideMark/>
          </w:tcPr>
          <w:p w14:paraId="2865FE7E" w14:textId="72DB6883" w:rsidR="00C22A75" w:rsidRPr="00DB48DA" w:rsidRDefault="00C22A75" w:rsidP="00AF3E03">
            <w:pPr>
              <w:jc w:val="center"/>
              <w:rPr>
                <w:color w:val="000000"/>
                <w:sz w:val="18"/>
                <w:szCs w:val="18"/>
                <w:lang w:eastAsia="en-US"/>
              </w:rPr>
            </w:pPr>
            <w:r w:rsidRPr="00DB48DA">
              <w:rPr>
                <w:color w:val="000000"/>
                <w:sz w:val="18"/>
                <w:szCs w:val="18"/>
                <w:lang w:eastAsia="en-US"/>
              </w:rPr>
              <w:t xml:space="preserve">Numatoma (prašoma leisti) tarša nuo </w:t>
            </w:r>
            <w:r w:rsidRPr="00DB48DA">
              <w:rPr>
                <w:b/>
                <w:bCs/>
                <w:color w:val="000000"/>
                <w:sz w:val="18"/>
                <w:szCs w:val="18"/>
                <w:lang w:eastAsia="en-US"/>
              </w:rPr>
              <w:t>202</w:t>
            </w:r>
            <w:r w:rsidR="00343C13" w:rsidRPr="00DB48DA">
              <w:rPr>
                <w:b/>
                <w:bCs/>
                <w:color w:val="000000"/>
                <w:sz w:val="18"/>
                <w:szCs w:val="18"/>
                <w:lang w:eastAsia="en-US"/>
              </w:rPr>
              <w:t>2</w:t>
            </w:r>
            <w:r w:rsidRPr="00DB48DA">
              <w:rPr>
                <w:b/>
                <w:bCs/>
                <w:color w:val="000000"/>
                <w:sz w:val="18"/>
                <w:szCs w:val="18"/>
                <w:lang w:eastAsia="en-US"/>
              </w:rPr>
              <w:t>-</w:t>
            </w:r>
            <w:r w:rsidR="001104A2" w:rsidRPr="00DB48DA">
              <w:rPr>
                <w:b/>
                <w:bCs/>
                <w:color w:val="000000"/>
                <w:sz w:val="18"/>
                <w:szCs w:val="18"/>
                <w:lang w:eastAsia="en-US"/>
              </w:rPr>
              <w:t>01</w:t>
            </w:r>
          </w:p>
        </w:tc>
        <w:tc>
          <w:tcPr>
            <w:tcW w:w="1639" w:type="dxa"/>
            <w:vMerge w:val="restart"/>
            <w:shd w:val="clear" w:color="auto" w:fill="E7E6E6" w:themeFill="background2"/>
            <w:vAlign w:val="center"/>
            <w:hideMark/>
          </w:tcPr>
          <w:p w14:paraId="6BE0E60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Pastabos</w:t>
            </w:r>
          </w:p>
        </w:tc>
      </w:tr>
      <w:tr w:rsidR="00C22A75" w:rsidRPr="00DB48DA" w14:paraId="2D927F9D" w14:textId="77777777" w:rsidTr="00F83EA9">
        <w:trPr>
          <w:trHeight w:val="336"/>
          <w:tblHeader/>
        </w:trPr>
        <w:tc>
          <w:tcPr>
            <w:tcW w:w="3302" w:type="dxa"/>
            <w:vMerge/>
            <w:vAlign w:val="center"/>
            <w:hideMark/>
          </w:tcPr>
          <w:p w14:paraId="6B0CFAC0" w14:textId="77777777" w:rsidR="00C22A75" w:rsidRPr="00DB48DA" w:rsidRDefault="00C22A75" w:rsidP="00AF3E03">
            <w:pPr>
              <w:rPr>
                <w:color w:val="000000"/>
                <w:sz w:val="18"/>
                <w:szCs w:val="18"/>
                <w:lang w:eastAsia="en-US"/>
              </w:rPr>
            </w:pPr>
          </w:p>
        </w:tc>
        <w:tc>
          <w:tcPr>
            <w:tcW w:w="1131" w:type="dxa"/>
            <w:vMerge w:val="restart"/>
            <w:shd w:val="clear" w:color="auto" w:fill="E7E6E6" w:themeFill="background2"/>
            <w:vAlign w:val="center"/>
            <w:hideMark/>
          </w:tcPr>
          <w:p w14:paraId="6BFC7D5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Nr.</w:t>
            </w:r>
          </w:p>
        </w:tc>
        <w:tc>
          <w:tcPr>
            <w:tcW w:w="3579" w:type="dxa"/>
            <w:vMerge w:val="restart"/>
            <w:shd w:val="clear" w:color="auto" w:fill="E7E6E6" w:themeFill="background2"/>
            <w:vAlign w:val="center"/>
            <w:hideMark/>
          </w:tcPr>
          <w:p w14:paraId="5061CB3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pavadinimas</w:t>
            </w:r>
          </w:p>
        </w:tc>
        <w:tc>
          <w:tcPr>
            <w:tcW w:w="1133" w:type="dxa"/>
            <w:vMerge w:val="restart"/>
            <w:shd w:val="clear" w:color="auto" w:fill="E7E6E6" w:themeFill="background2"/>
            <w:vAlign w:val="center"/>
            <w:hideMark/>
          </w:tcPr>
          <w:p w14:paraId="52BE285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kodas</w:t>
            </w:r>
          </w:p>
        </w:tc>
        <w:tc>
          <w:tcPr>
            <w:tcW w:w="2471" w:type="dxa"/>
            <w:gridSpan w:val="2"/>
            <w:shd w:val="clear" w:color="auto" w:fill="E7E6E6" w:themeFill="background2"/>
            <w:vAlign w:val="center"/>
            <w:hideMark/>
          </w:tcPr>
          <w:p w14:paraId="641E7B4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Vienkartinis dydis</w:t>
            </w:r>
          </w:p>
        </w:tc>
        <w:tc>
          <w:tcPr>
            <w:tcW w:w="1478" w:type="dxa"/>
            <w:shd w:val="clear" w:color="auto" w:fill="E7E6E6" w:themeFill="background2"/>
            <w:vAlign w:val="center"/>
            <w:hideMark/>
          </w:tcPr>
          <w:p w14:paraId="006B4ACD" w14:textId="77777777" w:rsidR="00C22A75" w:rsidRPr="00DB48DA" w:rsidRDefault="00C22A75" w:rsidP="00AF3E03">
            <w:pPr>
              <w:jc w:val="center"/>
              <w:rPr>
                <w:color w:val="000000"/>
                <w:sz w:val="18"/>
                <w:szCs w:val="18"/>
                <w:lang w:eastAsia="en-US"/>
              </w:rPr>
            </w:pPr>
            <w:r w:rsidRPr="00DB48DA">
              <w:rPr>
                <w:color w:val="000000"/>
                <w:sz w:val="18"/>
                <w:szCs w:val="18"/>
                <w:lang w:eastAsia="en-US"/>
              </w:rPr>
              <w:t>metinė,</w:t>
            </w:r>
          </w:p>
        </w:tc>
        <w:tc>
          <w:tcPr>
            <w:tcW w:w="1639" w:type="dxa"/>
            <w:vMerge/>
            <w:vAlign w:val="center"/>
            <w:hideMark/>
          </w:tcPr>
          <w:p w14:paraId="2F215A50" w14:textId="77777777" w:rsidR="00C22A75" w:rsidRPr="00DB48DA" w:rsidRDefault="00C22A75" w:rsidP="00AF3E03">
            <w:pPr>
              <w:rPr>
                <w:color w:val="000000"/>
                <w:sz w:val="18"/>
                <w:szCs w:val="18"/>
                <w:lang w:eastAsia="en-US"/>
              </w:rPr>
            </w:pPr>
          </w:p>
        </w:tc>
      </w:tr>
      <w:tr w:rsidR="00C22A75" w:rsidRPr="00DB48DA" w14:paraId="5731BE52" w14:textId="77777777" w:rsidTr="00F83EA9">
        <w:trPr>
          <w:trHeight w:val="272"/>
          <w:tblHeader/>
        </w:trPr>
        <w:tc>
          <w:tcPr>
            <w:tcW w:w="3302" w:type="dxa"/>
            <w:vMerge/>
            <w:vAlign w:val="center"/>
            <w:hideMark/>
          </w:tcPr>
          <w:p w14:paraId="68367320" w14:textId="77777777" w:rsidR="00C22A75" w:rsidRPr="00DB48DA" w:rsidRDefault="00C22A75" w:rsidP="00AF3E03">
            <w:pPr>
              <w:rPr>
                <w:color w:val="000000"/>
                <w:sz w:val="18"/>
                <w:szCs w:val="18"/>
                <w:lang w:eastAsia="en-US"/>
              </w:rPr>
            </w:pPr>
          </w:p>
        </w:tc>
        <w:tc>
          <w:tcPr>
            <w:tcW w:w="1131" w:type="dxa"/>
            <w:vMerge/>
            <w:vAlign w:val="center"/>
            <w:hideMark/>
          </w:tcPr>
          <w:p w14:paraId="0BEB86F4" w14:textId="77777777" w:rsidR="00C22A75" w:rsidRPr="00DB48DA" w:rsidRDefault="00C22A75" w:rsidP="00AF3E03">
            <w:pPr>
              <w:rPr>
                <w:color w:val="000000"/>
                <w:sz w:val="18"/>
                <w:szCs w:val="18"/>
                <w:lang w:eastAsia="en-US"/>
              </w:rPr>
            </w:pPr>
          </w:p>
        </w:tc>
        <w:tc>
          <w:tcPr>
            <w:tcW w:w="3579" w:type="dxa"/>
            <w:vMerge/>
            <w:vAlign w:val="center"/>
            <w:hideMark/>
          </w:tcPr>
          <w:p w14:paraId="65A50539" w14:textId="77777777" w:rsidR="00C22A75" w:rsidRPr="00DB48DA" w:rsidRDefault="00C22A75" w:rsidP="00AF3E03">
            <w:pPr>
              <w:rPr>
                <w:color w:val="000000"/>
                <w:sz w:val="18"/>
                <w:szCs w:val="18"/>
                <w:lang w:eastAsia="en-US"/>
              </w:rPr>
            </w:pPr>
          </w:p>
        </w:tc>
        <w:tc>
          <w:tcPr>
            <w:tcW w:w="1133" w:type="dxa"/>
            <w:vMerge/>
            <w:vAlign w:val="center"/>
            <w:hideMark/>
          </w:tcPr>
          <w:p w14:paraId="06C63999" w14:textId="77777777" w:rsidR="00C22A75" w:rsidRPr="00DB48DA" w:rsidRDefault="00C22A75" w:rsidP="00AF3E03">
            <w:pPr>
              <w:rPr>
                <w:color w:val="000000"/>
                <w:sz w:val="18"/>
                <w:szCs w:val="18"/>
                <w:lang w:eastAsia="en-US"/>
              </w:rPr>
            </w:pPr>
          </w:p>
        </w:tc>
        <w:tc>
          <w:tcPr>
            <w:tcW w:w="1108" w:type="dxa"/>
            <w:shd w:val="clear" w:color="auto" w:fill="E7E6E6" w:themeFill="background2"/>
            <w:vAlign w:val="center"/>
            <w:hideMark/>
          </w:tcPr>
          <w:p w14:paraId="7D9C468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vnt.</w:t>
            </w:r>
          </w:p>
        </w:tc>
        <w:tc>
          <w:tcPr>
            <w:tcW w:w="1363" w:type="dxa"/>
            <w:shd w:val="clear" w:color="auto" w:fill="E7E6E6" w:themeFill="background2"/>
            <w:vAlign w:val="center"/>
            <w:hideMark/>
          </w:tcPr>
          <w:p w14:paraId="6F4B49E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maks.</w:t>
            </w:r>
          </w:p>
        </w:tc>
        <w:tc>
          <w:tcPr>
            <w:tcW w:w="1478" w:type="dxa"/>
            <w:shd w:val="clear" w:color="auto" w:fill="E7E6E6" w:themeFill="background2"/>
            <w:vAlign w:val="center"/>
            <w:hideMark/>
          </w:tcPr>
          <w:p w14:paraId="365E925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t/m.</w:t>
            </w:r>
          </w:p>
        </w:tc>
        <w:tc>
          <w:tcPr>
            <w:tcW w:w="1639" w:type="dxa"/>
            <w:vMerge/>
            <w:vAlign w:val="center"/>
            <w:hideMark/>
          </w:tcPr>
          <w:p w14:paraId="6521A7DD" w14:textId="77777777" w:rsidR="00C22A75" w:rsidRPr="00DB48DA" w:rsidRDefault="00C22A75" w:rsidP="00AF3E03">
            <w:pPr>
              <w:rPr>
                <w:color w:val="000000"/>
                <w:sz w:val="18"/>
                <w:szCs w:val="18"/>
                <w:lang w:eastAsia="en-US"/>
              </w:rPr>
            </w:pPr>
          </w:p>
        </w:tc>
      </w:tr>
      <w:tr w:rsidR="001104A2" w:rsidRPr="00DB48DA" w14:paraId="1A829A9E" w14:textId="77777777" w:rsidTr="00F83EA9">
        <w:trPr>
          <w:trHeight w:val="272"/>
          <w:tblHeader/>
        </w:trPr>
        <w:tc>
          <w:tcPr>
            <w:tcW w:w="3302" w:type="dxa"/>
            <w:shd w:val="clear" w:color="auto" w:fill="E7E6E6" w:themeFill="background2"/>
            <w:vAlign w:val="center"/>
            <w:hideMark/>
          </w:tcPr>
          <w:p w14:paraId="2A5F455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w:t>
            </w:r>
          </w:p>
        </w:tc>
        <w:tc>
          <w:tcPr>
            <w:tcW w:w="1131" w:type="dxa"/>
            <w:shd w:val="clear" w:color="auto" w:fill="E7E6E6" w:themeFill="background2"/>
            <w:vAlign w:val="center"/>
            <w:hideMark/>
          </w:tcPr>
          <w:p w14:paraId="23F4675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2</w:t>
            </w:r>
          </w:p>
        </w:tc>
        <w:tc>
          <w:tcPr>
            <w:tcW w:w="3579" w:type="dxa"/>
            <w:shd w:val="clear" w:color="auto" w:fill="E7E6E6" w:themeFill="background2"/>
            <w:vAlign w:val="center"/>
            <w:hideMark/>
          </w:tcPr>
          <w:p w14:paraId="722C24D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w:t>
            </w:r>
          </w:p>
        </w:tc>
        <w:tc>
          <w:tcPr>
            <w:tcW w:w="1133" w:type="dxa"/>
            <w:shd w:val="clear" w:color="auto" w:fill="E7E6E6" w:themeFill="background2"/>
            <w:vAlign w:val="center"/>
            <w:hideMark/>
          </w:tcPr>
          <w:p w14:paraId="228DBEC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4</w:t>
            </w:r>
          </w:p>
        </w:tc>
        <w:tc>
          <w:tcPr>
            <w:tcW w:w="1108" w:type="dxa"/>
            <w:shd w:val="clear" w:color="auto" w:fill="E7E6E6" w:themeFill="background2"/>
            <w:vAlign w:val="center"/>
            <w:hideMark/>
          </w:tcPr>
          <w:p w14:paraId="32DC58D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5</w:t>
            </w:r>
          </w:p>
        </w:tc>
        <w:tc>
          <w:tcPr>
            <w:tcW w:w="1363" w:type="dxa"/>
            <w:shd w:val="clear" w:color="auto" w:fill="E7E6E6" w:themeFill="background2"/>
            <w:vAlign w:val="center"/>
            <w:hideMark/>
          </w:tcPr>
          <w:p w14:paraId="4A482E2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6</w:t>
            </w:r>
          </w:p>
        </w:tc>
        <w:tc>
          <w:tcPr>
            <w:tcW w:w="1478" w:type="dxa"/>
            <w:shd w:val="clear" w:color="auto" w:fill="E7E6E6" w:themeFill="background2"/>
            <w:vAlign w:val="center"/>
            <w:hideMark/>
          </w:tcPr>
          <w:p w14:paraId="4E2075E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7</w:t>
            </w:r>
          </w:p>
        </w:tc>
        <w:tc>
          <w:tcPr>
            <w:tcW w:w="1639" w:type="dxa"/>
            <w:shd w:val="clear" w:color="auto" w:fill="E7E6E6" w:themeFill="background2"/>
            <w:vAlign w:val="center"/>
            <w:hideMark/>
          </w:tcPr>
          <w:p w14:paraId="4E57D49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8</w:t>
            </w:r>
          </w:p>
        </w:tc>
      </w:tr>
      <w:tr w:rsidR="00C22A75" w:rsidRPr="00DB48DA" w14:paraId="23061BDC" w14:textId="77777777" w:rsidTr="00F83EA9">
        <w:trPr>
          <w:trHeight w:val="272"/>
        </w:trPr>
        <w:tc>
          <w:tcPr>
            <w:tcW w:w="13094" w:type="dxa"/>
            <w:gridSpan w:val="7"/>
            <w:shd w:val="clear" w:color="auto" w:fill="auto"/>
            <w:vAlign w:val="center"/>
            <w:hideMark/>
          </w:tcPr>
          <w:p w14:paraId="1F724E02" w14:textId="77777777" w:rsidR="00C22A75" w:rsidRPr="00DB48DA" w:rsidRDefault="00C22A75" w:rsidP="00AF3E03">
            <w:pPr>
              <w:jc w:val="center"/>
              <w:rPr>
                <w:i/>
                <w:iCs/>
                <w:color w:val="000000"/>
                <w:sz w:val="18"/>
                <w:szCs w:val="18"/>
                <w:lang w:eastAsia="en-US"/>
              </w:rPr>
            </w:pPr>
            <w:r w:rsidRPr="00DB48DA">
              <w:rPr>
                <w:i/>
                <w:iCs/>
                <w:color w:val="000000"/>
                <w:sz w:val="18"/>
                <w:szCs w:val="18"/>
                <w:lang w:eastAsia="en-US"/>
              </w:rPr>
              <w:t> </w:t>
            </w:r>
          </w:p>
        </w:tc>
        <w:tc>
          <w:tcPr>
            <w:tcW w:w="1639" w:type="dxa"/>
            <w:shd w:val="clear" w:color="auto" w:fill="auto"/>
            <w:noWrap/>
            <w:vAlign w:val="bottom"/>
            <w:hideMark/>
          </w:tcPr>
          <w:p w14:paraId="7F275573" w14:textId="77777777" w:rsidR="00C22A75" w:rsidRPr="00DB48DA" w:rsidRDefault="00C22A75" w:rsidP="00AF3E03">
            <w:pPr>
              <w:rPr>
                <w:color w:val="000000"/>
                <w:sz w:val="18"/>
                <w:szCs w:val="18"/>
                <w:lang w:eastAsia="en-US"/>
              </w:rPr>
            </w:pPr>
            <w:r w:rsidRPr="00DB48DA">
              <w:rPr>
                <w:color w:val="000000"/>
                <w:sz w:val="18"/>
                <w:szCs w:val="18"/>
                <w:lang w:eastAsia="en-US"/>
              </w:rPr>
              <w:t> </w:t>
            </w:r>
          </w:p>
        </w:tc>
      </w:tr>
      <w:tr w:rsidR="00C22A75" w:rsidRPr="00DB48DA" w14:paraId="1F0D2212" w14:textId="77777777" w:rsidTr="00F83EA9">
        <w:trPr>
          <w:trHeight w:val="336"/>
        </w:trPr>
        <w:tc>
          <w:tcPr>
            <w:tcW w:w="3302" w:type="dxa"/>
            <w:vMerge w:val="restart"/>
            <w:shd w:val="clear" w:color="auto" w:fill="auto"/>
            <w:vAlign w:val="center"/>
            <w:hideMark/>
          </w:tcPr>
          <w:p w14:paraId="1C4086F9" w14:textId="2367F07A" w:rsidR="00C22A75" w:rsidRPr="00DB48DA" w:rsidRDefault="00C22A75" w:rsidP="00AF3E03">
            <w:pPr>
              <w:rPr>
                <w:color w:val="000000"/>
                <w:sz w:val="18"/>
                <w:szCs w:val="18"/>
                <w:lang w:eastAsia="en-US"/>
              </w:rPr>
            </w:pPr>
            <w:r w:rsidRPr="00DB48DA">
              <w:rPr>
                <w:color w:val="000000"/>
                <w:sz w:val="18"/>
                <w:szCs w:val="18"/>
                <w:lang w:eastAsia="en-US"/>
              </w:rPr>
              <w:t>Katilinė</w:t>
            </w:r>
            <w:r w:rsidR="00872FBE" w:rsidRPr="00DB48DA">
              <w:rPr>
                <w:color w:val="000000"/>
                <w:sz w:val="18"/>
                <w:szCs w:val="18"/>
                <w:lang w:eastAsia="en-US"/>
              </w:rPr>
              <w:t>,</w:t>
            </w:r>
          </w:p>
          <w:p w14:paraId="3C677CCC" w14:textId="147290EA" w:rsidR="0078515B" w:rsidRPr="00DB48DA" w:rsidRDefault="0078515B" w:rsidP="00AF3E03">
            <w:pPr>
              <w:rPr>
                <w:color w:val="000000"/>
                <w:sz w:val="18"/>
                <w:szCs w:val="18"/>
                <w:lang w:eastAsia="en-US"/>
              </w:rPr>
            </w:pPr>
            <w:r w:rsidRPr="00DB48DA">
              <w:rPr>
                <w:color w:val="000000"/>
                <w:sz w:val="18"/>
                <w:szCs w:val="18"/>
                <w:lang w:eastAsia="en-US"/>
              </w:rPr>
              <w:t>Katilas Nr. K-3, 10 MW</w:t>
            </w:r>
          </w:p>
        </w:tc>
        <w:tc>
          <w:tcPr>
            <w:tcW w:w="1131" w:type="dxa"/>
            <w:vMerge w:val="restart"/>
            <w:shd w:val="clear" w:color="auto" w:fill="auto"/>
            <w:vAlign w:val="center"/>
            <w:hideMark/>
          </w:tcPr>
          <w:p w14:paraId="692B689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001</w:t>
            </w:r>
          </w:p>
        </w:tc>
        <w:tc>
          <w:tcPr>
            <w:tcW w:w="3579" w:type="dxa"/>
            <w:shd w:val="clear" w:color="auto" w:fill="auto"/>
            <w:vAlign w:val="center"/>
            <w:hideMark/>
          </w:tcPr>
          <w:p w14:paraId="41583176" w14:textId="77777777" w:rsidR="00C22A75" w:rsidRPr="00DB48DA" w:rsidRDefault="00C22A75" w:rsidP="00AF3E03">
            <w:pPr>
              <w:rPr>
                <w:color w:val="000000"/>
                <w:sz w:val="18"/>
                <w:szCs w:val="18"/>
                <w:lang w:eastAsia="en-US"/>
              </w:rPr>
            </w:pPr>
            <w:r w:rsidRPr="00DB48DA">
              <w:rPr>
                <w:color w:val="000000"/>
                <w:sz w:val="18"/>
                <w:szCs w:val="18"/>
                <w:lang w:eastAsia="en-US"/>
              </w:rPr>
              <w:t>Anglies monoksidas (A)</w:t>
            </w:r>
          </w:p>
        </w:tc>
        <w:tc>
          <w:tcPr>
            <w:tcW w:w="1133" w:type="dxa"/>
            <w:shd w:val="clear" w:color="auto" w:fill="auto"/>
            <w:vAlign w:val="center"/>
            <w:hideMark/>
          </w:tcPr>
          <w:p w14:paraId="6F6E561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177</w:t>
            </w:r>
          </w:p>
        </w:tc>
        <w:tc>
          <w:tcPr>
            <w:tcW w:w="1108" w:type="dxa"/>
            <w:shd w:val="clear" w:color="auto" w:fill="auto"/>
            <w:vAlign w:val="center"/>
            <w:hideMark/>
          </w:tcPr>
          <w:p w14:paraId="76E931C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mg/m</w:t>
            </w:r>
            <w:r w:rsidRPr="00DB48DA">
              <w:rPr>
                <w:color w:val="000000"/>
                <w:sz w:val="18"/>
                <w:szCs w:val="18"/>
                <w:vertAlign w:val="superscript"/>
                <w:lang w:eastAsia="en-US"/>
              </w:rPr>
              <w:t>3</w:t>
            </w:r>
          </w:p>
        </w:tc>
        <w:tc>
          <w:tcPr>
            <w:tcW w:w="1363" w:type="dxa"/>
            <w:shd w:val="clear" w:color="auto" w:fill="auto"/>
            <w:vAlign w:val="center"/>
            <w:hideMark/>
          </w:tcPr>
          <w:p w14:paraId="6B278A8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300</w:t>
            </w:r>
          </w:p>
        </w:tc>
        <w:tc>
          <w:tcPr>
            <w:tcW w:w="1478" w:type="dxa"/>
            <w:shd w:val="clear" w:color="auto" w:fill="auto"/>
            <w:vAlign w:val="center"/>
            <w:hideMark/>
          </w:tcPr>
          <w:p w14:paraId="66F9C11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5,0235</w:t>
            </w:r>
          </w:p>
        </w:tc>
        <w:tc>
          <w:tcPr>
            <w:tcW w:w="1639" w:type="dxa"/>
            <w:shd w:val="clear" w:color="auto" w:fill="auto"/>
            <w:vAlign w:val="center"/>
            <w:hideMark/>
          </w:tcPr>
          <w:p w14:paraId="16719927" w14:textId="77777777" w:rsidR="00C22A75" w:rsidRPr="00DB48DA" w:rsidRDefault="00C22A75" w:rsidP="00AF3E03">
            <w:pPr>
              <w:rPr>
                <w:color w:val="000000"/>
                <w:sz w:val="18"/>
                <w:szCs w:val="18"/>
                <w:lang w:eastAsia="en-US"/>
              </w:rPr>
            </w:pPr>
            <w:r w:rsidRPr="00DB48DA">
              <w:rPr>
                <w:color w:val="000000"/>
                <w:sz w:val="18"/>
                <w:szCs w:val="18"/>
                <w:lang w:eastAsia="en-US"/>
              </w:rPr>
              <w:t>Dujos</w:t>
            </w:r>
          </w:p>
        </w:tc>
      </w:tr>
      <w:tr w:rsidR="00C22A75" w:rsidRPr="00DB48DA" w14:paraId="6C134A25" w14:textId="77777777" w:rsidTr="00F83EA9">
        <w:trPr>
          <w:trHeight w:val="336"/>
        </w:trPr>
        <w:tc>
          <w:tcPr>
            <w:tcW w:w="3302" w:type="dxa"/>
            <w:vMerge/>
            <w:vAlign w:val="center"/>
            <w:hideMark/>
          </w:tcPr>
          <w:p w14:paraId="55E0C928" w14:textId="77777777" w:rsidR="00C22A75" w:rsidRPr="00DB48DA" w:rsidRDefault="00C22A75" w:rsidP="00AF3E03">
            <w:pPr>
              <w:rPr>
                <w:color w:val="000000"/>
                <w:sz w:val="18"/>
                <w:szCs w:val="18"/>
                <w:lang w:eastAsia="en-US"/>
              </w:rPr>
            </w:pPr>
          </w:p>
        </w:tc>
        <w:tc>
          <w:tcPr>
            <w:tcW w:w="1131" w:type="dxa"/>
            <w:vMerge/>
            <w:vAlign w:val="center"/>
            <w:hideMark/>
          </w:tcPr>
          <w:p w14:paraId="2B91DB59" w14:textId="77777777" w:rsidR="00C22A75" w:rsidRPr="00DB48DA" w:rsidRDefault="00C22A75" w:rsidP="00AF3E03">
            <w:pPr>
              <w:rPr>
                <w:color w:val="000000"/>
                <w:sz w:val="18"/>
                <w:szCs w:val="18"/>
                <w:lang w:eastAsia="en-US"/>
              </w:rPr>
            </w:pPr>
          </w:p>
        </w:tc>
        <w:tc>
          <w:tcPr>
            <w:tcW w:w="3579" w:type="dxa"/>
            <w:shd w:val="clear" w:color="auto" w:fill="auto"/>
            <w:vAlign w:val="center"/>
            <w:hideMark/>
          </w:tcPr>
          <w:p w14:paraId="1598BAAE" w14:textId="77777777" w:rsidR="00C22A75" w:rsidRPr="00DB48DA" w:rsidRDefault="00C22A75" w:rsidP="00AF3E03">
            <w:pPr>
              <w:rPr>
                <w:color w:val="000000"/>
                <w:sz w:val="18"/>
                <w:szCs w:val="18"/>
                <w:lang w:eastAsia="en-US"/>
              </w:rPr>
            </w:pPr>
            <w:r w:rsidRPr="00DB48DA">
              <w:rPr>
                <w:color w:val="000000"/>
                <w:sz w:val="18"/>
                <w:szCs w:val="18"/>
                <w:lang w:eastAsia="en-US"/>
              </w:rPr>
              <w:t>Azoto dioksidas (A)</w:t>
            </w:r>
          </w:p>
        </w:tc>
        <w:tc>
          <w:tcPr>
            <w:tcW w:w="1133" w:type="dxa"/>
            <w:shd w:val="clear" w:color="auto" w:fill="auto"/>
            <w:vAlign w:val="center"/>
            <w:hideMark/>
          </w:tcPr>
          <w:p w14:paraId="1F3E546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250</w:t>
            </w:r>
          </w:p>
        </w:tc>
        <w:tc>
          <w:tcPr>
            <w:tcW w:w="1108" w:type="dxa"/>
            <w:shd w:val="clear" w:color="auto" w:fill="auto"/>
            <w:vAlign w:val="center"/>
            <w:hideMark/>
          </w:tcPr>
          <w:p w14:paraId="353950F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mg/m</w:t>
            </w:r>
            <w:r w:rsidRPr="00DB48DA">
              <w:rPr>
                <w:color w:val="000000"/>
                <w:sz w:val="18"/>
                <w:szCs w:val="18"/>
                <w:vertAlign w:val="superscript"/>
                <w:lang w:eastAsia="en-US"/>
              </w:rPr>
              <w:t>3</w:t>
            </w:r>
          </w:p>
        </w:tc>
        <w:tc>
          <w:tcPr>
            <w:tcW w:w="1363" w:type="dxa"/>
            <w:shd w:val="clear" w:color="auto" w:fill="auto"/>
            <w:vAlign w:val="center"/>
            <w:hideMark/>
          </w:tcPr>
          <w:p w14:paraId="72E48B4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300</w:t>
            </w:r>
          </w:p>
        </w:tc>
        <w:tc>
          <w:tcPr>
            <w:tcW w:w="1478" w:type="dxa"/>
            <w:shd w:val="clear" w:color="auto" w:fill="auto"/>
            <w:vAlign w:val="center"/>
            <w:hideMark/>
          </w:tcPr>
          <w:p w14:paraId="44C09B7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6,6980</w:t>
            </w:r>
          </w:p>
        </w:tc>
        <w:tc>
          <w:tcPr>
            <w:tcW w:w="1639" w:type="dxa"/>
            <w:shd w:val="clear" w:color="auto" w:fill="auto"/>
            <w:vAlign w:val="center"/>
            <w:hideMark/>
          </w:tcPr>
          <w:p w14:paraId="2C19926E" w14:textId="77777777" w:rsidR="00C22A75" w:rsidRPr="00DB48DA" w:rsidRDefault="00C22A75" w:rsidP="00AF3E03">
            <w:pPr>
              <w:rPr>
                <w:color w:val="000000"/>
                <w:sz w:val="18"/>
                <w:szCs w:val="18"/>
                <w:lang w:eastAsia="en-US"/>
              </w:rPr>
            </w:pPr>
            <w:r w:rsidRPr="00DB48DA">
              <w:rPr>
                <w:color w:val="000000"/>
                <w:sz w:val="18"/>
                <w:szCs w:val="18"/>
                <w:lang w:eastAsia="en-US"/>
              </w:rPr>
              <w:t>Dujos</w:t>
            </w:r>
          </w:p>
        </w:tc>
      </w:tr>
      <w:tr w:rsidR="00C22A75" w:rsidRPr="00DB48DA" w14:paraId="679382AB" w14:textId="77777777" w:rsidTr="00F83EA9">
        <w:trPr>
          <w:trHeight w:val="336"/>
        </w:trPr>
        <w:tc>
          <w:tcPr>
            <w:tcW w:w="3302" w:type="dxa"/>
            <w:vMerge w:val="restart"/>
            <w:shd w:val="clear" w:color="auto" w:fill="auto"/>
            <w:vAlign w:val="center"/>
            <w:hideMark/>
          </w:tcPr>
          <w:p w14:paraId="24FA1475" w14:textId="65813B14" w:rsidR="00C22A75" w:rsidRPr="00DB48DA" w:rsidRDefault="00C22A75" w:rsidP="00AF3E03">
            <w:pPr>
              <w:rPr>
                <w:color w:val="000000"/>
                <w:sz w:val="18"/>
                <w:szCs w:val="18"/>
                <w:lang w:eastAsia="en-US"/>
              </w:rPr>
            </w:pPr>
            <w:r w:rsidRPr="00DB48DA">
              <w:rPr>
                <w:color w:val="000000"/>
                <w:sz w:val="18"/>
                <w:szCs w:val="18"/>
                <w:lang w:eastAsia="en-US"/>
              </w:rPr>
              <w:t>Katilinė</w:t>
            </w:r>
            <w:r w:rsidR="00872FBE" w:rsidRPr="00DB48DA">
              <w:rPr>
                <w:color w:val="000000"/>
                <w:sz w:val="18"/>
                <w:szCs w:val="18"/>
                <w:lang w:eastAsia="en-US"/>
              </w:rPr>
              <w:t>,</w:t>
            </w:r>
          </w:p>
          <w:p w14:paraId="2341FCBE" w14:textId="77777777" w:rsidR="0078515B" w:rsidRPr="00DB48DA" w:rsidRDefault="0078515B" w:rsidP="00AF3E03">
            <w:pPr>
              <w:rPr>
                <w:color w:val="000000"/>
                <w:sz w:val="18"/>
                <w:szCs w:val="18"/>
                <w:lang w:eastAsia="en-US"/>
              </w:rPr>
            </w:pPr>
            <w:r w:rsidRPr="00DB48DA">
              <w:rPr>
                <w:color w:val="000000"/>
                <w:sz w:val="18"/>
                <w:szCs w:val="18"/>
                <w:lang w:eastAsia="en-US"/>
              </w:rPr>
              <w:t>Katilas Nr. K-2, 45 MW</w:t>
            </w:r>
          </w:p>
          <w:p w14:paraId="3B105285" w14:textId="45580C4A" w:rsidR="0078515B" w:rsidRPr="00DB48DA" w:rsidRDefault="0078515B" w:rsidP="0078515B">
            <w:pPr>
              <w:rPr>
                <w:color w:val="000000"/>
                <w:sz w:val="18"/>
                <w:szCs w:val="18"/>
                <w:lang w:eastAsia="en-US"/>
              </w:rPr>
            </w:pPr>
            <w:r w:rsidRPr="00DB48DA">
              <w:rPr>
                <w:color w:val="000000"/>
                <w:sz w:val="18"/>
                <w:szCs w:val="18"/>
                <w:lang w:eastAsia="en-US"/>
              </w:rPr>
              <w:t>Katilas Nr. K-3, 45 MW</w:t>
            </w:r>
          </w:p>
        </w:tc>
        <w:tc>
          <w:tcPr>
            <w:tcW w:w="1131" w:type="dxa"/>
            <w:vMerge w:val="restart"/>
            <w:shd w:val="clear" w:color="auto" w:fill="auto"/>
            <w:vAlign w:val="center"/>
            <w:hideMark/>
          </w:tcPr>
          <w:p w14:paraId="7C3A9380" w14:textId="431483D5" w:rsidR="00C22A75" w:rsidRPr="00DB48DA" w:rsidRDefault="00C22A75" w:rsidP="00B9158E">
            <w:pPr>
              <w:jc w:val="center"/>
              <w:rPr>
                <w:color w:val="000000"/>
                <w:sz w:val="18"/>
                <w:szCs w:val="18"/>
                <w:lang w:eastAsia="en-US"/>
              </w:rPr>
            </w:pPr>
            <w:r w:rsidRPr="00DB48DA">
              <w:rPr>
                <w:color w:val="000000"/>
                <w:sz w:val="18"/>
                <w:szCs w:val="18"/>
                <w:lang w:eastAsia="en-US"/>
              </w:rPr>
              <w:t>002,</w:t>
            </w:r>
            <w:r w:rsidR="00C0354A" w:rsidRPr="00DB48DA">
              <w:rPr>
                <w:color w:val="000000"/>
                <w:sz w:val="18"/>
                <w:szCs w:val="18"/>
                <w:lang w:eastAsia="en-US"/>
              </w:rPr>
              <w:t xml:space="preserve">  </w:t>
            </w:r>
            <w:r w:rsidR="00C0354A" w:rsidRPr="00DB48DA">
              <w:rPr>
                <w:color w:val="000000"/>
                <w:sz w:val="18"/>
                <w:szCs w:val="18"/>
                <w:lang w:eastAsia="en-US"/>
              </w:rPr>
              <w:br/>
            </w:r>
            <w:r w:rsidRPr="00DB48DA">
              <w:rPr>
                <w:color w:val="000000"/>
                <w:sz w:val="18"/>
                <w:szCs w:val="18"/>
                <w:lang w:eastAsia="en-US"/>
              </w:rPr>
              <w:t>003</w:t>
            </w:r>
          </w:p>
        </w:tc>
        <w:tc>
          <w:tcPr>
            <w:tcW w:w="3579" w:type="dxa"/>
            <w:shd w:val="clear" w:color="auto" w:fill="auto"/>
            <w:vAlign w:val="center"/>
            <w:hideMark/>
          </w:tcPr>
          <w:p w14:paraId="6E3997DF" w14:textId="77777777" w:rsidR="00C22A75" w:rsidRPr="00DB48DA" w:rsidRDefault="00C22A75" w:rsidP="00AF3E03">
            <w:pPr>
              <w:rPr>
                <w:color w:val="000000"/>
                <w:sz w:val="18"/>
                <w:szCs w:val="18"/>
                <w:lang w:eastAsia="en-US"/>
              </w:rPr>
            </w:pPr>
            <w:r w:rsidRPr="00DB48DA">
              <w:rPr>
                <w:color w:val="000000"/>
                <w:sz w:val="18"/>
                <w:szCs w:val="18"/>
                <w:lang w:eastAsia="en-US"/>
              </w:rPr>
              <w:t>Anglies monoksidas (A)</w:t>
            </w:r>
          </w:p>
        </w:tc>
        <w:tc>
          <w:tcPr>
            <w:tcW w:w="1133" w:type="dxa"/>
            <w:shd w:val="clear" w:color="auto" w:fill="auto"/>
            <w:vAlign w:val="center"/>
            <w:hideMark/>
          </w:tcPr>
          <w:p w14:paraId="3284485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177</w:t>
            </w:r>
          </w:p>
        </w:tc>
        <w:tc>
          <w:tcPr>
            <w:tcW w:w="1108" w:type="dxa"/>
            <w:shd w:val="clear" w:color="auto" w:fill="auto"/>
            <w:vAlign w:val="center"/>
            <w:hideMark/>
          </w:tcPr>
          <w:p w14:paraId="17D6FA1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mg/m</w:t>
            </w:r>
            <w:r w:rsidRPr="00DB48DA">
              <w:rPr>
                <w:color w:val="000000"/>
                <w:sz w:val="18"/>
                <w:szCs w:val="18"/>
                <w:vertAlign w:val="superscript"/>
                <w:lang w:eastAsia="en-US"/>
              </w:rPr>
              <w:t>3</w:t>
            </w:r>
          </w:p>
        </w:tc>
        <w:tc>
          <w:tcPr>
            <w:tcW w:w="1363" w:type="dxa"/>
            <w:shd w:val="clear" w:color="auto" w:fill="auto"/>
            <w:vAlign w:val="center"/>
            <w:hideMark/>
          </w:tcPr>
          <w:p w14:paraId="2D45BDD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100</w:t>
            </w:r>
          </w:p>
        </w:tc>
        <w:tc>
          <w:tcPr>
            <w:tcW w:w="1478" w:type="dxa"/>
            <w:shd w:val="clear" w:color="auto" w:fill="auto"/>
            <w:vAlign w:val="center"/>
            <w:hideMark/>
          </w:tcPr>
          <w:p w14:paraId="6791C23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14,3672</w:t>
            </w:r>
          </w:p>
        </w:tc>
        <w:tc>
          <w:tcPr>
            <w:tcW w:w="1639" w:type="dxa"/>
            <w:shd w:val="clear" w:color="auto" w:fill="auto"/>
            <w:vAlign w:val="center"/>
            <w:hideMark/>
          </w:tcPr>
          <w:p w14:paraId="5DD5A122" w14:textId="77777777" w:rsidR="00C22A75" w:rsidRPr="00DB48DA" w:rsidRDefault="00C22A75" w:rsidP="00AF3E03">
            <w:pPr>
              <w:rPr>
                <w:color w:val="000000"/>
                <w:sz w:val="18"/>
                <w:szCs w:val="18"/>
                <w:lang w:eastAsia="en-US"/>
              </w:rPr>
            </w:pPr>
            <w:r w:rsidRPr="00DB48DA">
              <w:rPr>
                <w:color w:val="000000"/>
                <w:sz w:val="18"/>
                <w:szCs w:val="18"/>
                <w:lang w:eastAsia="en-US"/>
              </w:rPr>
              <w:t>Dujos</w:t>
            </w:r>
          </w:p>
        </w:tc>
      </w:tr>
      <w:tr w:rsidR="00C22A75" w:rsidRPr="00DB48DA" w14:paraId="4B376335" w14:textId="77777777" w:rsidTr="00F83EA9">
        <w:trPr>
          <w:trHeight w:val="336"/>
        </w:trPr>
        <w:tc>
          <w:tcPr>
            <w:tcW w:w="3302" w:type="dxa"/>
            <w:vMerge/>
            <w:vAlign w:val="center"/>
            <w:hideMark/>
          </w:tcPr>
          <w:p w14:paraId="2108DADA" w14:textId="77777777" w:rsidR="00C22A75" w:rsidRPr="00DB48DA" w:rsidRDefault="00C22A75" w:rsidP="00AF3E03">
            <w:pPr>
              <w:rPr>
                <w:color w:val="000000"/>
                <w:sz w:val="18"/>
                <w:szCs w:val="18"/>
                <w:lang w:eastAsia="en-US"/>
              </w:rPr>
            </w:pPr>
          </w:p>
        </w:tc>
        <w:tc>
          <w:tcPr>
            <w:tcW w:w="1131" w:type="dxa"/>
            <w:vMerge/>
            <w:vAlign w:val="center"/>
            <w:hideMark/>
          </w:tcPr>
          <w:p w14:paraId="6BC092EB" w14:textId="77777777" w:rsidR="00C22A75" w:rsidRPr="00DB48DA" w:rsidRDefault="00C22A75" w:rsidP="00AF3E03">
            <w:pPr>
              <w:rPr>
                <w:color w:val="000000"/>
                <w:sz w:val="18"/>
                <w:szCs w:val="18"/>
                <w:lang w:eastAsia="en-US"/>
              </w:rPr>
            </w:pPr>
          </w:p>
        </w:tc>
        <w:tc>
          <w:tcPr>
            <w:tcW w:w="3579" w:type="dxa"/>
            <w:shd w:val="clear" w:color="auto" w:fill="auto"/>
            <w:vAlign w:val="center"/>
            <w:hideMark/>
          </w:tcPr>
          <w:p w14:paraId="55D12447" w14:textId="77777777" w:rsidR="00C22A75" w:rsidRPr="00DB48DA" w:rsidRDefault="00C22A75" w:rsidP="00AF3E03">
            <w:pPr>
              <w:rPr>
                <w:color w:val="000000"/>
                <w:sz w:val="18"/>
                <w:szCs w:val="18"/>
                <w:lang w:eastAsia="en-US"/>
              </w:rPr>
            </w:pPr>
            <w:r w:rsidRPr="00DB48DA">
              <w:rPr>
                <w:color w:val="000000"/>
                <w:sz w:val="18"/>
                <w:szCs w:val="18"/>
                <w:lang w:eastAsia="en-US"/>
              </w:rPr>
              <w:t>Azoto dioksidas (A)</w:t>
            </w:r>
          </w:p>
        </w:tc>
        <w:tc>
          <w:tcPr>
            <w:tcW w:w="1133" w:type="dxa"/>
            <w:shd w:val="clear" w:color="auto" w:fill="auto"/>
            <w:vAlign w:val="center"/>
            <w:hideMark/>
          </w:tcPr>
          <w:p w14:paraId="536988A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250</w:t>
            </w:r>
          </w:p>
        </w:tc>
        <w:tc>
          <w:tcPr>
            <w:tcW w:w="1108" w:type="dxa"/>
            <w:shd w:val="clear" w:color="auto" w:fill="auto"/>
            <w:vAlign w:val="center"/>
            <w:hideMark/>
          </w:tcPr>
          <w:p w14:paraId="12ABD50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mg/m</w:t>
            </w:r>
            <w:r w:rsidRPr="00DB48DA">
              <w:rPr>
                <w:color w:val="000000"/>
                <w:sz w:val="18"/>
                <w:szCs w:val="18"/>
                <w:vertAlign w:val="superscript"/>
                <w:lang w:eastAsia="en-US"/>
              </w:rPr>
              <w:t>3</w:t>
            </w:r>
          </w:p>
        </w:tc>
        <w:tc>
          <w:tcPr>
            <w:tcW w:w="1363" w:type="dxa"/>
            <w:shd w:val="clear" w:color="auto" w:fill="auto"/>
            <w:vAlign w:val="center"/>
            <w:hideMark/>
          </w:tcPr>
          <w:p w14:paraId="6518DC3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100</w:t>
            </w:r>
          </w:p>
        </w:tc>
        <w:tc>
          <w:tcPr>
            <w:tcW w:w="1478" w:type="dxa"/>
            <w:shd w:val="clear" w:color="auto" w:fill="auto"/>
            <w:vAlign w:val="center"/>
            <w:hideMark/>
          </w:tcPr>
          <w:p w14:paraId="05C40B7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32,7867</w:t>
            </w:r>
          </w:p>
        </w:tc>
        <w:tc>
          <w:tcPr>
            <w:tcW w:w="1639" w:type="dxa"/>
            <w:shd w:val="clear" w:color="auto" w:fill="auto"/>
            <w:vAlign w:val="center"/>
            <w:hideMark/>
          </w:tcPr>
          <w:p w14:paraId="4CF76DAD" w14:textId="77777777" w:rsidR="00C22A75" w:rsidRPr="00DB48DA" w:rsidRDefault="00C22A75" w:rsidP="00AF3E03">
            <w:pPr>
              <w:rPr>
                <w:color w:val="000000"/>
                <w:sz w:val="18"/>
                <w:szCs w:val="18"/>
                <w:lang w:eastAsia="en-US"/>
              </w:rPr>
            </w:pPr>
            <w:r w:rsidRPr="00DB48DA">
              <w:rPr>
                <w:color w:val="000000"/>
                <w:sz w:val="18"/>
                <w:szCs w:val="18"/>
                <w:lang w:eastAsia="en-US"/>
              </w:rPr>
              <w:t>Dujos</w:t>
            </w:r>
          </w:p>
        </w:tc>
      </w:tr>
      <w:tr w:rsidR="00C22A75" w:rsidRPr="00DB48DA" w14:paraId="5590C7BA" w14:textId="77777777" w:rsidTr="00F83EA9">
        <w:trPr>
          <w:trHeight w:val="272"/>
        </w:trPr>
        <w:tc>
          <w:tcPr>
            <w:tcW w:w="11616" w:type="dxa"/>
            <w:gridSpan w:val="6"/>
            <w:shd w:val="clear" w:color="auto" w:fill="auto"/>
            <w:vAlign w:val="center"/>
            <w:hideMark/>
          </w:tcPr>
          <w:p w14:paraId="26E5CE88" w14:textId="77777777" w:rsidR="00C22A75" w:rsidRPr="00DB48DA" w:rsidRDefault="00C22A75" w:rsidP="00AF3E03">
            <w:pPr>
              <w:jc w:val="right"/>
              <w:rPr>
                <w:color w:val="000000"/>
                <w:sz w:val="18"/>
                <w:szCs w:val="18"/>
                <w:lang w:eastAsia="en-US"/>
              </w:rPr>
            </w:pPr>
            <w:r w:rsidRPr="00DB48DA">
              <w:rPr>
                <w:color w:val="000000"/>
                <w:sz w:val="18"/>
                <w:szCs w:val="18"/>
                <w:lang w:eastAsia="en-US"/>
              </w:rPr>
              <w:t> </w:t>
            </w:r>
          </w:p>
        </w:tc>
        <w:tc>
          <w:tcPr>
            <w:tcW w:w="1478" w:type="dxa"/>
            <w:shd w:val="clear" w:color="auto" w:fill="auto"/>
            <w:vAlign w:val="center"/>
            <w:hideMark/>
          </w:tcPr>
          <w:p w14:paraId="59310EEC" w14:textId="77777777" w:rsidR="00C22A75" w:rsidRPr="00DB48DA" w:rsidRDefault="00C22A75" w:rsidP="00AF3E03">
            <w:pPr>
              <w:jc w:val="center"/>
              <w:rPr>
                <w:b/>
                <w:bCs/>
                <w:color w:val="000000"/>
                <w:sz w:val="18"/>
                <w:szCs w:val="18"/>
                <w:lang w:eastAsia="en-US"/>
              </w:rPr>
            </w:pPr>
            <w:r w:rsidRPr="00DB48DA">
              <w:rPr>
                <w:b/>
                <w:bCs/>
                <w:color w:val="000000"/>
                <w:sz w:val="18"/>
                <w:szCs w:val="18"/>
                <w:lang w:eastAsia="en-US"/>
              </w:rPr>
              <w:t>58,8754</w:t>
            </w:r>
          </w:p>
        </w:tc>
        <w:tc>
          <w:tcPr>
            <w:tcW w:w="1639" w:type="dxa"/>
            <w:shd w:val="clear" w:color="auto" w:fill="auto"/>
            <w:vAlign w:val="center"/>
            <w:hideMark/>
          </w:tcPr>
          <w:p w14:paraId="4A165391" w14:textId="77777777" w:rsidR="00C22A75" w:rsidRPr="00DB48DA" w:rsidRDefault="00C22A75" w:rsidP="00AF3E03">
            <w:pPr>
              <w:rPr>
                <w:color w:val="000000"/>
                <w:sz w:val="18"/>
                <w:szCs w:val="18"/>
                <w:lang w:eastAsia="en-US"/>
              </w:rPr>
            </w:pPr>
            <w:r w:rsidRPr="00DB48DA">
              <w:rPr>
                <w:color w:val="000000"/>
                <w:sz w:val="18"/>
                <w:szCs w:val="18"/>
                <w:lang w:eastAsia="en-US"/>
              </w:rPr>
              <w:t> </w:t>
            </w:r>
          </w:p>
        </w:tc>
      </w:tr>
      <w:tr w:rsidR="00C22A75" w:rsidRPr="00DB48DA" w14:paraId="09B88AB0" w14:textId="77777777" w:rsidTr="00F83EA9">
        <w:trPr>
          <w:trHeight w:val="272"/>
        </w:trPr>
        <w:tc>
          <w:tcPr>
            <w:tcW w:w="3302" w:type="dxa"/>
            <w:vMerge w:val="restart"/>
            <w:shd w:val="clear" w:color="auto" w:fill="auto"/>
            <w:vAlign w:val="center"/>
            <w:hideMark/>
          </w:tcPr>
          <w:p w14:paraId="2E4B138C" w14:textId="0798600F" w:rsidR="00C22A75" w:rsidRPr="00DB48DA" w:rsidRDefault="00C22A75" w:rsidP="00AF3E03">
            <w:pPr>
              <w:rPr>
                <w:color w:val="000000"/>
                <w:sz w:val="18"/>
                <w:szCs w:val="18"/>
                <w:lang w:eastAsia="en-US"/>
              </w:rPr>
            </w:pPr>
            <w:r w:rsidRPr="00DB48DA">
              <w:rPr>
                <w:color w:val="000000"/>
                <w:sz w:val="18"/>
                <w:szCs w:val="18"/>
                <w:lang w:eastAsia="en-US"/>
              </w:rPr>
              <w:t>5000 m</w:t>
            </w:r>
            <w:r w:rsidRPr="00DB48DA">
              <w:rPr>
                <w:color w:val="000000"/>
                <w:sz w:val="18"/>
                <w:szCs w:val="18"/>
                <w:vertAlign w:val="superscript"/>
                <w:lang w:eastAsia="en-US"/>
              </w:rPr>
              <w:t>3</w:t>
            </w:r>
            <w:r w:rsidRPr="00DB48DA">
              <w:rPr>
                <w:color w:val="000000"/>
                <w:sz w:val="18"/>
                <w:szCs w:val="18"/>
                <w:lang w:eastAsia="en-US"/>
              </w:rPr>
              <w:t xml:space="preserve"> talpyklos be pontonų</w:t>
            </w:r>
          </w:p>
        </w:tc>
        <w:tc>
          <w:tcPr>
            <w:tcW w:w="1131" w:type="dxa"/>
            <w:vMerge w:val="restart"/>
            <w:shd w:val="clear" w:color="auto" w:fill="auto"/>
            <w:vAlign w:val="center"/>
            <w:hideMark/>
          </w:tcPr>
          <w:p w14:paraId="1139A7B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016</w:t>
            </w:r>
          </w:p>
        </w:tc>
        <w:tc>
          <w:tcPr>
            <w:tcW w:w="3579" w:type="dxa"/>
            <w:vMerge w:val="restart"/>
            <w:shd w:val="clear" w:color="auto" w:fill="auto"/>
            <w:vAlign w:val="center"/>
            <w:hideMark/>
          </w:tcPr>
          <w:p w14:paraId="6BE3163A"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01D8A29D"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6EE3181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1920B10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2,0731</w:t>
            </w:r>
          </w:p>
        </w:tc>
        <w:tc>
          <w:tcPr>
            <w:tcW w:w="1478" w:type="dxa"/>
            <w:vMerge w:val="restart"/>
            <w:shd w:val="clear" w:color="auto" w:fill="auto"/>
            <w:noWrap/>
            <w:vAlign w:val="center"/>
            <w:hideMark/>
          </w:tcPr>
          <w:p w14:paraId="1635509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2,8310</w:t>
            </w:r>
          </w:p>
        </w:tc>
        <w:tc>
          <w:tcPr>
            <w:tcW w:w="1639" w:type="dxa"/>
            <w:shd w:val="clear" w:color="auto" w:fill="auto"/>
            <w:vAlign w:val="center"/>
            <w:hideMark/>
          </w:tcPr>
          <w:p w14:paraId="16605C10"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447BB368" w14:textId="77777777" w:rsidTr="00F83EA9">
        <w:trPr>
          <w:trHeight w:val="272"/>
        </w:trPr>
        <w:tc>
          <w:tcPr>
            <w:tcW w:w="3302" w:type="dxa"/>
            <w:vMerge/>
            <w:vAlign w:val="center"/>
            <w:hideMark/>
          </w:tcPr>
          <w:p w14:paraId="07AD303F" w14:textId="77777777" w:rsidR="00C22A75" w:rsidRPr="00DB48DA" w:rsidRDefault="00C22A75" w:rsidP="00AF3E03">
            <w:pPr>
              <w:rPr>
                <w:color w:val="000000"/>
                <w:sz w:val="18"/>
                <w:szCs w:val="18"/>
                <w:lang w:eastAsia="en-US"/>
              </w:rPr>
            </w:pPr>
          </w:p>
        </w:tc>
        <w:tc>
          <w:tcPr>
            <w:tcW w:w="1131" w:type="dxa"/>
            <w:vMerge/>
            <w:vAlign w:val="center"/>
            <w:hideMark/>
          </w:tcPr>
          <w:p w14:paraId="1A209E1B" w14:textId="77777777" w:rsidR="00C22A75" w:rsidRPr="00DB48DA" w:rsidRDefault="00C22A75" w:rsidP="00AF3E03">
            <w:pPr>
              <w:rPr>
                <w:color w:val="000000"/>
                <w:sz w:val="18"/>
                <w:szCs w:val="18"/>
                <w:lang w:eastAsia="en-US"/>
              </w:rPr>
            </w:pPr>
          </w:p>
        </w:tc>
        <w:tc>
          <w:tcPr>
            <w:tcW w:w="3579" w:type="dxa"/>
            <w:vMerge/>
            <w:vAlign w:val="center"/>
            <w:hideMark/>
          </w:tcPr>
          <w:p w14:paraId="705E34A4" w14:textId="77777777" w:rsidR="00C22A75" w:rsidRPr="00DB48DA" w:rsidRDefault="00C22A75" w:rsidP="00AF3E03">
            <w:pPr>
              <w:rPr>
                <w:color w:val="000000"/>
                <w:sz w:val="18"/>
                <w:szCs w:val="18"/>
                <w:lang w:eastAsia="en-US"/>
              </w:rPr>
            </w:pPr>
          </w:p>
        </w:tc>
        <w:tc>
          <w:tcPr>
            <w:tcW w:w="1133" w:type="dxa"/>
            <w:vMerge/>
            <w:vAlign w:val="center"/>
            <w:hideMark/>
          </w:tcPr>
          <w:p w14:paraId="691678AD" w14:textId="77777777" w:rsidR="00C22A75" w:rsidRPr="00DB48DA" w:rsidRDefault="00C22A75" w:rsidP="00AF3E03">
            <w:pPr>
              <w:rPr>
                <w:color w:val="000000"/>
                <w:sz w:val="18"/>
                <w:szCs w:val="18"/>
                <w:lang w:eastAsia="en-US"/>
              </w:rPr>
            </w:pPr>
          </w:p>
        </w:tc>
        <w:tc>
          <w:tcPr>
            <w:tcW w:w="1108" w:type="dxa"/>
            <w:shd w:val="clear" w:color="auto" w:fill="auto"/>
            <w:vAlign w:val="center"/>
            <w:hideMark/>
          </w:tcPr>
          <w:p w14:paraId="1E2083D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606F177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0,2173</w:t>
            </w:r>
          </w:p>
        </w:tc>
        <w:tc>
          <w:tcPr>
            <w:tcW w:w="1478" w:type="dxa"/>
            <w:vMerge/>
            <w:vAlign w:val="center"/>
            <w:hideMark/>
          </w:tcPr>
          <w:p w14:paraId="20E3FED5"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65B3F99C"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2F3F585D" w14:textId="77777777" w:rsidTr="00F83EA9">
        <w:trPr>
          <w:trHeight w:val="272"/>
        </w:trPr>
        <w:tc>
          <w:tcPr>
            <w:tcW w:w="3302" w:type="dxa"/>
            <w:vMerge/>
            <w:vAlign w:val="center"/>
            <w:hideMark/>
          </w:tcPr>
          <w:p w14:paraId="589E7F89" w14:textId="77777777" w:rsidR="00C22A75" w:rsidRPr="00DB48DA" w:rsidRDefault="00C22A75" w:rsidP="00AF3E03">
            <w:pPr>
              <w:rPr>
                <w:color w:val="000000"/>
                <w:sz w:val="18"/>
                <w:szCs w:val="18"/>
                <w:lang w:eastAsia="en-US"/>
              </w:rPr>
            </w:pPr>
          </w:p>
        </w:tc>
        <w:tc>
          <w:tcPr>
            <w:tcW w:w="1131" w:type="dxa"/>
            <w:vMerge/>
            <w:vAlign w:val="center"/>
            <w:hideMark/>
          </w:tcPr>
          <w:p w14:paraId="538F940B" w14:textId="77777777" w:rsidR="00C22A75" w:rsidRPr="00DB48DA" w:rsidRDefault="00C22A75" w:rsidP="00AF3E03">
            <w:pPr>
              <w:rPr>
                <w:color w:val="000000"/>
                <w:sz w:val="18"/>
                <w:szCs w:val="18"/>
                <w:lang w:eastAsia="en-US"/>
              </w:rPr>
            </w:pPr>
          </w:p>
        </w:tc>
        <w:tc>
          <w:tcPr>
            <w:tcW w:w="3579" w:type="dxa"/>
            <w:vMerge w:val="restart"/>
            <w:shd w:val="clear" w:color="auto" w:fill="auto"/>
            <w:vAlign w:val="center"/>
            <w:hideMark/>
          </w:tcPr>
          <w:p w14:paraId="462F4BB4" w14:textId="77777777" w:rsidR="00C22A75" w:rsidRPr="00DB48DA" w:rsidRDefault="00C22A75" w:rsidP="00AF3E03">
            <w:pPr>
              <w:rPr>
                <w:color w:val="000000"/>
                <w:sz w:val="18"/>
                <w:szCs w:val="18"/>
                <w:lang w:eastAsia="en-US"/>
              </w:rPr>
            </w:pPr>
            <w:r w:rsidRPr="00DB48DA">
              <w:rPr>
                <w:color w:val="000000"/>
                <w:sz w:val="18"/>
                <w:szCs w:val="18"/>
                <w:lang w:eastAsia="en-US"/>
              </w:rPr>
              <w:t>Sieros vandenilis</w:t>
            </w:r>
          </w:p>
        </w:tc>
        <w:tc>
          <w:tcPr>
            <w:tcW w:w="1133" w:type="dxa"/>
            <w:vMerge w:val="restart"/>
            <w:shd w:val="clear" w:color="auto" w:fill="auto"/>
            <w:vAlign w:val="center"/>
            <w:hideMark/>
          </w:tcPr>
          <w:p w14:paraId="1F780CD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1778</w:t>
            </w:r>
          </w:p>
        </w:tc>
        <w:tc>
          <w:tcPr>
            <w:tcW w:w="1108" w:type="dxa"/>
            <w:shd w:val="clear" w:color="auto" w:fill="auto"/>
            <w:vAlign w:val="center"/>
            <w:hideMark/>
          </w:tcPr>
          <w:p w14:paraId="5B913C6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6DC7A41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0,0005</w:t>
            </w:r>
          </w:p>
        </w:tc>
        <w:tc>
          <w:tcPr>
            <w:tcW w:w="1478" w:type="dxa"/>
            <w:vMerge w:val="restart"/>
            <w:shd w:val="clear" w:color="auto" w:fill="auto"/>
            <w:noWrap/>
            <w:vAlign w:val="center"/>
            <w:hideMark/>
          </w:tcPr>
          <w:p w14:paraId="1EEE202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0,0008</w:t>
            </w:r>
          </w:p>
        </w:tc>
        <w:tc>
          <w:tcPr>
            <w:tcW w:w="1639" w:type="dxa"/>
            <w:shd w:val="clear" w:color="auto" w:fill="auto"/>
            <w:vAlign w:val="center"/>
            <w:hideMark/>
          </w:tcPr>
          <w:p w14:paraId="30545B4D"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1D863354" w14:textId="77777777" w:rsidTr="00F83EA9">
        <w:trPr>
          <w:trHeight w:val="272"/>
        </w:trPr>
        <w:tc>
          <w:tcPr>
            <w:tcW w:w="3302" w:type="dxa"/>
            <w:vMerge/>
            <w:vAlign w:val="center"/>
            <w:hideMark/>
          </w:tcPr>
          <w:p w14:paraId="2C2DB4E3" w14:textId="77777777" w:rsidR="00C22A75" w:rsidRPr="00DB48DA" w:rsidRDefault="00C22A75" w:rsidP="00AF3E03">
            <w:pPr>
              <w:rPr>
                <w:color w:val="000000"/>
                <w:sz w:val="18"/>
                <w:szCs w:val="18"/>
                <w:lang w:eastAsia="en-US"/>
              </w:rPr>
            </w:pPr>
          </w:p>
        </w:tc>
        <w:tc>
          <w:tcPr>
            <w:tcW w:w="1131" w:type="dxa"/>
            <w:vMerge/>
            <w:vAlign w:val="center"/>
            <w:hideMark/>
          </w:tcPr>
          <w:p w14:paraId="70813EC8" w14:textId="77777777" w:rsidR="00C22A75" w:rsidRPr="00DB48DA" w:rsidRDefault="00C22A75" w:rsidP="00AF3E03">
            <w:pPr>
              <w:rPr>
                <w:color w:val="000000"/>
                <w:sz w:val="18"/>
                <w:szCs w:val="18"/>
                <w:lang w:eastAsia="en-US"/>
              </w:rPr>
            </w:pPr>
          </w:p>
        </w:tc>
        <w:tc>
          <w:tcPr>
            <w:tcW w:w="3579" w:type="dxa"/>
            <w:vMerge/>
            <w:vAlign w:val="center"/>
            <w:hideMark/>
          </w:tcPr>
          <w:p w14:paraId="29526216" w14:textId="77777777" w:rsidR="00C22A75" w:rsidRPr="00DB48DA" w:rsidRDefault="00C22A75" w:rsidP="00AF3E03">
            <w:pPr>
              <w:rPr>
                <w:color w:val="000000"/>
                <w:sz w:val="18"/>
                <w:szCs w:val="18"/>
                <w:lang w:eastAsia="en-US"/>
              </w:rPr>
            </w:pPr>
          </w:p>
        </w:tc>
        <w:tc>
          <w:tcPr>
            <w:tcW w:w="1133" w:type="dxa"/>
            <w:vMerge/>
            <w:vAlign w:val="center"/>
            <w:hideMark/>
          </w:tcPr>
          <w:p w14:paraId="5889C154" w14:textId="77777777" w:rsidR="00C22A75" w:rsidRPr="00DB48DA" w:rsidRDefault="00C22A75" w:rsidP="00AF3E03">
            <w:pPr>
              <w:rPr>
                <w:color w:val="000000"/>
                <w:sz w:val="18"/>
                <w:szCs w:val="18"/>
                <w:lang w:eastAsia="en-US"/>
              </w:rPr>
            </w:pPr>
          </w:p>
        </w:tc>
        <w:tc>
          <w:tcPr>
            <w:tcW w:w="1108" w:type="dxa"/>
            <w:shd w:val="clear" w:color="auto" w:fill="auto"/>
            <w:vAlign w:val="center"/>
            <w:hideMark/>
          </w:tcPr>
          <w:p w14:paraId="37CA9D7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7307B1E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0,0001</w:t>
            </w:r>
          </w:p>
        </w:tc>
        <w:tc>
          <w:tcPr>
            <w:tcW w:w="1478" w:type="dxa"/>
            <w:vMerge/>
            <w:vAlign w:val="center"/>
            <w:hideMark/>
          </w:tcPr>
          <w:p w14:paraId="0941A6D2"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36A971F9"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223F1FBE" w14:textId="77777777" w:rsidTr="00F83EA9">
        <w:trPr>
          <w:trHeight w:val="272"/>
        </w:trPr>
        <w:tc>
          <w:tcPr>
            <w:tcW w:w="3302" w:type="dxa"/>
            <w:vMerge/>
            <w:vAlign w:val="center"/>
            <w:hideMark/>
          </w:tcPr>
          <w:p w14:paraId="406BD723" w14:textId="77777777" w:rsidR="00C22A75" w:rsidRPr="00DB48DA" w:rsidRDefault="00C22A75" w:rsidP="00AF3E03">
            <w:pPr>
              <w:rPr>
                <w:color w:val="000000"/>
                <w:sz w:val="18"/>
                <w:szCs w:val="18"/>
                <w:lang w:eastAsia="en-US"/>
              </w:rPr>
            </w:pPr>
          </w:p>
        </w:tc>
        <w:tc>
          <w:tcPr>
            <w:tcW w:w="1131" w:type="dxa"/>
            <w:vMerge/>
            <w:vAlign w:val="center"/>
            <w:hideMark/>
          </w:tcPr>
          <w:p w14:paraId="04292758" w14:textId="77777777" w:rsidR="00C22A75" w:rsidRPr="00DB48DA" w:rsidRDefault="00C22A75" w:rsidP="00AF3E03">
            <w:pPr>
              <w:rPr>
                <w:color w:val="000000"/>
                <w:sz w:val="18"/>
                <w:szCs w:val="18"/>
                <w:lang w:eastAsia="en-US"/>
              </w:rPr>
            </w:pPr>
          </w:p>
        </w:tc>
        <w:tc>
          <w:tcPr>
            <w:tcW w:w="3579" w:type="dxa"/>
            <w:shd w:val="clear" w:color="auto" w:fill="auto"/>
            <w:vAlign w:val="center"/>
            <w:hideMark/>
          </w:tcPr>
          <w:p w14:paraId="39D71557" w14:textId="77777777" w:rsidR="00C22A75" w:rsidRPr="00DB48DA" w:rsidRDefault="00C22A75" w:rsidP="00AF3E03">
            <w:pPr>
              <w:rPr>
                <w:color w:val="000000"/>
                <w:sz w:val="18"/>
                <w:szCs w:val="18"/>
                <w:lang w:eastAsia="en-US"/>
              </w:rPr>
            </w:pPr>
            <w:r w:rsidRPr="00DB48DA">
              <w:rPr>
                <w:color w:val="000000"/>
                <w:sz w:val="18"/>
                <w:szCs w:val="18"/>
                <w:lang w:eastAsia="en-US"/>
              </w:rPr>
              <w:t>Benzenas</w:t>
            </w:r>
          </w:p>
        </w:tc>
        <w:tc>
          <w:tcPr>
            <w:tcW w:w="1133" w:type="dxa"/>
            <w:shd w:val="clear" w:color="auto" w:fill="auto"/>
            <w:noWrap/>
            <w:vAlign w:val="bottom"/>
            <w:hideMark/>
          </w:tcPr>
          <w:p w14:paraId="0B5A713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316</w:t>
            </w:r>
          </w:p>
        </w:tc>
        <w:tc>
          <w:tcPr>
            <w:tcW w:w="1108" w:type="dxa"/>
            <w:shd w:val="clear" w:color="auto" w:fill="auto"/>
            <w:vAlign w:val="center"/>
            <w:hideMark/>
          </w:tcPr>
          <w:p w14:paraId="27B51C5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6A0C667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0,0034</w:t>
            </w:r>
          </w:p>
        </w:tc>
        <w:tc>
          <w:tcPr>
            <w:tcW w:w="1478" w:type="dxa"/>
            <w:shd w:val="clear" w:color="auto" w:fill="auto"/>
            <w:noWrap/>
            <w:vAlign w:val="center"/>
            <w:hideMark/>
          </w:tcPr>
          <w:p w14:paraId="78C45DB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0,0004</w:t>
            </w:r>
          </w:p>
        </w:tc>
        <w:tc>
          <w:tcPr>
            <w:tcW w:w="1639" w:type="dxa"/>
            <w:shd w:val="clear" w:color="auto" w:fill="auto"/>
            <w:vAlign w:val="center"/>
            <w:hideMark/>
          </w:tcPr>
          <w:p w14:paraId="204C17F0"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6F775E45" w14:textId="77777777" w:rsidTr="00F83EA9">
        <w:trPr>
          <w:trHeight w:val="272"/>
        </w:trPr>
        <w:tc>
          <w:tcPr>
            <w:tcW w:w="3302" w:type="dxa"/>
            <w:vMerge/>
            <w:vAlign w:val="center"/>
            <w:hideMark/>
          </w:tcPr>
          <w:p w14:paraId="6AB16F6C" w14:textId="77777777" w:rsidR="00C22A75" w:rsidRPr="00DB48DA" w:rsidRDefault="00C22A75" w:rsidP="00AF3E03">
            <w:pPr>
              <w:rPr>
                <w:color w:val="000000"/>
                <w:sz w:val="18"/>
                <w:szCs w:val="18"/>
                <w:lang w:eastAsia="en-US"/>
              </w:rPr>
            </w:pPr>
          </w:p>
        </w:tc>
        <w:tc>
          <w:tcPr>
            <w:tcW w:w="1131" w:type="dxa"/>
            <w:vMerge w:val="restart"/>
            <w:shd w:val="clear" w:color="auto" w:fill="auto"/>
            <w:vAlign w:val="center"/>
            <w:hideMark/>
          </w:tcPr>
          <w:p w14:paraId="340C734D"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017</w:t>
            </w:r>
          </w:p>
        </w:tc>
        <w:tc>
          <w:tcPr>
            <w:tcW w:w="3579" w:type="dxa"/>
            <w:vMerge w:val="restart"/>
            <w:shd w:val="clear" w:color="auto" w:fill="auto"/>
            <w:vAlign w:val="center"/>
            <w:hideMark/>
          </w:tcPr>
          <w:p w14:paraId="5CB02E7B"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6DF418E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486BFED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721BEBB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2,0731</w:t>
            </w:r>
          </w:p>
        </w:tc>
        <w:tc>
          <w:tcPr>
            <w:tcW w:w="1478" w:type="dxa"/>
            <w:vMerge w:val="restart"/>
            <w:shd w:val="clear" w:color="auto" w:fill="auto"/>
            <w:noWrap/>
            <w:vAlign w:val="center"/>
            <w:hideMark/>
          </w:tcPr>
          <w:p w14:paraId="342FEB5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2,8310</w:t>
            </w:r>
          </w:p>
        </w:tc>
        <w:tc>
          <w:tcPr>
            <w:tcW w:w="1639" w:type="dxa"/>
            <w:shd w:val="clear" w:color="auto" w:fill="auto"/>
            <w:vAlign w:val="center"/>
            <w:hideMark/>
          </w:tcPr>
          <w:p w14:paraId="2D63F9EA"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286BE093" w14:textId="77777777" w:rsidTr="00F83EA9">
        <w:trPr>
          <w:trHeight w:val="272"/>
        </w:trPr>
        <w:tc>
          <w:tcPr>
            <w:tcW w:w="3302" w:type="dxa"/>
            <w:vMerge/>
            <w:vAlign w:val="center"/>
            <w:hideMark/>
          </w:tcPr>
          <w:p w14:paraId="51687C38" w14:textId="77777777" w:rsidR="00C22A75" w:rsidRPr="00DB48DA" w:rsidRDefault="00C22A75" w:rsidP="00AF3E03">
            <w:pPr>
              <w:rPr>
                <w:color w:val="000000"/>
                <w:sz w:val="18"/>
                <w:szCs w:val="18"/>
                <w:lang w:eastAsia="en-US"/>
              </w:rPr>
            </w:pPr>
          </w:p>
        </w:tc>
        <w:tc>
          <w:tcPr>
            <w:tcW w:w="1131" w:type="dxa"/>
            <w:vMerge/>
            <w:vAlign w:val="center"/>
            <w:hideMark/>
          </w:tcPr>
          <w:p w14:paraId="307253A0" w14:textId="77777777" w:rsidR="00C22A75" w:rsidRPr="00DB48DA" w:rsidRDefault="00C22A75" w:rsidP="00AF3E03">
            <w:pPr>
              <w:rPr>
                <w:color w:val="000000"/>
                <w:sz w:val="18"/>
                <w:szCs w:val="18"/>
                <w:lang w:eastAsia="en-US"/>
              </w:rPr>
            </w:pPr>
          </w:p>
        </w:tc>
        <w:tc>
          <w:tcPr>
            <w:tcW w:w="3579" w:type="dxa"/>
            <w:vMerge/>
            <w:vAlign w:val="center"/>
            <w:hideMark/>
          </w:tcPr>
          <w:p w14:paraId="2CFEEE74" w14:textId="77777777" w:rsidR="00C22A75" w:rsidRPr="00DB48DA" w:rsidRDefault="00C22A75" w:rsidP="00AF3E03">
            <w:pPr>
              <w:rPr>
                <w:color w:val="000000"/>
                <w:sz w:val="18"/>
                <w:szCs w:val="18"/>
                <w:lang w:eastAsia="en-US"/>
              </w:rPr>
            </w:pPr>
          </w:p>
        </w:tc>
        <w:tc>
          <w:tcPr>
            <w:tcW w:w="1133" w:type="dxa"/>
            <w:vMerge/>
            <w:vAlign w:val="center"/>
            <w:hideMark/>
          </w:tcPr>
          <w:p w14:paraId="4B0E9D00" w14:textId="77777777" w:rsidR="00C22A75" w:rsidRPr="00DB48DA" w:rsidRDefault="00C22A75" w:rsidP="00AF3E03">
            <w:pPr>
              <w:rPr>
                <w:color w:val="000000"/>
                <w:sz w:val="18"/>
                <w:szCs w:val="18"/>
                <w:lang w:eastAsia="en-US"/>
              </w:rPr>
            </w:pPr>
          </w:p>
        </w:tc>
        <w:tc>
          <w:tcPr>
            <w:tcW w:w="1108" w:type="dxa"/>
            <w:shd w:val="clear" w:color="auto" w:fill="auto"/>
            <w:vAlign w:val="center"/>
            <w:hideMark/>
          </w:tcPr>
          <w:p w14:paraId="0AA9E01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3205C89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0,2173</w:t>
            </w:r>
          </w:p>
        </w:tc>
        <w:tc>
          <w:tcPr>
            <w:tcW w:w="1478" w:type="dxa"/>
            <w:vMerge/>
            <w:vAlign w:val="center"/>
            <w:hideMark/>
          </w:tcPr>
          <w:p w14:paraId="22EC14BB"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55E40A4C"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5C88B31C" w14:textId="77777777" w:rsidTr="00F83EA9">
        <w:trPr>
          <w:trHeight w:val="272"/>
        </w:trPr>
        <w:tc>
          <w:tcPr>
            <w:tcW w:w="3302" w:type="dxa"/>
            <w:vMerge/>
            <w:vAlign w:val="center"/>
            <w:hideMark/>
          </w:tcPr>
          <w:p w14:paraId="4D932E82" w14:textId="77777777" w:rsidR="00C22A75" w:rsidRPr="00DB48DA" w:rsidRDefault="00C22A75" w:rsidP="00AF3E03">
            <w:pPr>
              <w:rPr>
                <w:color w:val="000000"/>
                <w:sz w:val="18"/>
                <w:szCs w:val="18"/>
                <w:lang w:eastAsia="en-US"/>
              </w:rPr>
            </w:pPr>
          </w:p>
        </w:tc>
        <w:tc>
          <w:tcPr>
            <w:tcW w:w="1131" w:type="dxa"/>
            <w:vMerge/>
            <w:vAlign w:val="center"/>
            <w:hideMark/>
          </w:tcPr>
          <w:p w14:paraId="226C1987" w14:textId="77777777" w:rsidR="00C22A75" w:rsidRPr="00DB48DA" w:rsidRDefault="00C22A75" w:rsidP="00AF3E03">
            <w:pPr>
              <w:rPr>
                <w:color w:val="000000"/>
                <w:sz w:val="18"/>
                <w:szCs w:val="18"/>
                <w:lang w:eastAsia="en-US"/>
              </w:rPr>
            </w:pPr>
          </w:p>
        </w:tc>
        <w:tc>
          <w:tcPr>
            <w:tcW w:w="3579" w:type="dxa"/>
            <w:vMerge w:val="restart"/>
            <w:shd w:val="clear" w:color="auto" w:fill="auto"/>
            <w:vAlign w:val="center"/>
            <w:hideMark/>
          </w:tcPr>
          <w:p w14:paraId="281C23E4" w14:textId="77777777" w:rsidR="00C22A75" w:rsidRPr="00DB48DA" w:rsidRDefault="00C22A75" w:rsidP="00AF3E03">
            <w:pPr>
              <w:rPr>
                <w:color w:val="000000"/>
                <w:sz w:val="18"/>
                <w:szCs w:val="18"/>
                <w:lang w:eastAsia="en-US"/>
              </w:rPr>
            </w:pPr>
            <w:r w:rsidRPr="00DB48DA">
              <w:rPr>
                <w:color w:val="000000"/>
                <w:sz w:val="18"/>
                <w:szCs w:val="18"/>
                <w:lang w:eastAsia="en-US"/>
              </w:rPr>
              <w:t>Sieros vandenilis</w:t>
            </w:r>
          </w:p>
        </w:tc>
        <w:tc>
          <w:tcPr>
            <w:tcW w:w="1133" w:type="dxa"/>
            <w:vMerge w:val="restart"/>
            <w:shd w:val="clear" w:color="auto" w:fill="auto"/>
            <w:vAlign w:val="center"/>
            <w:hideMark/>
          </w:tcPr>
          <w:p w14:paraId="5A999F1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1778</w:t>
            </w:r>
          </w:p>
        </w:tc>
        <w:tc>
          <w:tcPr>
            <w:tcW w:w="1108" w:type="dxa"/>
            <w:shd w:val="clear" w:color="auto" w:fill="auto"/>
            <w:vAlign w:val="center"/>
            <w:hideMark/>
          </w:tcPr>
          <w:p w14:paraId="527A321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34DF8CC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0,0005</w:t>
            </w:r>
          </w:p>
        </w:tc>
        <w:tc>
          <w:tcPr>
            <w:tcW w:w="1478" w:type="dxa"/>
            <w:vMerge w:val="restart"/>
            <w:shd w:val="clear" w:color="auto" w:fill="auto"/>
            <w:noWrap/>
            <w:vAlign w:val="center"/>
            <w:hideMark/>
          </w:tcPr>
          <w:p w14:paraId="7F2920A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0,0008</w:t>
            </w:r>
          </w:p>
        </w:tc>
        <w:tc>
          <w:tcPr>
            <w:tcW w:w="1639" w:type="dxa"/>
            <w:shd w:val="clear" w:color="auto" w:fill="auto"/>
            <w:vAlign w:val="center"/>
            <w:hideMark/>
          </w:tcPr>
          <w:p w14:paraId="67D7CAB7"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3A148C74" w14:textId="77777777" w:rsidTr="00F83EA9">
        <w:trPr>
          <w:trHeight w:val="272"/>
        </w:trPr>
        <w:tc>
          <w:tcPr>
            <w:tcW w:w="3302" w:type="dxa"/>
            <w:vMerge/>
            <w:vAlign w:val="center"/>
            <w:hideMark/>
          </w:tcPr>
          <w:p w14:paraId="034C10D8" w14:textId="77777777" w:rsidR="00C22A75" w:rsidRPr="00DB48DA" w:rsidRDefault="00C22A75" w:rsidP="00AF3E03">
            <w:pPr>
              <w:rPr>
                <w:color w:val="000000"/>
                <w:sz w:val="18"/>
                <w:szCs w:val="18"/>
                <w:lang w:eastAsia="en-US"/>
              </w:rPr>
            </w:pPr>
          </w:p>
        </w:tc>
        <w:tc>
          <w:tcPr>
            <w:tcW w:w="1131" w:type="dxa"/>
            <w:vMerge/>
            <w:vAlign w:val="center"/>
            <w:hideMark/>
          </w:tcPr>
          <w:p w14:paraId="182ECF84" w14:textId="77777777" w:rsidR="00C22A75" w:rsidRPr="00DB48DA" w:rsidRDefault="00C22A75" w:rsidP="00AF3E03">
            <w:pPr>
              <w:rPr>
                <w:color w:val="000000"/>
                <w:sz w:val="18"/>
                <w:szCs w:val="18"/>
                <w:lang w:eastAsia="en-US"/>
              </w:rPr>
            </w:pPr>
          </w:p>
        </w:tc>
        <w:tc>
          <w:tcPr>
            <w:tcW w:w="3579" w:type="dxa"/>
            <w:vMerge/>
            <w:vAlign w:val="center"/>
            <w:hideMark/>
          </w:tcPr>
          <w:p w14:paraId="56DBB267" w14:textId="77777777" w:rsidR="00C22A75" w:rsidRPr="00DB48DA" w:rsidRDefault="00C22A75" w:rsidP="00AF3E03">
            <w:pPr>
              <w:rPr>
                <w:color w:val="000000"/>
                <w:sz w:val="18"/>
                <w:szCs w:val="18"/>
                <w:lang w:eastAsia="en-US"/>
              </w:rPr>
            </w:pPr>
          </w:p>
        </w:tc>
        <w:tc>
          <w:tcPr>
            <w:tcW w:w="1133" w:type="dxa"/>
            <w:vMerge/>
            <w:vAlign w:val="center"/>
            <w:hideMark/>
          </w:tcPr>
          <w:p w14:paraId="4557F3C8" w14:textId="77777777" w:rsidR="00C22A75" w:rsidRPr="00DB48DA" w:rsidRDefault="00C22A75" w:rsidP="00AF3E03">
            <w:pPr>
              <w:rPr>
                <w:color w:val="000000"/>
                <w:sz w:val="18"/>
                <w:szCs w:val="18"/>
                <w:lang w:eastAsia="en-US"/>
              </w:rPr>
            </w:pPr>
          </w:p>
        </w:tc>
        <w:tc>
          <w:tcPr>
            <w:tcW w:w="1108" w:type="dxa"/>
            <w:shd w:val="clear" w:color="auto" w:fill="auto"/>
            <w:vAlign w:val="center"/>
            <w:hideMark/>
          </w:tcPr>
          <w:p w14:paraId="5A301BB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02A52AE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0,0001</w:t>
            </w:r>
          </w:p>
        </w:tc>
        <w:tc>
          <w:tcPr>
            <w:tcW w:w="1478" w:type="dxa"/>
            <w:vMerge/>
            <w:vAlign w:val="center"/>
            <w:hideMark/>
          </w:tcPr>
          <w:p w14:paraId="156CBD50"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07A7592B"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66CA7B5B" w14:textId="77777777" w:rsidTr="00F83EA9">
        <w:trPr>
          <w:trHeight w:val="272"/>
        </w:trPr>
        <w:tc>
          <w:tcPr>
            <w:tcW w:w="3302" w:type="dxa"/>
            <w:vMerge/>
            <w:vAlign w:val="center"/>
            <w:hideMark/>
          </w:tcPr>
          <w:p w14:paraId="415D2312" w14:textId="77777777" w:rsidR="00C22A75" w:rsidRPr="00DB48DA" w:rsidRDefault="00C22A75" w:rsidP="00AF3E03">
            <w:pPr>
              <w:rPr>
                <w:color w:val="000000"/>
                <w:sz w:val="18"/>
                <w:szCs w:val="18"/>
                <w:lang w:eastAsia="en-US"/>
              </w:rPr>
            </w:pPr>
          </w:p>
        </w:tc>
        <w:tc>
          <w:tcPr>
            <w:tcW w:w="1131" w:type="dxa"/>
            <w:vMerge/>
            <w:vAlign w:val="center"/>
            <w:hideMark/>
          </w:tcPr>
          <w:p w14:paraId="2D1736B7" w14:textId="77777777" w:rsidR="00C22A75" w:rsidRPr="00DB48DA" w:rsidRDefault="00C22A75" w:rsidP="00AF3E03">
            <w:pPr>
              <w:rPr>
                <w:color w:val="000000"/>
                <w:sz w:val="18"/>
                <w:szCs w:val="18"/>
                <w:lang w:eastAsia="en-US"/>
              </w:rPr>
            </w:pPr>
          </w:p>
        </w:tc>
        <w:tc>
          <w:tcPr>
            <w:tcW w:w="3579" w:type="dxa"/>
            <w:shd w:val="clear" w:color="auto" w:fill="auto"/>
            <w:vAlign w:val="center"/>
            <w:hideMark/>
          </w:tcPr>
          <w:p w14:paraId="6E9AE7C4" w14:textId="77777777" w:rsidR="00C22A75" w:rsidRPr="00DB48DA" w:rsidRDefault="00C22A75" w:rsidP="00AF3E03">
            <w:pPr>
              <w:rPr>
                <w:color w:val="000000"/>
                <w:sz w:val="18"/>
                <w:szCs w:val="18"/>
                <w:lang w:eastAsia="en-US"/>
              </w:rPr>
            </w:pPr>
            <w:r w:rsidRPr="00DB48DA">
              <w:rPr>
                <w:color w:val="000000"/>
                <w:sz w:val="18"/>
                <w:szCs w:val="18"/>
                <w:lang w:eastAsia="en-US"/>
              </w:rPr>
              <w:t>Benzenas</w:t>
            </w:r>
          </w:p>
        </w:tc>
        <w:tc>
          <w:tcPr>
            <w:tcW w:w="1133" w:type="dxa"/>
            <w:shd w:val="clear" w:color="auto" w:fill="auto"/>
            <w:noWrap/>
            <w:vAlign w:val="bottom"/>
            <w:hideMark/>
          </w:tcPr>
          <w:p w14:paraId="47BA298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316</w:t>
            </w:r>
          </w:p>
        </w:tc>
        <w:tc>
          <w:tcPr>
            <w:tcW w:w="1108" w:type="dxa"/>
            <w:shd w:val="clear" w:color="auto" w:fill="auto"/>
            <w:vAlign w:val="center"/>
            <w:hideMark/>
          </w:tcPr>
          <w:p w14:paraId="4BD7623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20E02A8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0,0034</w:t>
            </w:r>
          </w:p>
        </w:tc>
        <w:tc>
          <w:tcPr>
            <w:tcW w:w="1478" w:type="dxa"/>
            <w:shd w:val="clear" w:color="auto" w:fill="auto"/>
            <w:noWrap/>
            <w:vAlign w:val="center"/>
            <w:hideMark/>
          </w:tcPr>
          <w:p w14:paraId="52CC669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0,0004</w:t>
            </w:r>
          </w:p>
        </w:tc>
        <w:tc>
          <w:tcPr>
            <w:tcW w:w="1639" w:type="dxa"/>
            <w:shd w:val="clear" w:color="auto" w:fill="auto"/>
            <w:vAlign w:val="center"/>
            <w:hideMark/>
          </w:tcPr>
          <w:p w14:paraId="0689929E"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359DF36C" w14:textId="77777777" w:rsidTr="00F83EA9">
        <w:trPr>
          <w:trHeight w:val="272"/>
        </w:trPr>
        <w:tc>
          <w:tcPr>
            <w:tcW w:w="3302" w:type="dxa"/>
            <w:vMerge/>
            <w:vAlign w:val="center"/>
            <w:hideMark/>
          </w:tcPr>
          <w:p w14:paraId="00EB4899" w14:textId="77777777" w:rsidR="00C22A75" w:rsidRPr="00DB48DA" w:rsidRDefault="00C22A75" w:rsidP="00AF3E03">
            <w:pPr>
              <w:rPr>
                <w:color w:val="000000"/>
                <w:sz w:val="18"/>
                <w:szCs w:val="18"/>
                <w:lang w:eastAsia="en-US"/>
              </w:rPr>
            </w:pPr>
          </w:p>
        </w:tc>
        <w:tc>
          <w:tcPr>
            <w:tcW w:w="1131" w:type="dxa"/>
            <w:vMerge w:val="restart"/>
            <w:shd w:val="clear" w:color="auto" w:fill="auto"/>
            <w:vAlign w:val="center"/>
            <w:hideMark/>
          </w:tcPr>
          <w:p w14:paraId="5D4CD6B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018</w:t>
            </w:r>
          </w:p>
        </w:tc>
        <w:tc>
          <w:tcPr>
            <w:tcW w:w="3579" w:type="dxa"/>
            <w:vMerge w:val="restart"/>
            <w:shd w:val="clear" w:color="auto" w:fill="auto"/>
            <w:vAlign w:val="center"/>
            <w:hideMark/>
          </w:tcPr>
          <w:p w14:paraId="67D53E95"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7ACED03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6B16B20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60B7E37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2,0731</w:t>
            </w:r>
          </w:p>
        </w:tc>
        <w:tc>
          <w:tcPr>
            <w:tcW w:w="1478" w:type="dxa"/>
            <w:vMerge w:val="restart"/>
            <w:shd w:val="clear" w:color="auto" w:fill="auto"/>
            <w:noWrap/>
            <w:vAlign w:val="center"/>
            <w:hideMark/>
          </w:tcPr>
          <w:p w14:paraId="099D7BD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2,8310</w:t>
            </w:r>
          </w:p>
        </w:tc>
        <w:tc>
          <w:tcPr>
            <w:tcW w:w="1639" w:type="dxa"/>
            <w:shd w:val="clear" w:color="auto" w:fill="auto"/>
            <w:vAlign w:val="center"/>
            <w:hideMark/>
          </w:tcPr>
          <w:p w14:paraId="79A47809"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4C3FBEEA" w14:textId="77777777" w:rsidTr="00F83EA9">
        <w:trPr>
          <w:trHeight w:val="272"/>
        </w:trPr>
        <w:tc>
          <w:tcPr>
            <w:tcW w:w="3302" w:type="dxa"/>
            <w:vMerge/>
            <w:vAlign w:val="center"/>
            <w:hideMark/>
          </w:tcPr>
          <w:p w14:paraId="07903D58" w14:textId="77777777" w:rsidR="00C22A75" w:rsidRPr="00DB48DA" w:rsidRDefault="00C22A75" w:rsidP="00AF3E03">
            <w:pPr>
              <w:rPr>
                <w:color w:val="000000"/>
                <w:sz w:val="18"/>
                <w:szCs w:val="18"/>
                <w:lang w:eastAsia="en-US"/>
              </w:rPr>
            </w:pPr>
          </w:p>
        </w:tc>
        <w:tc>
          <w:tcPr>
            <w:tcW w:w="1131" w:type="dxa"/>
            <w:vMerge/>
            <w:vAlign w:val="center"/>
            <w:hideMark/>
          </w:tcPr>
          <w:p w14:paraId="438E1AE8" w14:textId="77777777" w:rsidR="00C22A75" w:rsidRPr="00DB48DA" w:rsidRDefault="00C22A75" w:rsidP="00AF3E03">
            <w:pPr>
              <w:rPr>
                <w:color w:val="000000"/>
                <w:sz w:val="18"/>
                <w:szCs w:val="18"/>
                <w:lang w:eastAsia="en-US"/>
              </w:rPr>
            </w:pPr>
          </w:p>
        </w:tc>
        <w:tc>
          <w:tcPr>
            <w:tcW w:w="3579" w:type="dxa"/>
            <w:vMerge/>
            <w:vAlign w:val="center"/>
            <w:hideMark/>
          </w:tcPr>
          <w:p w14:paraId="3DAB0A20" w14:textId="77777777" w:rsidR="00C22A75" w:rsidRPr="00DB48DA" w:rsidRDefault="00C22A75" w:rsidP="00AF3E03">
            <w:pPr>
              <w:rPr>
                <w:color w:val="000000"/>
                <w:sz w:val="18"/>
                <w:szCs w:val="18"/>
                <w:lang w:eastAsia="en-US"/>
              </w:rPr>
            </w:pPr>
          </w:p>
        </w:tc>
        <w:tc>
          <w:tcPr>
            <w:tcW w:w="1133" w:type="dxa"/>
            <w:vMerge/>
            <w:vAlign w:val="center"/>
            <w:hideMark/>
          </w:tcPr>
          <w:p w14:paraId="65B05147" w14:textId="77777777" w:rsidR="00C22A75" w:rsidRPr="00DB48DA" w:rsidRDefault="00C22A75" w:rsidP="00AF3E03">
            <w:pPr>
              <w:rPr>
                <w:color w:val="000000"/>
                <w:sz w:val="18"/>
                <w:szCs w:val="18"/>
                <w:lang w:eastAsia="en-US"/>
              </w:rPr>
            </w:pPr>
          </w:p>
        </w:tc>
        <w:tc>
          <w:tcPr>
            <w:tcW w:w="1108" w:type="dxa"/>
            <w:shd w:val="clear" w:color="auto" w:fill="auto"/>
            <w:vAlign w:val="center"/>
            <w:hideMark/>
          </w:tcPr>
          <w:p w14:paraId="382B00F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64D0B3F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0,2173</w:t>
            </w:r>
          </w:p>
        </w:tc>
        <w:tc>
          <w:tcPr>
            <w:tcW w:w="1478" w:type="dxa"/>
            <w:vMerge/>
            <w:vAlign w:val="center"/>
            <w:hideMark/>
          </w:tcPr>
          <w:p w14:paraId="3595A37D"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48ADBD30"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51C258BE" w14:textId="77777777" w:rsidTr="00F83EA9">
        <w:trPr>
          <w:trHeight w:val="272"/>
        </w:trPr>
        <w:tc>
          <w:tcPr>
            <w:tcW w:w="3302" w:type="dxa"/>
            <w:vMerge/>
            <w:vAlign w:val="center"/>
            <w:hideMark/>
          </w:tcPr>
          <w:p w14:paraId="448C071A" w14:textId="77777777" w:rsidR="00C22A75" w:rsidRPr="00DB48DA" w:rsidRDefault="00C22A75" w:rsidP="00AF3E03">
            <w:pPr>
              <w:rPr>
                <w:color w:val="000000"/>
                <w:sz w:val="18"/>
                <w:szCs w:val="18"/>
                <w:lang w:eastAsia="en-US"/>
              </w:rPr>
            </w:pPr>
          </w:p>
        </w:tc>
        <w:tc>
          <w:tcPr>
            <w:tcW w:w="1131" w:type="dxa"/>
            <w:vMerge/>
            <w:vAlign w:val="center"/>
            <w:hideMark/>
          </w:tcPr>
          <w:p w14:paraId="4AF94018" w14:textId="77777777" w:rsidR="00C22A75" w:rsidRPr="00DB48DA" w:rsidRDefault="00C22A75" w:rsidP="00AF3E03">
            <w:pPr>
              <w:rPr>
                <w:color w:val="000000"/>
                <w:sz w:val="18"/>
                <w:szCs w:val="18"/>
                <w:lang w:eastAsia="en-US"/>
              </w:rPr>
            </w:pPr>
          </w:p>
        </w:tc>
        <w:tc>
          <w:tcPr>
            <w:tcW w:w="3579" w:type="dxa"/>
            <w:vMerge w:val="restart"/>
            <w:shd w:val="clear" w:color="auto" w:fill="auto"/>
            <w:vAlign w:val="center"/>
            <w:hideMark/>
          </w:tcPr>
          <w:p w14:paraId="571CB5C7" w14:textId="77777777" w:rsidR="00C22A75" w:rsidRPr="00DB48DA" w:rsidRDefault="00C22A75" w:rsidP="00AF3E03">
            <w:pPr>
              <w:rPr>
                <w:color w:val="000000"/>
                <w:sz w:val="18"/>
                <w:szCs w:val="18"/>
                <w:lang w:eastAsia="en-US"/>
              </w:rPr>
            </w:pPr>
            <w:r w:rsidRPr="00DB48DA">
              <w:rPr>
                <w:color w:val="000000"/>
                <w:sz w:val="18"/>
                <w:szCs w:val="18"/>
                <w:lang w:eastAsia="en-US"/>
              </w:rPr>
              <w:t>Sieros vandenilis</w:t>
            </w:r>
          </w:p>
        </w:tc>
        <w:tc>
          <w:tcPr>
            <w:tcW w:w="1133" w:type="dxa"/>
            <w:vMerge w:val="restart"/>
            <w:shd w:val="clear" w:color="auto" w:fill="auto"/>
            <w:vAlign w:val="center"/>
            <w:hideMark/>
          </w:tcPr>
          <w:p w14:paraId="0376841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1778</w:t>
            </w:r>
          </w:p>
        </w:tc>
        <w:tc>
          <w:tcPr>
            <w:tcW w:w="1108" w:type="dxa"/>
            <w:shd w:val="clear" w:color="auto" w:fill="auto"/>
            <w:vAlign w:val="center"/>
            <w:hideMark/>
          </w:tcPr>
          <w:p w14:paraId="74B51B7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62EAE91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0,0005</w:t>
            </w:r>
          </w:p>
        </w:tc>
        <w:tc>
          <w:tcPr>
            <w:tcW w:w="1478" w:type="dxa"/>
            <w:vMerge w:val="restart"/>
            <w:shd w:val="clear" w:color="auto" w:fill="auto"/>
            <w:noWrap/>
            <w:vAlign w:val="center"/>
            <w:hideMark/>
          </w:tcPr>
          <w:p w14:paraId="68FDCB6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0,0008</w:t>
            </w:r>
          </w:p>
        </w:tc>
        <w:tc>
          <w:tcPr>
            <w:tcW w:w="1639" w:type="dxa"/>
            <w:shd w:val="clear" w:color="auto" w:fill="auto"/>
            <w:vAlign w:val="center"/>
            <w:hideMark/>
          </w:tcPr>
          <w:p w14:paraId="6B70643D"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5FE71551" w14:textId="77777777" w:rsidTr="00F83EA9">
        <w:trPr>
          <w:trHeight w:val="272"/>
        </w:trPr>
        <w:tc>
          <w:tcPr>
            <w:tcW w:w="3302" w:type="dxa"/>
            <w:vMerge/>
            <w:vAlign w:val="center"/>
            <w:hideMark/>
          </w:tcPr>
          <w:p w14:paraId="27D3501C" w14:textId="77777777" w:rsidR="00C22A75" w:rsidRPr="00DB48DA" w:rsidRDefault="00C22A75" w:rsidP="00AF3E03">
            <w:pPr>
              <w:rPr>
                <w:color w:val="000000"/>
                <w:sz w:val="18"/>
                <w:szCs w:val="18"/>
                <w:lang w:eastAsia="en-US"/>
              </w:rPr>
            </w:pPr>
          </w:p>
        </w:tc>
        <w:tc>
          <w:tcPr>
            <w:tcW w:w="1131" w:type="dxa"/>
            <w:vMerge/>
            <w:vAlign w:val="center"/>
            <w:hideMark/>
          </w:tcPr>
          <w:p w14:paraId="70B508E7" w14:textId="77777777" w:rsidR="00C22A75" w:rsidRPr="00DB48DA" w:rsidRDefault="00C22A75" w:rsidP="00AF3E03">
            <w:pPr>
              <w:rPr>
                <w:color w:val="000000"/>
                <w:sz w:val="18"/>
                <w:szCs w:val="18"/>
                <w:lang w:eastAsia="en-US"/>
              </w:rPr>
            </w:pPr>
          </w:p>
        </w:tc>
        <w:tc>
          <w:tcPr>
            <w:tcW w:w="3579" w:type="dxa"/>
            <w:vMerge/>
            <w:vAlign w:val="center"/>
            <w:hideMark/>
          </w:tcPr>
          <w:p w14:paraId="6C2371BD" w14:textId="77777777" w:rsidR="00C22A75" w:rsidRPr="00DB48DA" w:rsidRDefault="00C22A75" w:rsidP="00AF3E03">
            <w:pPr>
              <w:rPr>
                <w:color w:val="000000"/>
                <w:sz w:val="18"/>
                <w:szCs w:val="18"/>
                <w:lang w:eastAsia="en-US"/>
              </w:rPr>
            </w:pPr>
          </w:p>
        </w:tc>
        <w:tc>
          <w:tcPr>
            <w:tcW w:w="1133" w:type="dxa"/>
            <w:vMerge/>
            <w:vAlign w:val="center"/>
            <w:hideMark/>
          </w:tcPr>
          <w:p w14:paraId="26CF4830" w14:textId="77777777" w:rsidR="00C22A75" w:rsidRPr="00DB48DA" w:rsidRDefault="00C22A75" w:rsidP="00AF3E03">
            <w:pPr>
              <w:rPr>
                <w:color w:val="000000"/>
                <w:sz w:val="18"/>
                <w:szCs w:val="18"/>
                <w:lang w:eastAsia="en-US"/>
              </w:rPr>
            </w:pPr>
          </w:p>
        </w:tc>
        <w:tc>
          <w:tcPr>
            <w:tcW w:w="1108" w:type="dxa"/>
            <w:shd w:val="clear" w:color="auto" w:fill="auto"/>
            <w:vAlign w:val="center"/>
            <w:hideMark/>
          </w:tcPr>
          <w:p w14:paraId="79111BE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206824D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0,0001</w:t>
            </w:r>
          </w:p>
        </w:tc>
        <w:tc>
          <w:tcPr>
            <w:tcW w:w="1478" w:type="dxa"/>
            <w:vMerge/>
            <w:vAlign w:val="center"/>
            <w:hideMark/>
          </w:tcPr>
          <w:p w14:paraId="56592CE2"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361BB477"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0A530A79" w14:textId="77777777" w:rsidTr="00F83EA9">
        <w:trPr>
          <w:trHeight w:val="272"/>
        </w:trPr>
        <w:tc>
          <w:tcPr>
            <w:tcW w:w="3302" w:type="dxa"/>
            <w:vMerge/>
            <w:vAlign w:val="center"/>
            <w:hideMark/>
          </w:tcPr>
          <w:p w14:paraId="3F29A755" w14:textId="77777777" w:rsidR="00C22A75" w:rsidRPr="00DB48DA" w:rsidRDefault="00C22A75" w:rsidP="00AF3E03">
            <w:pPr>
              <w:rPr>
                <w:color w:val="000000"/>
                <w:sz w:val="18"/>
                <w:szCs w:val="18"/>
                <w:lang w:eastAsia="en-US"/>
              </w:rPr>
            </w:pPr>
          </w:p>
        </w:tc>
        <w:tc>
          <w:tcPr>
            <w:tcW w:w="1131" w:type="dxa"/>
            <w:vMerge/>
            <w:vAlign w:val="center"/>
            <w:hideMark/>
          </w:tcPr>
          <w:p w14:paraId="3C0538BA" w14:textId="77777777" w:rsidR="00C22A75" w:rsidRPr="00DB48DA" w:rsidRDefault="00C22A75" w:rsidP="00AF3E03">
            <w:pPr>
              <w:rPr>
                <w:color w:val="000000"/>
                <w:sz w:val="18"/>
                <w:szCs w:val="18"/>
                <w:lang w:eastAsia="en-US"/>
              </w:rPr>
            </w:pPr>
          </w:p>
        </w:tc>
        <w:tc>
          <w:tcPr>
            <w:tcW w:w="3579" w:type="dxa"/>
            <w:shd w:val="clear" w:color="auto" w:fill="auto"/>
            <w:vAlign w:val="center"/>
            <w:hideMark/>
          </w:tcPr>
          <w:p w14:paraId="2F5E1109" w14:textId="77777777" w:rsidR="00C22A75" w:rsidRPr="00DB48DA" w:rsidRDefault="00C22A75" w:rsidP="00AF3E03">
            <w:pPr>
              <w:rPr>
                <w:color w:val="000000"/>
                <w:sz w:val="18"/>
                <w:szCs w:val="18"/>
                <w:lang w:eastAsia="en-US"/>
              </w:rPr>
            </w:pPr>
            <w:r w:rsidRPr="00DB48DA">
              <w:rPr>
                <w:color w:val="000000"/>
                <w:sz w:val="18"/>
                <w:szCs w:val="18"/>
                <w:lang w:eastAsia="en-US"/>
              </w:rPr>
              <w:t>Benzenas</w:t>
            </w:r>
          </w:p>
        </w:tc>
        <w:tc>
          <w:tcPr>
            <w:tcW w:w="1133" w:type="dxa"/>
            <w:shd w:val="clear" w:color="auto" w:fill="auto"/>
            <w:noWrap/>
            <w:vAlign w:val="bottom"/>
            <w:hideMark/>
          </w:tcPr>
          <w:p w14:paraId="46C05B7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316</w:t>
            </w:r>
          </w:p>
        </w:tc>
        <w:tc>
          <w:tcPr>
            <w:tcW w:w="1108" w:type="dxa"/>
            <w:shd w:val="clear" w:color="auto" w:fill="auto"/>
            <w:vAlign w:val="center"/>
            <w:hideMark/>
          </w:tcPr>
          <w:p w14:paraId="5C81ABD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75AB09A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0,0034</w:t>
            </w:r>
          </w:p>
        </w:tc>
        <w:tc>
          <w:tcPr>
            <w:tcW w:w="1478" w:type="dxa"/>
            <w:shd w:val="clear" w:color="auto" w:fill="auto"/>
            <w:noWrap/>
            <w:vAlign w:val="center"/>
            <w:hideMark/>
          </w:tcPr>
          <w:p w14:paraId="3D9D8F9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0,0004</w:t>
            </w:r>
          </w:p>
        </w:tc>
        <w:tc>
          <w:tcPr>
            <w:tcW w:w="1639" w:type="dxa"/>
            <w:shd w:val="clear" w:color="auto" w:fill="auto"/>
            <w:vAlign w:val="center"/>
            <w:hideMark/>
          </w:tcPr>
          <w:p w14:paraId="6099E0D4"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10B49B4D" w14:textId="77777777" w:rsidTr="00F83EA9">
        <w:trPr>
          <w:trHeight w:val="272"/>
        </w:trPr>
        <w:tc>
          <w:tcPr>
            <w:tcW w:w="3302" w:type="dxa"/>
            <w:vMerge/>
            <w:vAlign w:val="center"/>
            <w:hideMark/>
          </w:tcPr>
          <w:p w14:paraId="2EC57530" w14:textId="77777777" w:rsidR="00C22A75" w:rsidRPr="00DB48DA" w:rsidRDefault="00C22A75" w:rsidP="00AF3E03">
            <w:pPr>
              <w:rPr>
                <w:color w:val="000000"/>
                <w:sz w:val="18"/>
                <w:szCs w:val="18"/>
                <w:lang w:eastAsia="en-US"/>
              </w:rPr>
            </w:pPr>
          </w:p>
        </w:tc>
        <w:tc>
          <w:tcPr>
            <w:tcW w:w="1131" w:type="dxa"/>
            <w:vMerge w:val="restart"/>
            <w:shd w:val="clear" w:color="auto" w:fill="auto"/>
            <w:vAlign w:val="center"/>
            <w:hideMark/>
          </w:tcPr>
          <w:p w14:paraId="682D72E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019</w:t>
            </w:r>
          </w:p>
        </w:tc>
        <w:tc>
          <w:tcPr>
            <w:tcW w:w="3579" w:type="dxa"/>
            <w:vMerge w:val="restart"/>
            <w:shd w:val="clear" w:color="auto" w:fill="auto"/>
            <w:vAlign w:val="center"/>
            <w:hideMark/>
          </w:tcPr>
          <w:p w14:paraId="329CDD4F"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46E2E2A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091F3C4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0E57339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2,0731</w:t>
            </w:r>
          </w:p>
        </w:tc>
        <w:tc>
          <w:tcPr>
            <w:tcW w:w="1478" w:type="dxa"/>
            <w:vMerge w:val="restart"/>
            <w:shd w:val="clear" w:color="auto" w:fill="auto"/>
            <w:noWrap/>
            <w:vAlign w:val="center"/>
            <w:hideMark/>
          </w:tcPr>
          <w:p w14:paraId="42625D7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2,8310</w:t>
            </w:r>
          </w:p>
        </w:tc>
        <w:tc>
          <w:tcPr>
            <w:tcW w:w="1639" w:type="dxa"/>
            <w:shd w:val="clear" w:color="auto" w:fill="auto"/>
            <w:vAlign w:val="center"/>
            <w:hideMark/>
          </w:tcPr>
          <w:p w14:paraId="52A7F6D1"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2B50099D" w14:textId="77777777" w:rsidTr="00F83EA9">
        <w:trPr>
          <w:trHeight w:val="272"/>
        </w:trPr>
        <w:tc>
          <w:tcPr>
            <w:tcW w:w="3302" w:type="dxa"/>
            <w:vMerge/>
            <w:vAlign w:val="center"/>
            <w:hideMark/>
          </w:tcPr>
          <w:p w14:paraId="7BB6979C" w14:textId="77777777" w:rsidR="00C22A75" w:rsidRPr="00DB48DA" w:rsidRDefault="00C22A75" w:rsidP="00AF3E03">
            <w:pPr>
              <w:rPr>
                <w:color w:val="000000"/>
                <w:sz w:val="18"/>
                <w:szCs w:val="18"/>
                <w:lang w:eastAsia="en-US"/>
              </w:rPr>
            </w:pPr>
          </w:p>
        </w:tc>
        <w:tc>
          <w:tcPr>
            <w:tcW w:w="1131" w:type="dxa"/>
            <w:vMerge/>
            <w:vAlign w:val="center"/>
            <w:hideMark/>
          </w:tcPr>
          <w:p w14:paraId="26E3362E" w14:textId="77777777" w:rsidR="00C22A75" w:rsidRPr="00DB48DA" w:rsidRDefault="00C22A75" w:rsidP="00AF3E03">
            <w:pPr>
              <w:rPr>
                <w:color w:val="000000"/>
                <w:sz w:val="18"/>
                <w:szCs w:val="18"/>
                <w:lang w:eastAsia="en-US"/>
              </w:rPr>
            </w:pPr>
          </w:p>
        </w:tc>
        <w:tc>
          <w:tcPr>
            <w:tcW w:w="3579" w:type="dxa"/>
            <w:vMerge/>
            <w:vAlign w:val="center"/>
            <w:hideMark/>
          </w:tcPr>
          <w:p w14:paraId="75A25BF3" w14:textId="77777777" w:rsidR="00C22A75" w:rsidRPr="00DB48DA" w:rsidRDefault="00C22A75" w:rsidP="00AF3E03">
            <w:pPr>
              <w:rPr>
                <w:color w:val="000000"/>
                <w:sz w:val="18"/>
                <w:szCs w:val="18"/>
                <w:lang w:eastAsia="en-US"/>
              </w:rPr>
            </w:pPr>
          </w:p>
        </w:tc>
        <w:tc>
          <w:tcPr>
            <w:tcW w:w="1133" w:type="dxa"/>
            <w:vMerge/>
            <w:vAlign w:val="center"/>
            <w:hideMark/>
          </w:tcPr>
          <w:p w14:paraId="70AE5FED" w14:textId="77777777" w:rsidR="00C22A75" w:rsidRPr="00DB48DA" w:rsidRDefault="00C22A75" w:rsidP="00AF3E03">
            <w:pPr>
              <w:rPr>
                <w:color w:val="000000"/>
                <w:sz w:val="18"/>
                <w:szCs w:val="18"/>
                <w:lang w:eastAsia="en-US"/>
              </w:rPr>
            </w:pPr>
          </w:p>
        </w:tc>
        <w:tc>
          <w:tcPr>
            <w:tcW w:w="1108" w:type="dxa"/>
            <w:shd w:val="clear" w:color="auto" w:fill="auto"/>
            <w:vAlign w:val="center"/>
            <w:hideMark/>
          </w:tcPr>
          <w:p w14:paraId="6CA3019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4481708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0,2173</w:t>
            </w:r>
          </w:p>
        </w:tc>
        <w:tc>
          <w:tcPr>
            <w:tcW w:w="1478" w:type="dxa"/>
            <w:vMerge/>
            <w:vAlign w:val="center"/>
            <w:hideMark/>
          </w:tcPr>
          <w:p w14:paraId="34C79196"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67290274"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7232BCCA" w14:textId="77777777" w:rsidTr="00F83EA9">
        <w:trPr>
          <w:trHeight w:val="272"/>
        </w:trPr>
        <w:tc>
          <w:tcPr>
            <w:tcW w:w="3302" w:type="dxa"/>
            <w:vMerge/>
            <w:vAlign w:val="center"/>
            <w:hideMark/>
          </w:tcPr>
          <w:p w14:paraId="388D8DF9" w14:textId="77777777" w:rsidR="00C22A75" w:rsidRPr="00DB48DA" w:rsidRDefault="00C22A75" w:rsidP="00AF3E03">
            <w:pPr>
              <w:rPr>
                <w:color w:val="000000"/>
                <w:sz w:val="18"/>
                <w:szCs w:val="18"/>
                <w:lang w:eastAsia="en-US"/>
              </w:rPr>
            </w:pPr>
          </w:p>
        </w:tc>
        <w:tc>
          <w:tcPr>
            <w:tcW w:w="1131" w:type="dxa"/>
            <w:vMerge/>
            <w:vAlign w:val="center"/>
            <w:hideMark/>
          </w:tcPr>
          <w:p w14:paraId="298C5D4E" w14:textId="77777777" w:rsidR="00C22A75" w:rsidRPr="00DB48DA" w:rsidRDefault="00C22A75" w:rsidP="00AF3E03">
            <w:pPr>
              <w:rPr>
                <w:color w:val="000000"/>
                <w:sz w:val="18"/>
                <w:szCs w:val="18"/>
                <w:lang w:eastAsia="en-US"/>
              </w:rPr>
            </w:pPr>
          </w:p>
        </w:tc>
        <w:tc>
          <w:tcPr>
            <w:tcW w:w="3579" w:type="dxa"/>
            <w:vMerge w:val="restart"/>
            <w:shd w:val="clear" w:color="auto" w:fill="auto"/>
            <w:vAlign w:val="center"/>
            <w:hideMark/>
          </w:tcPr>
          <w:p w14:paraId="08E436A2" w14:textId="77777777" w:rsidR="00C22A75" w:rsidRPr="00DB48DA" w:rsidRDefault="00C22A75" w:rsidP="00AF3E03">
            <w:pPr>
              <w:rPr>
                <w:color w:val="000000"/>
                <w:sz w:val="18"/>
                <w:szCs w:val="18"/>
                <w:lang w:eastAsia="en-US"/>
              </w:rPr>
            </w:pPr>
            <w:r w:rsidRPr="00DB48DA">
              <w:rPr>
                <w:color w:val="000000"/>
                <w:sz w:val="18"/>
                <w:szCs w:val="18"/>
                <w:lang w:eastAsia="en-US"/>
              </w:rPr>
              <w:t>Sieros vandenilis</w:t>
            </w:r>
          </w:p>
        </w:tc>
        <w:tc>
          <w:tcPr>
            <w:tcW w:w="1133" w:type="dxa"/>
            <w:vMerge w:val="restart"/>
            <w:shd w:val="clear" w:color="auto" w:fill="auto"/>
            <w:vAlign w:val="center"/>
            <w:hideMark/>
          </w:tcPr>
          <w:p w14:paraId="3610884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1778</w:t>
            </w:r>
          </w:p>
        </w:tc>
        <w:tc>
          <w:tcPr>
            <w:tcW w:w="1108" w:type="dxa"/>
            <w:shd w:val="clear" w:color="auto" w:fill="auto"/>
            <w:vAlign w:val="center"/>
            <w:hideMark/>
          </w:tcPr>
          <w:p w14:paraId="33497BDD"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2521A63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0,0005</w:t>
            </w:r>
          </w:p>
        </w:tc>
        <w:tc>
          <w:tcPr>
            <w:tcW w:w="1478" w:type="dxa"/>
            <w:vMerge w:val="restart"/>
            <w:shd w:val="clear" w:color="auto" w:fill="auto"/>
            <w:noWrap/>
            <w:vAlign w:val="center"/>
            <w:hideMark/>
          </w:tcPr>
          <w:p w14:paraId="16F2C9D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0,0008</w:t>
            </w:r>
          </w:p>
        </w:tc>
        <w:tc>
          <w:tcPr>
            <w:tcW w:w="1639" w:type="dxa"/>
            <w:shd w:val="clear" w:color="auto" w:fill="auto"/>
            <w:vAlign w:val="center"/>
            <w:hideMark/>
          </w:tcPr>
          <w:p w14:paraId="7B366E4F"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32397C2E" w14:textId="77777777" w:rsidTr="00F83EA9">
        <w:trPr>
          <w:trHeight w:val="272"/>
        </w:trPr>
        <w:tc>
          <w:tcPr>
            <w:tcW w:w="3302" w:type="dxa"/>
            <w:vMerge/>
            <w:vAlign w:val="center"/>
            <w:hideMark/>
          </w:tcPr>
          <w:p w14:paraId="1F818766" w14:textId="77777777" w:rsidR="00C22A75" w:rsidRPr="00DB48DA" w:rsidRDefault="00C22A75" w:rsidP="00AF3E03">
            <w:pPr>
              <w:rPr>
                <w:color w:val="000000"/>
                <w:sz w:val="18"/>
                <w:szCs w:val="18"/>
                <w:lang w:eastAsia="en-US"/>
              </w:rPr>
            </w:pPr>
          </w:p>
        </w:tc>
        <w:tc>
          <w:tcPr>
            <w:tcW w:w="1131" w:type="dxa"/>
            <w:vMerge/>
            <w:vAlign w:val="center"/>
            <w:hideMark/>
          </w:tcPr>
          <w:p w14:paraId="47340AD4" w14:textId="77777777" w:rsidR="00C22A75" w:rsidRPr="00DB48DA" w:rsidRDefault="00C22A75" w:rsidP="00AF3E03">
            <w:pPr>
              <w:rPr>
                <w:color w:val="000000"/>
                <w:sz w:val="18"/>
                <w:szCs w:val="18"/>
                <w:lang w:eastAsia="en-US"/>
              </w:rPr>
            </w:pPr>
          </w:p>
        </w:tc>
        <w:tc>
          <w:tcPr>
            <w:tcW w:w="3579" w:type="dxa"/>
            <w:vMerge/>
            <w:vAlign w:val="center"/>
            <w:hideMark/>
          </w:tcPr>
          <w:p w14:paraId="32903864" w14:textId="77777777" w:rsidR="00C22A75" w:rsidRPr="00DB48DA" w:rsidRDefault="00C22A75" w:rsidP="00AF3E03">
            <w:pPr>
              <w:rPr>
                <w:color w:val="000000"/>
                <w:sz w:val="18"/>
                <w:szCs w:val="18"/>
                <w:lang w:eastAsia="en-US"/>
              </w:rPr>
            </w:pPr>
          </w:p>
        </w:tc>
        <w:tc>
          <w:tcPr>
            <w:tcW w:w="1133" w:type="dxa"/>
            <w:vMerge/>
            <w:vAlign w:val="center"/>
            <w:hideMark/>
          </w:tcPr>
          <w:p w14:paraId="61D011D8" w14:textId="77777777" w:rsidR="00C22A75" w:rsidRPr="00DB48DA" w:rsidRDefault="00C22A75" w:rsidP="00AF3E03">
            <w:pPr>
              <w:rPr>
                <w:color w:val="000000"/>
                <w:sz w:val="18"/>
                <w:szCs w:val="18"/>
                <w:lang w:eastAsia="en-US"/>
              </w:rPr>
            </w:pPr>
          </w:p>
        </w:tc>
        <w:tc>
          <w:tcPr>
            <w:tcW w:w="1108" w:type="dxa"/>
            <w:shd w:val="clear" w:color="auto" w:fill="auto"/>
            <w:vAlign w:val="center"/>
            <w:hideMark/>
          </w:tcPr>
          <w:p w14:paraId="06496A2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497B30F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0,0001</w:t>
            </w:r>
          </w:p>
        </w:tc>
        <w:tc>
          <w:tcPr>
            <w:tcW w:w="1478" w:type="dxa"/>
            <w:vMerge/>
            <w:vAlign w:val="center"/>
            <w:hideMark/>
          </w:tcPr>
          <w:p w14:paraId="16124DCC"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573F4B52"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19257368" w14:textId="77777777" w:rsidTr="00F83EA9">
        <w:trPr>
          <w:trHeight w:val="272"/>
        </w:trPr>
        <w:tc>
          <w:tcPr>
            <w:tcW w:w="3302" w:type="dxa"/>
            <w:vMerge/>
            <w:vAlign w:val="center"/>
            <w:hideMark/>
          </w:tcPr>
          <w:p w14:paraId="625DC00F" w14:textId="77777777" w:rsidR="00C22A75" w:rsidRPr="00DB48DA" w:rsidRDefault="00C22A75" w:rsidP="00AF3E03">
            <w:pPr>
              <w:rPr>
                <w:color w:val="000000"/>
                <w:sz w:val="18"/>
                <w:szCs w:val="18"/>
                <w:lang w:eastAsia="en-US"/>
              </w:rPr>
            </w:pPr>
          </w:p>
        </w:tc>
        <w:tc>
          <w:tcPr>
            <w:tcW w:w="1131" w:type="dxa"/>
            <w:vMerge/>
            <w:vAlign w:val="center"/>
            <w:hideMark/>
          </w:tcPr>
          <w:p w14:paraId="419DE700" w14:textId="77777777" w:rsidR="00C22A75" w:rsidRPr="00DB48DA" w:rsidRDefault="00C22A75" w:rsidP="00AF3E03">
            <w:pPr>
              <w:rPr>
                <w:color w:val="000000"/>
                <w:sz w:val="18"/>
                <w:szCs w:val="18"/>
                <w:lang w:eastAsia="en-US"/>
              </w:rPr>
            </w:pPr>
          </w:p>
        </w:tc>
        <w:tc>
          <w:tcPr>
            <w:tcW w:w="3579" w:type="dxa"/>
            <w:shd w:val="clear" w:color="auto" w:fill="auto"/>
            <w:vAlign w:val="center"/>
            <w:hideMark/>
          </w:tcPr>
          <w:p w14:paraId="61B3C5E3" w14:textId="77777777" w:rsidR="00C22A75" w:rsidRPr="00DB48DA" w:rsidRDefault="00C22A75" w:rsidP="00AF3E03">
            <w:pPr>
              <w:rPr>
                <w:color w:val="000000"/>
                <w:sz w:val="18"/>
                <w:szCs w:val="18"/>
                <w:lang w:eastAsia="en-US"/>
              </w:rPr>
            </w:pPr>
            <w:r w:rsidRPr="00DB48DA">
              <w:rPr>
                <w:color w:val="000000"/>
                <w:sz w:val="18"/>
                <w:szCs w:val="18"/>
                <w:lang w:eastAsia="en-US"/>
              </w:rPr>
              <w:t>Benzenas</w:t>
            </w:r>
          </w:p>
        </w:tc>
        <w:tc>
          <w:tcPr>
            <w:tcW w:w="1133" w:type="dxa"/>
            <w:shd w:val="clear" w:color="auto" w:fill="auto"/>
            <w:noWrap/>
            <w:vAlign w:val="bottom"/>
            <w:hideMark/>
          </w:tcPr>
          <w:p w14:paraId="48BB7BF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316</w:t>
            </w:r>
          </w:p>
        </w:tc>
        <w:tc>
          <w:tcPr>
            <w:tcW w:w="1108" w:type="dxa"/>
            <w:shd w:val="clear" w:color="auto" w:fill="auto"/>
            <w:vAlign w:val="center"/>
            <w:hideMark/>
          </w:tcPr>
          <w:p w14:paraId="5B8F9F2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2FD96EA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0,0034</w:t>
            </w:r>
          </w:p>
        </w:tc>
        <w:tc>
          <w:tcPr>
            <w:tcW w:w="1478" w:type="dxa"/>
            <w:shd w:val="clear" w:color="auto" w:fill="auto"/>
            <w:noWrap/>
            <w:vAlign w:val="center"/>
            <w:hideMark/>
          </w:tcPr>
          <w:p w14:paraId="43764A6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0,0004</w:t>
            </w:r>
          </w:p>
        </w:tc>
        <w:tc>
          <w:tcPr>
            <w:tcW w:w="1639" w:type="dxa"/>
            <w:shd w:val="clear" w:color="auto" w:fill="auto"/>
            <w:vAlign w:val="center"/>
            <w:hideMark/>
          </w:tcPr>
          <w:p w14:paraId="2C10BCBD"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3C13DAD9" w14:textId="77777777" w:rsidTr="00F83EA9">
        <w:trPr>
          <w:trHeight w:val="272"/>
        </w:trPr>
        <w:tc>
          <w:tcPr>
            <w:tcW w:w="3302" w:type="dxa"/>
            <w:vMerge w:val="restart"/>
            <w:shd w:val="clear" w:color="auto" w:fill="auto"/>
            <w:vAlign w:val="center"/>
            <w:hideMark/>
          </w:tcPr>
          <w:p w14:paraId="4CC920F7" w14:textId="77777777" w:rsidR="00C22A75" w:rsidRPr="00DB48DA" w:rsidRDefault="00C22A75" w:rsidP="00AF3E03">
            <w:pPr>
              <w:rPr>
                <w:sz w:val="18"/>
                <w:szCs w:val="18"/>
                <w:lang w:eastAsia="en-US"/>
              </w:rPr>
            </w:pPr>
            <w:r w:rsidRPr="00DB48DA">
              <w:rPr>
                <w:sz w:val="18"/>
                <w:szCs w:val="18"/>
                <w:lang w:eastAsia="en-US"/>
              </w:rPr>
              <w:t>700 m</w:t>
            </w:r>
            <w:r w:rsidRPr="00DB48DA">
              <w:rPr>
                <w:sz w:val="18"/>
                <w:szCs w:val="18"/>
                <w:vertAlign w:val="superscript"/>
                <w:lang w:eastAsia="en-US"/>
              </w:rPr>
              <w:t xml:space="preserve">3 </w:t>
            </w:r>
            <w:r w:rsidRPr="00DB48DA">
              <w:rPr>
                <w:sz w:val="18"/>
                <w:szCs w:val="18"/>
                <w:lang w:eastAsia="en-US"/>
              </w:rPr>
              <w:t>talpykla</w:t>
            </w:r>
          </w:p>
        </w:tc>
        <w:tc>
          <w:tcPr>
            <w:tcW w:w="1131" w:type="dxa"/>
            <w:vMerge w:val="restart"/>
            <w:shd w:val="clear" w:color="auto" w:fill="auto"/>
            <w:vAlign w:val="center"/>
            <w:hideMark/>
          </w:tcPr>
          <w:p w14:paraId="5B0288CF" w14:textId="77777777" w:rsidR="00C22A75" w:rsidRPr="00DB48DA" w:rsidRDefault="00C22A75" w:rsidP="00AF3E03">
            <w:pPr>
              <w:jc w:val="center"/>
              <w:rPr>
                <w:sz w:val="18"/>
                <w:szCs w:val="18"/>
                <w:lang w:eastAsia="en-US"/>
              </w:rPr>
            </w:pPr>
            <w:r w:rsidRPr="00DB48DA">
              <w:rPr>
                <w:sz w:val="18"/>
                <w:szCs w:val="18"/>
                <w:lang w:eastAsia="en-US"/>
              </w:rPr>
              <w:t>026</w:t>
            </w:r>
          </w:p>
        </w:tc>
        <w:tc>
          <w:tcPr>
            <w:tcW w:w="3579" w:type="dxa"/>
            <w:vMerge w:val="restart"/>
            <w:shd w:val="clear" w:color="auto" w:fill="auto"/>
            <w:vAlign w:val="center"/>
            <w:hideMark/>
          </w:tcPr>
          <w:p w14:paraId="0B474851" w14:textId="77777777" w:rsidR="00C22A75" w:rsidRPr="00DB48DA" w:rsidRDefault="00C22A75" w:rsidP="00AF3E03">
            <w:pPr>
              <w:rPr>
                <w:sz w:val="18"/>
                <w:szCs w:val="18"/>
                <w:lang w:eastAsia="en-US"/>
              </w:rPr>
            </w:pPr>
            <w:r w:rsidRPr="00DB48DA">
              <w:rPr>
                <w:sz w:val="18"/>
                <w:szCs w:val="18"/>
                <w:lang w:eastAsia="en-US"/>
              </w:rPr>
              <w:t>Lakieji organiniai junginiai (LOJ)</w:t>
            </w:r>
          </w:p>
        </w:tc>
        <w:tc>
          <w:tcPr>
            <w:tcW w:w="1133" w:type="dxa"/>
            <w:vMerge w:val="restart"/>
            <w:shd w:val="clear" w:color="auto" w:fill="auto"/>
            <w:vAlign w:val="center"/>
            <w:hideMark/>
          </w:tcPr>
          <w:p w14:paraId="48ADFA1B" w14:textId="77777777" w:rsidR="00C22A75" w:rsidRPr="00DB48DA" w:rsidRDefault="00C22A75" w:rsidP="00AF3E03">
            <w:pPr>
              <w:jc w:val="center"/>
              <w:rPr>
                <w:sz w:val="18"/>
                <w:szCs w:val="18"/>
                <w:lang w:eastAsia="en-US"/>
              </w:rPr>
            </w:pPr>
            <w:r w:rsidRPr="00DB48DA">
              <w:rPr>
                <w:sz w:val="18"/>
                <w:szCs w:val="18"/>
                <w:lang w:eastAsia="en-US"/>
              </w:rPr>
              <w:t>308</w:t>
            </w:r>
          </w:p>
        </w:tc>
        <w:tc>
          <w:tcPr>
            <w:tcW w:w="1108" w:type="dxa"/>
            <w:shd w:val="clear" w:color="auto" w:fill="auto"/>
            <w:vAlign w:val="center"/>
            <w:hideMark/>
          </w:tcPr>
          <w:p w14:paraId="5560BDDE" w14:textId="77777777" w:rsidR="00C22A75" w:rsidRPr="00DB48DA" w:rsidRDefault="00C22A75" w:rsidP="00AF3E03">
            <w:pPr>
              <w:jc w:val="center"/>
              <w:rPr>
                <w:sz w:val="18"/>
                <w:szCs w:val="18"/>
                <w:lang w:eastAsia="en-US"/>
              </w:rPr>
            </w:pPr>
            <w:r w:rsidRPr="00DB48DA">
              <w:rPr>
                <w:sz w:val="18"/>
                <w:szCs w:val="18"/>
                <w:lang w:eastAsia="en-US"/>
              </w:rPr>
              <w:t>g/s</w:t>
            </w:r>
          </w:p>
        </w:tc>
        <w:tc>
          <w:tcPr>
            <w:tcW w:w="1363" w:type="dxa"/>
            <w:shd w:val="clear" w:color="auto" w:fill="auto"/>
            <w:noWrap/>
            <w:vAlign w:val="center"/>
            <w:hideMark/>
          </w:tcPr>
          <w:p w14:paraId="7B60C23D" w14:textId="77777777" w:rsidR="00C22A75" w:rsidRPr="00DB48DA" w:rsidRDefault="00C22A75" w:rsidP="00AF3E03">
            <w:pPr>
              <w:jc w:val="center"/>
              <w:rPr>
                <w:sz w:val="18"/>
                <w:szCs w:val="18"/>
                <w:lang w:eastAsia="en-US"/>
              </w:rPr>
            </w:pPr>
            <w:r w:rsidRPr="00DB48DA">
              <w:rPr>
                <w:sz w:val="18"/>
                <w:szCs w:val="18"/>
                <w:lang w:eastAsia="en-US"/>
              </w:rPr>
              <w:t>0,4525</w:t>
            </w:r>
          </w:p>
        </w:tc>
        <w:tc>
          <w:tcPr>
            <w:tcW w:w="1478" w:type="dxa"/>
            <w:vMerge w:val="restart"/>
            <w:shd w:val="clear" w:color="auto" w:fill="auto"/>
            <w:noWrap/>
            <w:vAlign w:val="center"/>
            <w:hideMark/>
          </w:tcPr>
          <w:p w14:paraId="4A08A122" w14:textId="77777777" w:rsidR="00C22A75" w:rsidRPr="00DB48DA" w:rsidRDefault="00C22A75" w:rsidP="00AF3E03">
            <w:pPr>
              <w:jc w:val="center"/>
              <w:rPr>
                <w:sz w:val="18"/>
                <w:szCs w:val="18"/>
                <w:lang w:eastAsia="en-US"/>
              </w:rPr>
            </w:pPr>
            <w:r w:rsidRPr="00DB48DA">
              <w:rPr>
                <w:sz w:val="18"/>
                <w:szCs w:val="18"/>
                <w:lang w:eastAsia="en-US"/>
              </w:rPr>
              <w:t>0,0156</w:t>
            </w:r>
          </w:p>
        </w:tc>
        <w:tc>
          <w:tcPr>
            <w:tcW w:w="1639" w:type="dxa"/>
            <w:shd w:val="clear" w:color="auto" w:fill="auto"/>
            <w:vAlign w:val="center"/>
            <w:hideMark/>
          </w:tcPr>
          <w:p w14:paraId="481A82AC" w14:textId="77777777" w:rsidR="00C22A75" w:rsidRPr="00DB48DA" w:rsidRDefault="00C22A75" w:rsidP="00AF3E03">
            <w:pPr>
              <w:rPr>
                <w:sz w:val="18"/>
                <w:szCs w:val="18"/>
                <w:lang w:eastAsia="en-US"/>
              </w:rPr>
            </w:pPr>
            <w:r w:rsidRPr="00DB48DA">
              <w:rPr>
                <w:sz w:val="18"/>
                <w:szCs w:val="18"/>
                <w:lang w:eastAsia="en-US"/>
              </w:rPr>
              <w:t>Kraunant</w:t>
            </w:r>
          </w:p>
        </w:tc>
      </w:tr>
      <w:tr w:rsidR="00C22A75" w:rsidRPr="00DB48DA" w14:paraId="73F8F590" w14:textId="77777777" w:rsidTr="00F83EA9">
        <w:trPr>
          <w:trHeight w:val="272"/>
        </w:trPr>
        <w:tc>
          <w:tcPr>
            <w:tcW w:w="3302" w:type="dxa"/>
            <w:vMerge/>
            <w:vAlign w:val="center"/>
            <w:hideMark/>
          </w:tcPr>
          <w:p w14:paraId="60BF92EB" w14:textId="77777777" w:rsidR="00C22A75" w:rsidRPr="00DB48DA" w:rsidRDefault="00C22A75" w:rsidP="00AF3E03">
            <w:pPr>
              <w:rPr>
                <w:sz w:val="18"/>
                <w:szCs w:val="18"/>
                <w:lang w:eastAsia="en-US"/>
              </w:rPr>
            </w:pPr>
          </w:p>
        </w:tc>
        <w:tc>
          <w:tcPr>
            <w:tcW w:w="1131" w:type="dxa"/>
            <w:vMerge/>
            <w:vAlign w:val="center"/>
            <w:hideMark/>
          </w:tcPr>
          <w:p w14:paraId="30742447" w14:textId="77777777" w:rsidR="00C22A75" w:rsidRPr="00DB48DA" w:rsidRDefault="00C22A75" w:rsidP="00AF3E03">
            <w:pPr>
              <w:rPr>
                <w:sz w:val="18"/>
                <w:szCs w:val="18"/>
                <w:lang w:eastAsia="en-US"/>
              </w:rPr>
            </w:pPr>
          </w:p>
        </w:tc>
        <w:tc>
          <w:tcPr>
            <w:tcW w:w="3579" w:type="dxa"/>
            <w:vMerge/>
            <w:vAlign w:val="center"/>
            <w:hideMark/>
          </w:tcPr>
          <w:p w14:paraId="72A088A3" w14:textId="77777777" w:rsidR="00C22A75" w:rsidRPr="00DB48DA" w:rsidRDefault="00C22A75" w:rsidP="00AF3E03">
            <w:pPr>
              <w:rPr>
                <w:sz w:val="18"/>
                <w:szCs w:val="18"/>
                <w:lang w:eastAsia="en-US"/>
              </w:rPr>
            </w:pPr>
          </w:p>
        </w:tc>
        <w:tc>
          <w:tcPr>
            <w:tcW w:w="1133" w:type="dxa"/>
            <w:vMerge/>
            <w:vAlign w:val="center"/>
            <w:hideMark/>
          </w:tcPr>
          <w:p w14:paraId="13A6D50C" w14:textId="77777777" w:rsidR="00C22A75" w:rsidRPr="00DB48DA" w:rsidRDefault="00C22A75" w:rsidP="00AF3E03">
            <w:pPr>
              <w:rPr>
                <w:sz w:val="18"/>
                <w:szCs w:val="18"/>
                <w:lang w:eastAsia="en-US"/>
              </w:rPr>
            </w:pPr>
          </w:p>
        </w:tc>
        <w:tc>
          <w:tcPr>
            <w:tcW w:w="1108" w:type="dxa"/>
            <w:shd w:val="clear" w:color="auto" w:fill="auto"/>
            <w:vAlign w:val="center"/>
            <w:hideMark/>
          </w:tcPr>
          <w:p w14:paraId="0247DC58" w14:textId="77777777" w:rsidR="00C22A75" w:rsidRPr="00DB48DA" w:rsidRDefault="00C22A75" w:rsidP="00AF3E03">
            <w:pPr>
              <w:jc w:val="center"/>
              <w:rPr>
                <w:sz w:val="18"/>
                <w:szCs w:val="18"/>
                <w:lang w:eastAsia="en-US"/>
              </w:rPr>
            </w:pPr>
            <w:r w:rsidRPr="00DB48DA">
              <w:rPr>
                <w:sz w:val="18"/>
                <w:szCs w:val="18"/>
                <w:lang w:eastAsia="en-US"/>
              </w:rPr>
              <w:t>g/s</w:t>
            </w:r>
          </w:p>
        </w:tc>
        <w:tc>
          <w:tcPr>
            <w:tcW w:w="1363" w:type="dxa"/>
            <w:shd w:val="clear" w:color="auto" w:fill="auto"/>
            <w:noWrap/>
            <w:vAlign w:val="center"/>
            <w:hideMark/>
          </w:tcPr>
          <w:p w14:paraId="19DCCB2D" w14:textId="77777777" w:rsidR="00C22A75" w:rsidRPr="00DB48DA" w:rsidRDefault="00C22A75" w:rsidP="00AF3E03">
            <w:pPr>
              <w:jc w:val="center"/>
              <w:rPr>
                <w:sz w:val="18"/>
                <w:szCs w:val="18"/>
                <w:lang w:eastAsia="en-US"/>
              </w:rPr>
            </w:pPr>
            <w:r w:rsidRPr="00DB48DA">
              <w:rPr>
                <w:sz w:val="18"/>
                <w:szCs w:val="18"/>
                <w:lang w:eastAsia="en-US"/>
              </w:rPr>
              <w:t>0,0008</w:t>
            </w:r>
          </w:p>
        </w:tc>
        <w:tc>
          <w:tcPr>
            <w:tcW w:w="1478" w:type="dxa"/>
            <w:vMerge/>
            <w:vAlign w:val="center"/>
            <w:hideMark/>
          </w:tcPr>
          <w:p w14:paraId="466B4176" w14:textId="77777777" w:rsidR="00C22A75" w:rsidRPr="00DB48DA" w:rsidRDefault="00C22A75" w:rsidP="00AF3E03">
            <w:pPr>
              <w:rPr>
                <w:sz w:val="18"/>
                <w:szCs w:val="18"/>
                <w:lang w:eastAsia="en-US"/>
              </w:rPr>
            </w:pPr>
          </w:p>
        </w:tc>
        <w:tc>
          <w:tcPr>
            <w:tcW w:w="1639" w:type="dxa"/>
            <w:shd w:val="clear" w:color="auto" w:fill="auto"/>
            <w:vAlign w:val="center"/>
            <w:hideMark/>
          </w:tcPr>
          <w:p w14:paraId="1BBB1A9F" w14:textId="77777777" w:rsidR="00C22A75" w:rsidRPr="00DB48DA" w:rsidRDefault="00C22A75" w:rsidP="00AF3E03">
            <w:pPr>
              <w:rPr>
                <w:sz w:val="18"/>
                <w:szCs w:val="18"/>
                <w:lang w:eastAsia="en-US"/>
              </w:rPr>
            </w:pPr>
            <w:r w:rsidRPr="00DB48DA">
              <w:rPr>
                <w:sz w:val="18"/>
                <w:szCs w:val="18"/>
                <w:lang w:eastAsia="en-US"/>
              </w:rPr>
              <w:t>Saugant</w:t>
            </w:r>
          </w:p>
        </w:tc>
      </w:tr>
      <w:tr w:rsidR="00C22A75" w:rsidRPr="00DB48DA" w14:paraId="4908C917" w14:textId="77777777" w:rsidTr="00F83EA9">
        <w:trPr>
          <w:trHeight w:val="272"/>
        </w:trPr>
        <w:tc>
          <w:tcPr>
            <w:tcW w:w="3302" w:type="dxa"/>
            <w:vMerge/>
            <w:vAlign w:val="center"/>
            <w:hideMark/>
          </w:tcPr>
          <w:p w14:paraId="30F1912C" w14:textId="77777777" w:rsidR="00C22A75" w:rsidRPr="00DB48DA" w:rsidRDefault="00C22A75" w:rsidP="00AF3E03">
            <w:pPr>
              <w:rPr>
                <w:sz w:val="18"/>
                <w:szCs w:val="18"/>
                <w:lang w:eastAsia="en-US"/>
              </w:rPr>
            </w:pPr>
          </w:p>
        </w:tc>
        <w:tc>
          <w:tcPr>
            <w:tcW w:w="1131" w:type="dxa"/>
            <w:vMerge/>
            <w:vAlign w:val="center"/>
            <w:hideMark/>
          </w:tcPr>
          <w:p w14:paraId="3E5B0234" w14:textId="77777777" w:rsidR="00C22A75" w:rsidRPr="00DB48DA" w:rsidRDefault="00C22A75" w:rsidP="00AF3E03">
            <w:pPr>
              <w:rPr>
                <w:sz w:val="18"/>
                <w:szCs w:val="18"/>
                <w:lang w:eastAsia="en-US"/>
              </w:rPr>
            </w:pPr>
          </w:p>
        </w:tc>
        <w:tc>
          <w:tcPr>
            <w:tcW w:w="3579" w:type="dxa"/>
            <w:vMerge w:val="restart"/>
            <w:shd w:val="clear" w:color="auto" w:fill="auto"/>
            <w:vAlign w:val="center"/>
            <w:hideMark/>
          </w:tcPr>
          <w:p w14:paraId="447047BA" w14:textId="77777777" w:rsidR="00C22A75" w:rsidRPr="00DB48DA" w:rsidRDefault="00C22A75" w:rsidP="00AF3E03">
            <w:pPr>
              <w:rPr>
                <w:sz w:val="18"/>
                <w:szCs w:val="18"/>
                <w:lang w:eastAsia="en-US"/>
              </w:rPr>
            </w:pPr>
            <w:r w:rsidRPr="00DB48DA">
              <w:rPr>
                <w:sz w:val="18"/>
                <w:szCs w:val="18"/>
                <w:lang w:eastAsia="en-US"/>
              </w:rPr>
              <w:t>Etanolis</w:t>
            </w:r>
          </w:p>
        </w:tc>
        <w:tc>
          <w:tcPr>
            <w:tcW w:w="1133" w:type="dxa"/>
            <w:vMerge w:val="restart"/>
            <w:shd w:val="clear" w:color="auto" w:fill="auto"/>
            <w:vAlign w:val="center"/>
            <w:hideMark/>
          </w:tcPr>
          <w:p w14:paraId="227C8550" w14:textId="77777777" w:rsidR="00C22A75" w:rsidRPr="00DB48DA" w:rsidRDefault="00C22A75" w:rsidP="00AF3E03">
            <w:pPr>
              <w:jc w:val="center"/>
              <w:rPr>
                <w:sz w:val="18"/>
                <w:szCs w:val="18"/>
                <w:lang w:eastAsia="en-US"/>
              </w:rPr>
            </w:pPr>
            <w:r w:rsidRPr="00DB48DA">
              <w:rPr>
                <w:sz w:val="18"/>
                <w:szCs w:val="18"/>
                <w:lang w:eastAsia="en-US"/>
              </w:rPr>
              <w:t>739</w:t>
            </w:r>
          </w:p>
        </w:tc>
        <w:tc>
          <w:tcPr>
            <w:tcW w:w="1108" w:type="dxa"/>
            <w:shd w:val="clear" w:color="auto" w:fill="auto"/>
            <w:vAlign w:val="center"/>
            <w:hideMark/>
          </w:tcPr>
          <w:p w14:paraId="1E130044" w14:textId="77777777" w:rsidR="00C22A75" w:rsidRPr="00DB48DA" w:rsidRDefault="00C22A75" w:rsidP="00AF3E03">
            <w:pPr>
              <w:jc w:val="center"/>
              <w:rPr>
                <w:sz w:val="18"/>
                <w:szCs w:val="18"/>
                <w:lang w:eastAsia="en-US"/>
              </w:rPr>
            </w:pPr>
            <w:r w:rsidRPr="00DB48DA">
              <w:rPr>
                <w:sz w:val="18"/>
                <w:szCs w:val="18"/>
                <w:lang w:eastAsia="en-US"/>
              </w:rPr>
              <w:t>g/s</w:t>
            </w:r>
          </w:p>
        </w:tc>
        <w:tc>
          <w:tcPr>
            <w:tcW w:w="1363" w:type="dxa"/>
            <w:shd w:val="clear" w:color="auto" w:fill="auto"/>
            <w:noWrap/>
            <w:vAlign w:val="center"/>
            <w:hideMark/>
          </w:tcPr>
          <w:p w14:paraId="59FDFF00" w14:textId="77777777" w:rsidR="00C22A75" w:rsidRPr="00DB48DA" w:rsidRDefault="00C22A75" w:rsidP="00AF3E03">
            <w:pPr>
              <w:jc w:val="center"/>
              <w:rPr>
                <w:sz w:val="18"/>
                <w:szCs w:val="18"/>
                <w:lang w:eastAsia="en-US"/>
              </w:rPr>
            </w:pPr>
            <w:r w:rsidRPr="00DB48DA">
              <w:rPr>
                <w:sz w:val="18"/>
                <w:szCs w:val="18"/>
                <w:lang w:eastAsia="en-US"/>
              </w:rPr>
              <w:t>1,3682</w:t>
            </w:r>
          </w:p>
        </w:tc>
        <w:tc>
          <w:tcPr>
            <w:tcW w:w="1478" w:type="dxa"/>
            <w:vMerge w:val="restart"/>
            <w:shd w:val="clear" w:color="auto" w:fill="auto"/>
            <w:noWrap/>
            <w:vAlign w:val="center"/>
            <w:hideMark/>
          </w:tcPr>
          <w:p w14:paraId="002C9C17" w14:textId="77777777" w:rsidR="00C22A75" w:rsidRPr="00DB48DA" w:rsidRDefault="00C22A75" w:rsidP="00AF3E03">
            <w:pPr>
              <w:jc w:val="center"/>
              <w:rPr>
                <w:sz w:val="18"/>
                <w:szCs w:val="18"/>
                <w:lang w:eastAsia="en-US"/>
              </w:rPr>
            </w:pPr>
            <w:r w:rsidRPr="00DB48DA">
              <w:rPr>
                <w:sz w:val="18"/>
                <w:szCs w:val="18"/>
                <w:lang w:eastAsia="en-US"/>
              </w:rPr>
              <w:t>0,5571</w:t>
            </w:r>
          </w:p>
        </w:tc>
        <w:tc>
          <w:tcPr>
            <w:tcW w:w="1639" w:type="dxa"/>
            <w:shd w:val="clear" w:color="auto" w:fill="auto"/>
            <w:vAlign w:val="center"/>
            <w:hideMark/>
          </w:tcPr>
          <w:p w14:paraId="4A6CBFD9" w14:textId="77777777" w:rsidR="00C22A75" w:rsidRPr="00DB48DA" w:rsidRDefault="00C22A75" w:rsidP="00AF3E03">
            <w:pPr>
              <w:rPr>
                <w:sz w:val="18"/>
                <w:szCs w:val="18"/>
                <w:lang w:eastAsia="en-US"/>
              </w:rPr>
            </w:pPr>
            <w:r w:rsidRPr="00DB48DA">
              <w:rPr>
                <w:sz w:val="18"/>
                <w:szCs w:val="18"/>
                <w:lang w:eastAsia="en-US"/>
              </w:rPr>
              <w:t>Kraunant</w:t>
            </w:r>
          </w:p>
        </w:tc>
      </w:tr>
      <w:tr w:rsidR="00C22A75" w:rsidRPr="00DB48DA" w14:paraId="10BFC21D" w14:textId="77777777" w:rsidTr="00F83EA9">
        <w:trPr>
          <w:trHeight w:val="272"/>
        </w:trPr>
        <w:tc>
          <w:tcPr>
            <w:tcW w:w="3302" w:type="dxa"/>
            <w:vMerge/>
            <w:vAlign w:val="center"/>
            <w:hideMark/>
          </w:tcPr>
          <w:p w14:paraId="711756BD" w14:textId="77777777" w:rsidR="00C22A75" w:rsidRPr="00DB48DA" w:rsidRDefault="00C22A75" w:rsidP="00AF3E03">
            <w:pPr>
              <w:rPr>
                <w:sz w:val="18"/>
                <w:szCs w:val="18"/>
                <w:lang w:eastAsia="en-US"/>
              </w:rPr>
            </w:pPr>
          </w:p>
        </w:tc>
        <w:tc>
          <w:tcPr>
            <w:tcW w:w="1131" w:type="dxa"/>
            <w:vMerge/>
            <w:vAlign w:val="center"/>
            <w:hideMark/>
          </w:tcPr>
          <w:p w14:paraId="27677345" w14:textId="77777777" w:rsidR="00C22A75" w:rsidRPr="00DB48DA" w:rsidRDefault="00C22A75" w:rsidP="00AF3E03">
            <w:pPr>
              <w:rPr>
                <w:sz w:val="18"/>
                <w:szCs w:val="18"/>
                <w:lang w:eastAsia="en-US"/>
              </w:rPr>
            </w:pPr>
          </w:p>
        </w:tc>
        <w:tc>
          <w:tcPr>
            <w:tcW w:w="3579" w:type="dxa"/>
            <w:vMerge/>
            <w:vAlign w:val="center"/>
            <w:hideMark/>
          </w:tcPr>
          <w:p w14:paraId="46BDD30A" w14:textId="77777777" w:rsidR="00C22A75" w:rsidRPr="00DB48DA" w:rsidRDefault="00C22A75" w:rsidP="00AF3E03">
            <w:pPr>
              <w:rPr>
                <w:sz w:val="18"/>
                <w:szCs w:val="18"/>
                <w:lang w:eastAsia="en-US"/>
              </w:rPr>
            </w:pPr>
          </w:p>
        </w:tc>
        <w:tc>
          <w:tcPr>
            <w:tcW w:w="1133" w:type="dxa"/>
            <w:vMerge/>
            <w:vAlign w:val="center"/>
            <w:hideMark/>
          </w:tcPr>
          <w:p w14:paraId="7B561094" w14:textId="77777777" w:rsidR="00C22A75" w:rsidRPr="00DB48DA" w:rsidRDefault="00C22A75" w:rsidP="00AF3E03">
            <w:pPr>
              <w:rPr>
                <w:sz w:val="18"/>
                <w:szCs w:val="18"/>
                <w:lang w:eastAsia="en-US"/>
              </w:rPr>
            </w:pPr>
          </w:p>
        </w:tc>
        <w:tc>
          <w:tcPr>
            <w:tcW w:w="1108" w:type="dxa"/>
            <w:shd w:val="clear" w:color="auto" w:fill="auto"/>
            <w:vAlign w:val="center"/>
            <w:hideMark/>
          </w:tcPr>
          <w:p w14:paraId="2FC6F7D3" w14:textId="77777777" w:rsidR="00C22A75" w:rsidRPr="00DB48DA" w:rsidRDefault="00C22A75" w:rsidP="00AF3E03">
            <w:pPr>
              <w:jc w:val="center"/>
              <w:rPr>
                <w:sz w:val="18"/>
                <w:szCs w:val="18"/>
                <w:lang w:eastAsia="en-US"/>
              </w:rPr>
            </w:pPr>
            <w:r w:rsidRPr="00DB48DA">
              <w:rPr>
                <w:sz w:val="18"/>
                <w:szCs w:val="18"/>
                <w:lang w:eastAsia="en-US"/>
              </w:rPr>
              <w:t>g/s</w:t>
            </w:r>
          </w:p>
        </w:tc>
        <w:tc>
          <w:tcPr>
            <w:tcW w:w="1363" w:type="dxa"/>
            <w:shd w:val="clear" w:color="auto" w:fill="auto"/>
            <w:noWrap/>
            <w:vAlign w:val="center"/>
            <w:hideMark/>
          </w:tcPr>
          <w:p w14:paraId="7F1E2F71" w14:textId="77777777" w:rsidR="00C22A75" w:rsidRPr="00DB48DA" w:rsidRDefault="00C22A75" w:rsidP="00AF3E03">
            <w:pPr>
              <w:jc w:val="center"/>
              <w:rPr>
                <w:sz w:val="18"/>
                <w:szCs w:val="18"/>
                <w:lang w:eastAsia="en-US"/>
              </w:rPr>
            </w:pPr>
            <w:r w:rsidRPr="00DB48DA">
              <w:rPr>
                <w:sz w:val="18"/>
                <w:szCs w:val="18"/>
                <w:lang w:eastAsia="en-US"/>
              </w:rPr>
              <w:t>0,0054</w:t>
            </w:r>
          </w:p>
        </w:tc>
        <w:tc>
          <w:tcPr>
            <w:tcW w:w="1478" w:type="dxa"/>
            <w:vMerge/>
            <w:vAlign w:val="center"/>
            <w:hideMark/>
          </w:tcPr>
          <w:p w14:paraId="440F016E" w14:textId="77777777" w:rsidR="00C22A75" w:rsidRPr="00DB48DA" w:rsidRDefault="00C22A75" w:rsidP="00AF3E03">
            <w:pPr>
              <w:rPr>
                <w:sz w:val="18"/>
                <w:szCs w:val="18"/>
                <w:lang w:eastAsia="en-US"/>
              </w:rPr>
            </w:pPr>
          </w:p>
        </w:tc>
        <w:tc>
          <w:tcPr>
            <w:tcW w:w="1639" w:type="dxa"/>
            <w:shd w:val="clear" w:color="auto" w:fill="auto"/>
            <w:vAlign w:val="center"/>
            <w:hideMark/>
          </w:tcPr>
          <w:p w14:paraId="0EB6AAB6" w14:textId="77777777" w:rsidR="00C22A75" w:rsidRPr="00DB48DA" w:rsidRDefault="00C22A75" w:rsidP="00AF3E03">
            <w:pPr>
              <w:rPr>
                <w:sz w:val="18"/>
                <w:szCs w:val="18"/>
                <w:lang w:eastAsia="en-US"/>
              </w:rPr>
            </w:pPr>
            <w:r w:rsidRPr="00DB48DA">
              <w:rPr>
                <w:sz w:val="18"/>
                <w:szCs w:val="18"/>
                <w:lang w:eastAsia="en-US"/>
              </w:rPr>
              <w:t>Saugant</w:t>
            </w:r>
          </w:p>
        </w:tc>
      </w:tr>
      <w:tr w:rsidR="00C22A75" w:rsidRPr="00DB48DA" w14:paraId="44BFEE29" w14:textId="77777777" w:rsidTr="00F83EA9">
        <w:trPr>
          <w:trHeight w:val="272"/>
        </w:trPr>
        <w:tc>
          <w:tcPr>
            <w:tcW w:w="3302" w:type="dxa"/>
            <w:vMerge w:val="restart"/>
            <w:shd w:val="clear" w:color="auto" w:fill="auto"/>
            <w:vAlign w:val="center"/>
            <w:hideMark/>
          </w:tcPr>
          <w:p w14:paraId="27869CA4" w14:textId="77777777" w:rsidR="00C22A75" w:rsidRPr="00DB48DA" w:rsidRDefault="00C22A75" w:rsidP="00AF3E03">
            <w:pPr>
              <w:rPr>
                <w:color w:val="000000"/>
                <w:sz w:val="18"/>
                <w:szCs w:val="18"/>
                <w:lang w:eastAsia="en-US"/>
              </w:rPr>
            </w:pPr>
            <w:r w:rsidRPr="00DB48DA">
              <w:rPr>
                <w:color w:val="000000"/>
                <w:sz w:val="18"/>
                <w:szCs w:val="18"/>
                <w:lang w:eastAsia="en-US"/>
              </w:rPr>
              <w:t>Estakada</w:t>
            </w:r>
          </w:p>
        </w:tc>
        <w:tc>
          <w:tcPr>
            <w:tcW w:w="1131" w:type="dxa"/>
            <w:shd w:val="clear" w:color="auto" w:fill="auto"/>
            <w:vAlign w:val="center"/>
            <w:hideMark/>
          </w:tcPr>
          <w:p w14:paraId="72340BB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030</w:t>
            </w:r>
          </w:p>
        </w:tc>
        <w:tc>
          <w:tcPr>
            <w:tcW w:w="3579" w:type="dxa"/>
            <w:shd w:val="clear" w:color="auto" w:fill="auto"/>
            <w:vAlign w:val="center"/>
            <w:hideMark/>
          </w:tcPr>
          <w:p w14:paraId="51B1E735"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shd w:val="clear" w:color="auto" w:fill="auto"/>
            <w:vAlign w:val="center"/>
            <w:hideMark/>
          </w:tcPr>
          <w:p w14:paraId="30FFCEF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60B3DD7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6F43916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0,0456</w:t>
            </w:r>
          </w:p>
        </w:tc>
        <w:tc>
          <w:tcPr>
            <w:tcW w:w="1478" w:type="dxa"/>
            <w:shd w:val="clear" w:color="auto" w:fill="auto"/>
            <w:noWrap/>
            <w:vAlign w:val="center"/>
            <w:hideMark/>
          </w:tcPr>
          <w:p w14:paraId="0E2E8D6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0,0263</w:t>
            </w:r>
          </w:p>
        </w:tc>
        <w:tc>
          <w:tcPr>
            <w:tcW w:w="1639" w:type="dxa"/>
            <w:shd w:val="clear" w:color="auto" w:fill="auto"/>
            <w:vAlign w:val="center"/>
            <w:hideMark/>
          </w:tcPr>
          <w:p w14:paraId="2AF2EECD" w14:textId="77777777" w:rsidR="00C22A75" w:rsidRPr="00DB48DA" w:rsidRDefault="00C22A75" w:rsidP="00AF3E03">
            <w:pPr>
              <w:rPr>
                <w:color w:val="000000"/>
                <w:sz w:val="18"/>
                <w:szCs w:val="18"/>
                <w:lang w:eastAsia="en-US"/>
              </w:rPr>
            </w:pPr>
            <w:r w:rsidRPr="00DB48DA">
              <w:rPr>
                <w:color w:val="000000"/>
                <w:sz w:val="18"/>
                <w:szCs w:val="18"/>
                <w:lang w:eastAsia="en-US"/>
              </w:rPr>
              <w:t> </w:t>
            </w:r>
          </w:p>
        </w:tc>
      </w:tr>
      <w:tr w:rsidR="00C22A75" w:rsidRPr="00DB48DA" w14:paraId="499C21D2" w14:textId="77777777" w:rsidTr="00F83EA9">
        <w:trPr>
          <w:trHeight w:val="272"/>
        </w:trPr>
        <w:tc>
          <w:tcPr>
            <w:tcW w:w="3302" w:type="dxa"/>
            <w:vMerge/>
            <w:vAlign w:val="center"/>
            <w:hideMark/>
          </w:tcPr>
          <w:p w14:paraId="122083DF" w14:textId="77777777" w:rsidR="00C22A75" w:rsidRPr="00DB48DA" w:rsidRDefault="00C22A75" w:rsidP="00AF3E03">
            <w:pPr>
              <w:rPr>
                <w:color w:val="000000"/>
                <w:sz w:val="18"/>
                <w:szCs w:val="18"/>
                <w:lang w:eastAsia="en-US"/>
              </w:rPr>
            </w:pPr>
          </w:p>
        </w:tc>
        <w:tc>
          <w:tcPr>
            <w:tcW w:w="1131" w:type="dxa"/>
            <w:shd w:val="clear" w:color="auto" w:fill="auto"/>
            <w:vAlign w:val="center"/>
            <w:hideMark/>
          </w:tcPr>
          <w:p w14:paraId="046FC7D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032</w:t>
            </w:r>
          </w:p>
        </w:tc>
        <w:tc>
          <w:tcPr>
            <w:tcW w:w="3579" w:type="dxa"/>
            <w:shd w:val="clear" w:color="auto" w:fill="auto"/>
            <w:vAlign w:val="center"/>
            <w:hideMark/>
          </w:tcPr>
          <w:p w14:paraId="4F528E66"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shd w:val="clear" w:color="auto" w:fill="auto"/>
            <w:vAlign w:val="center"/>
            <w:hideMark/>
          </w:tcPr>
          <w:p w14:paraId="2D2DAC3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4C3530B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2F9AE22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0,0214</w:t>
            </w:r>
          </w:p>
        </w:tc>
        <w:tc>
          <w:tcPr>
            <w:tcW w:w="1478" w:type="dxa"/>
            <w:shd w:val="clear" w:color="auto" w:fill="auto"/>
            <w:noWrap/>
            <w:vAlign w:val="center"/>
            <w:hideMark/>
          </w:tcPr>
          <w:p w14:paraId="63E2CDC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0,0200</w:t>
            </w:r>
          </w:p>
        </w:tc>
        <w:tc>
          <w:tcPr>
            <w:tcW w:w="1639" w:type="dxa"/>
            <w:shd w:val="clear" w:color="auto" w:fill="auto"/>
            <w:vAlign w:val="center"/>
            <w:hideMark/>
          </w:tcPr>
          <w:p w14:paraId="0EFE374C" w14:textId="77777777" w:rsidR="00C22A75" w:rsidRPr="00DB48DA" w:rsidRDefault="00C22A75" w:rsidP="00AF3E03">
            <w:pPr>
              <w:rPr>
                <w:color w:val="000000"/>
                <w:sz w:val="18"/>
                <w:szCs w:val="18"/>
                <w:lang w:eastAsia="en-US"/>
              </w:rPr>
            </w:pPr>
            <w:r w:rsidRPr="00DB48DA">
              <w:rPr>
                <w:color w:val="000000"/>
                <w:sz w:val="18"/>
                <w:szCs w:val="18"/>
                <w:lang w:eastAsia="en-US"/>
              </w:rPr>
              <w:t> </w:t>
            </w:r>
          </w:p>
        </w:tc>
      </w:tr>
      <w:tr w:rsidR="00C22A75" w:rsidRPr="00DB48DA" w14:paraId="71CFF540" w14:textId="77777777" w:rsidTr="00F83EA9">
        <w:trPr>
          <w:trHeight w:val="272"/>
        </w:trPr>
        <w:tc>
          <w:tcPr>
            <w:tcW w:w="3302" w:type="dxa"/>
            <w:vMerge w:val="restart"/>
            <w:shd w:val="clear" w:color="auto" w:fill="auto"/>
            <w:vAlign w:val="center"/>
            <w:hideMark/>
          </w:tcPr>
          <w:p w14:paraId="05CA4C82" w14:textId="7BA9C2E3" w:rsidR="00C22A75" w:rsidRPr="00DB48DA" w:rsidRDefault="00C22A75" w:rsidP="00AF3E03">
            <w:pPr>
              <w:rPr>
                <w:color w:val="000000"/>
                <w:sz w:val="18"/>
                <w:szCs w:val="18"/>
                <w:lang w:eastAsia="en-US"/>
              </w:rPr>
            </w:pPr>
            <w:r w:rsidRPr="00DB48DA">
              <w:rPr>
                <w:color w:val="000000"/>
                <w:sz w:val="18"/>
                <w:szCs w:val="18"/>
                <w:lang w:eastAsia="en-US"/>
              </w:rPr>
              <w:t>10000 m</w:t>
            </w:r>
            <w:r w:rsidRPr="00DB48DA">
              <w:rPr>
                <w:color w:val="000000"/>
                <w:sz w:val="18"/>
                <w:szCs w:val="18"/>
                <w:vertAlign w:val="superscript"/>
                <w:lang w:eastAsia="en-US"/>
              </w:rPr>
              <w:t>3</w:t>
            </w:r>
            <w:r w:rsidRPr="00DB48DA">
              <w:rPr>
                <w:color w:val="000000"/>
                <w:sz w:val="18"/>
                <w:szCs w:val="18"/>
                <w:lang w:eastAsia="en-US"/>
              </w:rPr>
              <w:t xml:space="preserve"> talpyklos su pontonais</w:t>
            </w:r>
          </w:p>
        </w:tc>
        <w:tc>
          <w:tcPr>
            <w:tcW w:w="1131" w:type="dxa"/>
            <w:vMerge w:val="restart"/>
            <w:shd w:val="clear" w:color="auto" w:fill="auto"/>
            <w:vAlign w:val="center"/>
            <w:hideMark/>
          </w:tcPr>
          <w:p w14:paraId="3CE5DB3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047</w:t>
            </w:r>
          </w:p>
        </w:tc>
        <w:tc>
          <w:tcPr>
            <w:tcW w:w="3579" w:type="dxa"/>
            <w:vMerge w:val="restart"/>
            <w:shd w:val="clear" w:color="auto" w:fill="auto"/>
            <w:vAlign w:val="center"/>
            <w:hideMark/>
          </w:tcPr>
          <w:p w14:paraId="5916909C"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51B6982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64F7BDB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0F364CD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3,7543</w:t>
            </w:r>
          </w:p>
        </w:tc>
        <w:tc>
          <w:tcPr>
            <w:tcW w:w="1478" w:type="dxa"/>
            <w:vMerge w:val="restart"/>
            <w:shd w:val="clear" w:color="auto" w:fill="auto"/>
            <w:noWrap/>
            <w:vAlign w:val="center"/>
            <w:hideMark/>
          </w:tcPr>
          <w:p w14:paraId="312E4D1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3,1977</w:t>
            </w:r>
          </w:p>
        </w:tc>
        <w:tc>
          <w:tcPr>
            <w:tcW w:w="1639" w:type="dxa"/>
            <w:shd w:val="clear" w:color="auto" w:fill="auto"/>
            <w:vAlign w:val="center"/>
            <w:hideMark/>
          </w:tcPr>
          <w:p w14:paraId="584F35CE"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564D08E9" w14:textId="77777777" w:rsidTr="00F83EA9">
        <w:trPr>
          <w:trHeight w:val="272"/>
        </w:trPr>
        <w:tc>
          <w:tcPr>
            <w:tcW w:w="3302" w:type="dxa"/>
            <w:vMerge/>
            <w:vAlign w:val="center"/>
            <w:hideMark/>
          </w:tcPr>
          <w:p w14:paraId="52009B26" w14:textId="77777777" w:rsidR="00C22A75" w:rsidRPr="00DB48DA" w:rsidRDefault="00C22A75" w:rsidP="00AF3E03">
            <w:pPr>
              <w:rPr>
                <w:color w:val="000000"/>
                <w:sz w:val="18"/>
                <w:szCs w:val="18"/>
                <w:lang w:eastAsia="en-US"/>
              </w:rPr>
            </w:pPr>
          </w:p>
        </w:tc>
        <w:tc>
          <w:tcPr>
            <w:tcW w:w="1131" w:type="dxa"/>
            <w:vMerge/>
            <w:vAlign w:val="center"/>
            <w:hideMark/>
          </w:tcPr>
          <w:p w14:paraId="7C4CE73A" w14:textId="77777777" w:rsidR="00C22A75" w:rsidRPr="00DB48DA" w:rsidRDefault="00C22A75" w:rsidP="00AF3E03">
            <w:pPr>
              <w:rPr>
                <w:color w:val="000000"/>
                <w:sz w:val="18"/>
                <w:szCs w:val="18"/>
                <w:lang w:eastAsia="en-US"/>
              </w:rPr>
            </w:pPr>
          </w:p>
        </w:tc>
        <w:tc>
          <w:tcPr>
            <w:tcW w:w="3579" w:type="dxa"/>
            <w:vMerge/>
            <w:vAlign w:val="center"/>
            <w:hideMark/>
          </w:tcPr>
          <w:p w14:paraId="2D4FA7E3" w14:textId="77777777" w:rsidR="00C22A75" w:rsidRPr="00DB48DA" w:rsidRDefault="00C22A75" w:rsidP="00AF3E03">
            <w:pPr>
              <w:rPr>
                <w:color w:val="000000"/>
                <w:sz w:val="18"/>
                <w:szCs w:val="18"/>
                <w:lang w:eastAsia="en-US"/>
              </w:rPr>
            </w:pPr>
          </w:p>
        </w:tc>
        <w:tc>
          <w:tcPr>
            <w:tcW w:w="1133" w:type="dxa"/>
            <w:vMerge/>
            <w:vAlign w:val="center"/>
            <w:hideMark/>
          </w:tcPr>
          <w:p w14:paraId="63E88734" w14:textId="77777777" w:rsidR="00C22A75" w:rsidRPr="00DB48DA" w:rsidRDefault="00C22A75" w:rsidP="00AF3E03">
            <w:pPr>
              <w:rPr>
                <w:color w:val="000000"/>
                <w:sz w:val="18"/>
                <w:szCs w:val="18"/>
                <w:lang w:eastAsia="en-US"/>
              </w:rPr>
            </w:pPr>
          </w:p>
        </w:tc>
        <w:tc>
          <w:tcPr>
            <w:tcW w:w="1108" w:type="dxa"/>
            <w:shd w:val="clear" w:color="auto" w:fill="auto"/>
            <w:vAlign w:val="center"/>
            <w:hideMark/>
          </w:tcPr>
          <w:p w14:paraId="6A97CAA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5C455C2D"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0,0304</w:t>
            </w:r>
          </w:p>
        </w:tc>
        <w:tc>
          <w:tcPr>
            <w:tcW w:w="1478" w:type="dxa"/>
            <w:vMerge/>
            <w:vAlign w:val="center"/>
            <w:hideMark/>
          </w:tcPr>
          <w:p w14:paraId="6BEE1472"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27933B0C"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4E9ACFFB" w14:textId="77777777" w:rsidTr="00F83EA9">
        <w:trPr>
          <w:trHeight w:val="272"/>
        </w:trPr>
        <w:tc>
          <w:tcPr>
            <w:tcW w:w="3302" w:type="dxa"/>
            <w:vMerge/>
            <w:vAlign w:val="center"/>
            <w:hideMark/>
          </w:tcPr>
          <w:p w14:paraId="645BAC68" w14:textId="77777777" w:rsidR="00C22A75" w:rsidRPr="00DB48DA" w:rsidRDefault="00C22A75" w:rsidP="00AF3E03">
            <w:pPr>
              <w:rPr>
                <w:color w:val="000000"/>
                <w:sz w:val="18"/>
                <w:szCs w:val="18"/>
                <w:lang w:eastAsia="en-US"/>
              </w:rPr>
            </w:pPr>
          </w:p>
        </w:tc>
        <w:tc>
          <w:tcPr>
            <w:tcW w:w="1131" w:type="dxa"/>
            <w:vMerge/>
            <w:vAlign w:val="center"/>
            <w:hideMark/>
          </w:tcPr>
          <w:p w14:paraId="2BF202D9" w14:textId="77777777" w:rsidR="00C22A75" w:rsidRPr="00DB48DA" w:rsidRDefault="00C22A75" w:rsidP="00AF3E03">
            <w:pPr>
              <w:rPr>
                <w:color w:val="000000"/>
                <w:sz w:val="18"/>
                <w:szCs w:val="18"/>
                <w:lang w:eastAsia="en-US"/>
              </w:rPr>
            </w:pPr>
          </w:p>
        </w:tc>
        <w:tc>
          <w:tcPr>
            <w:tcW w:w="3579" w:type="dxa"/>
            <w:shd w:val="clear" w:color="auto" w:fill="auto"/>
            <w:vAlign w:val="center"/>
            <w:hideMark/>
          </w:tcPr>
          <w:p w14:paraId="7E641C57" w14:textId="77777777" w:rsidR="00C22A75" w:rsidRPr="00DB48DA" w:rsidRDefault="00C22A75" w:rsidP="00AF3E03">
            <w:pPr>
              <w:rPr>
                <w:color w:val="000000"/>
                <w:sz w:val="18"/>
                <w:szCs w:val="18"/>
                <w:lang w:eastAsia="en-US"/>
              </w:rPr>
            </w:pPr>
            <w:r w:rsidRPr="00DB48DA">
              <w:rPr>
                <w:color w:val="000000"/>
                <w:sz w:val="18"/>
                <w:szCs w:val="18"/>
                <w:lang w:eastAsia="en-US"/>
              </w:rPr>
              <w:t>Benzenas</w:t>
            </w:r>
          </w:p>
        </w:tc>
        <w:tc>
          <w:tcPr>
            <w:tcW w:w="1133" w:type="dxa"/>
            <w:shd w:val="clear" w:color="auto" w:fill="auto"/>
            <w:noWrap/>
            <w:vAlign w:val="bottom"/>
            <w:hideMark/>
          </w:tcPr>
          <w:p w14:paraId="61A029D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316</w:t>
            </w:r>
          </w:p>
        </w:tc>
        <w:tc>
          <w:tcPr>
            <w:tcW w:w="1108" w:type="dxa"/>
            <w:shd w:val="clear" w:color="auto" w:fill="auto"/>
            <w:vAlign w:val="center"/>
            <w:hideMark/>
          </w:tcPr>
          <w:p w14:paraId="58712CA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08CA50C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0,0812</w:t>
            </w:r>
          </w:p>
        </w:tc>
        <w:tc>
          <w:tcPr>
            <w:tcW w:w="1478" w:type="dxa"/>
            <w:shd w:val="clear" w:color="auto" w:fill="auto"/>
            <w:noWrap/>
            <w:vAlign w:val="center"/>
            <w:hideMark/>
          </w:tcPr>
          <w:p w14:paraId="54894A1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0,0597</w:t>
            </w:r>
          </w:p>
        </w:tc>
        <w:tc>
          <w:tcPr>
            <w:tcW w:w="1639" w:type="dxa"/>
            <w:shd w:val="clear" w:color="auto" w:fill="auto"/>
            <w:vAlign w:val="center"/>
            <w:hideMark/>
          </w:tcPr>
          <w:p w14:paraId="31EC3ADC"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12F17563" w14:textId="77777777" w:rsidTr="00F83EA9">
        <w:trPr>
          <w:trHeight w:val="272"/>
        </w:trPr>
        <w:tc>
          <w:tcPr>
            <w:tcW w:w="3302" w:type="dxa"/>
            <w:vMerge/>
            <w:vAlign w:val="center"/>
            <w:hideMark/>
          </w:tcPr>
          <w:p w14:paraId="2429A3A8" w14:textId="77777777" w:rsidR="00C22A75" w:rsidRPr="00DB48DA" w:rsidRDefault="00C22A75" w:rsidP="00AF3E03">
            <w:pPr>
              <w:rPr>
                <w:color w:val="000000"/>
                <w:sz w:val="18"/>
                <w:szCs w:val="18"/>
                <w:lang w:eastAsia="en-US"/>
              </w:rPr>
            </w:pPr>
          </w:p>
        </w:tc>
        <w:tc>
          <w:tcPr>
            <w:tcW w:w="1131" w:type="dxa"/>
            <w:vMerge w:val="restart"/>
            <w:shd w:val="clear" w:color="auto" w:fill="auto"/>
            <w:vAlign w:val="center"/>
            <w:hideMark/>
          </w:tcPr>
          <w:p w14:paraId="6C7824D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049</w:t>
            </w:r>
          </w:p>
        </w:tc>
        <w:tc>
          <w:tcPr>
            <w:tcW w:w="3579" w:type="dxa"/>
            <w:vMerge w:val="restart"/>
            <w:shd w:val="clear" w:color="auto" w:fill="auto"/>
            <w:vAlign w:val="center"/>
            <w:hideMark/>
          </w:tcPr>
          <w:p w14:paraId="582A50E1"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6A6D9C7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0A19053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7CEA8D8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3,7543</w:t>
            </w:r>
          </w:p>
        </w:tc>
        <w:tc>
          <w:tcPr>
            <w:tcW w:w="1478" w:type="dxa"/>
            <w:vMerge w:val="restart"/>
            <w:shd w:val="clear" w:color="auto" w:fill="auto"/>
            <w:noWrap/>
            <w:vAlign w:val="center"/>
            <w:hideMark/>
          </w:tcPr>
          <w:p w14:paraId="4D43B5B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3,1977</w:t>
            </w:r>
          </w:p>
        </w:tc>
        <w:tc>
          <w:tcPr>
            <w:tcW w:w="1639" w:type="dxa"/>
            <w:shd w:val="clear" w:color="auto" w:fill="auto"/>
            <w:vAlign w:val="center"/>
            <w:hideMark/>
          </w:tcPr>
          <w:p w14:paraId="399E8F6F"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379AF1EB" w14:textId="77777777" w:rsidTr="00F83EA9">
        <w:trPr>
          <w:trHeight w:val="272"/>
        </w:trPr>
        <w:tc>
          <w:tcPr>
            <w:tcW w:w="3302" w:type="dxa"/>
            <w:vMerge/>
            <w:vAlign w:val="center"/>
            <w:hideMark/>
          </w:tcPr>
          <w:p w14:paraId="54310532" w14:textId="77777777" w:rsidR="00C22A75" w:rsidRPr="00DB48DA" w:rsidRDefault="00C22A75" w:rsidP="00AF3E03">
            <w:pPr>
              <w:rPr>
                <w:color w:val="000000"/>
                <w:sz w:val="18"/>
                <w:szCs w:val="18"/>
                <w:lang w:eastAsia="en-US"/>
              </w:rPr>
            </w:pPr>
          </w:p>
        </w:tc>
        <w:tc>
          <w:tcPr>
            <w:tcW w:w="1131" w:type="dxa"/>
            <w:vMerge/>
            <w:vAlign w:val="center"/>
            <w:hideMark/>
          </w:tcPr>
          <w:p w14:paraId="77A12BC6" w14:textId="77777777" w:rsidR="00C22A75" w:rsidRPr="00DB48DA" w:rsidRDefault="00C22A75" w:rsidP="00AF3E03">
            <w:pPr>
              <w:rPr>
                <w:color w:val="000000"/>
                <w:sz w:val="18"/>
                <w:szCs w:val="18"/>
                <w:lang w:eastAsia="en-US"/>
              </w:rPr>
            </w:pPr>
          </w:p>
        </w:tc>
        <w:tc>
          <w:tcPr>
            <w:tcW w:w="3579" w:type="dxa"/>
            <w:vMerge/>
            <w:vAlign w:val="center"/>
            <w:hideMark/>
          </w:tcPr>
          <w:p w14:paraId="7D19383F" w14:textId="77777777" w:rsidR="00C22A75" w:rsidRPr="00DB48DA" w:rsidRDefault="00C22A75" w:rsidP="00AF3E03">
            <w:pPr>
              <w:rPr>
                <w:color w:val="000000"/>
                <w:sz w:val="18"/>
                <w:szCs w:val="18"/>
                <w:lang w:eastAsia="en-US"/>
              </w:rPr>
            </w:pPr>
          </w:p>
        </w:tc>
        <w:tc>
          <w:tcPr>
            <w:tcW w:w="1133" w:type="dxa"/>
            <w:vMerge/>
            <w:vAlign w:val="center"/>
            <w:hideMark/>
          </w:tcPr>
          <w:p w14:paraId="4B8FC9B0" w14:textId="77777777" w:rsidR="00C22A75" w:rsidRPr="00DB48DA" w:rsidRDefault="00C22A75" w:rsidP="00AF3E03">
            <w:pPr>
              <w:rPr>
                <w:color w:val="000000"/>
                <w:sz w:val="18"/>
                <w:szCs w:val="18"/>
                <w:lang w:eastAsia="en-US"/>
              </w:rPr>
            </w:pPr>
          </w:p>
        </w:tc>
        <w:tc>
          <w:tcPr>
            <w:tcW w:w="1108" w:type="dxa"/>
            <w:shd w:val="clear" w:color="auto" w:fill="auto"/>
            <w:vAlign w:val="center"/>
            <w:hideMark/>
          </w:tcPr>
          <w:p w14:paraId="6639481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3E8E99E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0,0304</w:t>
            </w:r>
          </w:p>
        </w:tc>
        <w:tc>
          <w:tcPr>
            <w:tcW w:w="1478" w:type="dxa"/>
            <w:vMerge/>
            <w:vAlign w:val="center"/>
            <w:hideMark/>
          </w:tcPr>
          <w:p w14:paraId="7FB40C8F"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3952C6A1"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2B35E28C" w14:textId="77777777" w:rsidTr="00F83EA9">
        <w:trPr>
          <w:trHeight w:val="272"/>
        </w:trPr>
        <w:tc>
          <w:tcPr>
            <w:tcW w:w="3302" w:type="dxa"/>
            <w:vMerge/>
            <w:vAlign w:val="center"/>
            <w:hideMark/>
          </w:tcPr>
          <w:p w14:paraId="4E3F9FA2" w14:textId="77777777" w:rsidR="00C22A75" w:rsidRPr="00DB48DA" w:rsidRDefault="00C22A75" w:rsidP="00AF3E03">
            <w:pPr>
              <w:rPr>
                <w:color w:val="000000"/>
                <w:sz w:val="18"/>
                <w:szCs w:val="18"/>
                <w:lang w:eastAsia="en-US"/>
              </w:rPr>
            </w:pPr>
          </w:p>
        </w:tc>
        <w:tc>
          <w:tcPr>
            <w:tcW w:w="1131" w:type="dxa"/>
            <w:vMerge/>
            <w:vAlign w:val="center"/>
            <w:hideMark/>
          </w:tcPr>
          <w:p w14:paraId="79DBECD4" w14:textId="77777777" w:rsidR="00C22A75" w:rsidRPr="00DB48DA" w:rsidRDefault="00C22A75" w:rsidP="00AF3E03">
            <w:pPr>
              <w:rPr>
                <w:color w:val="000000"/>
                <w:sz w:val="18"/>
                <w:szCs w:val="18"/>
                <w:lang w:eastAsia="en-US"/>
              </w:rPr>
            </w:pPr>
          </w:p>
        </w:tc>
        <w:tc>
          <w:tcPr>
            <w:tcW w:w="3579" w:type="dxa"/>
            <w:shd w:val="clear" w:color="auto" w:fill="auto"/>
            <w:vAlign w:val="center"/>
            <w:hideMark/>
          </w:tcPr>
          <w:p w14:paraId="05197F33" w14:textId="77777777" w:rsidR="00C22A75" w:rsidRPr="00DB48DA" w:rsidRDefault="00C22A75" w:rsidP="00AF3E03">
            <w:pPr>
              <w:rPr>
                <w:color w:val="000000"/>
                <w:sz w:val="18"/>
                <w:szCs w:val="18"/>
                <w:lang w:eastAsia="en-US"/>
              </w:rPr>
            </w:pPr>
            <w:r w:rsidRPr="00DB48DA">
              <w:rPr>
                <w:color w:val="000000"/>
                <w:sz w:val="18"/>
                <w:szCs w:val="18"/>
                <w:lang w:eastAsia="en-US"/>
              </w:rPr>
              <w:t>Benzenas</w:t>
            </w:r>
          </w:p>
        </w:tc>
        <w:tc>
          <w:tcPr>
            <w:tcW w:w="1133" w:type="dxa"/>
            <w:shd w:val="clear" w:color="auto" w:fill="auto"/>
            <w:noWrap/>
            <w:vAlign w:val="bottom"/>
            <w:hideMark/>
          </w:tcPr>
          <w:p w14:paraId="3E31768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316</w:t>
            </w:r>
          </w:p>
        </w:tc>
        <w:tc>
          <w:tcPr>
            <w:tcW w:w="1108" w:type="dxa"/>
            <w:shd w:val="clear" w:color="auto" w:fill="auto"/>
            <w:vAlign w:val="center"/>
            <w:hideMark/>
          </w:tcPr>
          <w:p w14:paraId="0A9C2EC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24BC0C3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0,0812</w:t>
            </w:r>
          </w:p>
        </w:tc>
        <w:tc>
          <w:tcPr>
            <w:tcW w:w="1478" w:type="dxa"/>
            <w:shd w:val="clear" w:color="auto" w:fill="auto"/>
            <w:noWrap/>
            <w:vAlign w:val="center"/>
            <w:hideMark/>
          </w:tcPr>
          <w:p w14:paraId="5D2D9E7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0,0597</w:t>
            </w:r>
          </w:p>
        </w:tc>
        <w:tc>
          <w:tcPr>
            <w:tcW w:w="1639" w:type="dxa"/>
            <w:shd w:val="clear" w:color="auto" w:fill="auto"/>
            <w:vAlign w:val="center"/>
            <w:hideMark/>
          </w:tcPr>
          <w:p w14:paraId="3A24A760"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2925B2F8" w14:textId="77777777" w:rsidTr="00F83EA9">
        <w:trPr>
          <w:trHeight w:val="272"/>
        </w:trPr>
        <w:tc>
          <w:tcPr>
            <w:tcW w:w="3302" w:type="dxa"/>
            <w:vMerge w:val="restart"/>
            <w:shd w:val="clear" w:color="auto" w:fill="auto"/>
            <w:vAlign w:val="center"/>
            <w:hideMark/>
          </w:tcPr>
          <w:p w14:paraId="4D40D213" w14:textId="3AA67B72" w:rsidR="00C22A75" w:rsidRPr="00DB48DA" w:rsidRDefault="00C22A75" w:rsidP="00AF3E03">
            <w:pPr>
              <w:rPr>
                <w:color w:val="000000"/>
                <w:sz w:val="18"/>
                <w:szCs w:val="18"/>
                <w:lang w:eastAsia="en-US"/>
              </w:rPr>
            </w:pPr>
            <w:r w:rsidRPr="00DB48DA">
              <w:rPr>
                <w:color w:val="000000"/>
                <w:sz w:val="18"/>
                <w:szCs w:val="18"/>
                <w:lang w:eastAsia="en-US"/>
              </w:rPr>
              <w:t>10000 m</w:t>
            </w:r>
            <w:r w:rsidRPr="00DB48DA">
              <w:rPr>
                <w:color w:val="000000"/>
                <w:sz w:val="18"/>
                <w:szCs w:val="18"/>
                <w:vertAlign w:val="superscript"/>
                <w:lang w:eastAsia="en-US"/>
              </w:rPr>
              <w:t>3</w:t>
            </w:r>
            <w:r w:rsidRPr="00DB48DA">
              <w:rPr>
                <w:color w:val="000000"/>
                <w:sz w:val="18"/>
                <w:szCs w:val="18"/>
                <w:lang w:eastAsia="en-US"/>
              </w:rPr>
              <w:t xml:space="preserve"> talpyklos su pontonais</w:t>
            </w:r>
          </w:p>
        </w:tc>
        <w:tc>
          <w:tcPr>
            <w:tcW w:w="1131" w:type="dxa"/>
            <w:vMerge w:val="restart"/>
            <w:shd w:val="clear" w:color="auto" w:fill="auto"/>
            <w:vAlign w:val="center"/>
            <w:hideMark/>
          </w:tcPr>
          <w:p w14:paraId="4AC80C1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048</w:t>
            </w:r>
          </w:p>
        </w:tc>
        <w:tc>
          <w:tcPr>
            <w:tcW w:w="3579" w:type="dxa"/>
            <w:vMerge w:val="restart"/>
            <w:shd w:val="clear" w:color="auto" w:fill="auto"/>
            <w:vAlign w:val="center"/>
            <w:hideMark/>
          </w:tcPr>
          <w:p w14:paraId="77851C2E" w14:textId="77777777" w:rsidR="00C22A75" w:rsidRPr="00DB48DA" w:rsidRDefault="00C22A75" w:rsidP="00C94DD0">
            <w:pPr>
              <w:rPr>
                <w:color w:val="000000"/>
                <w:sz w:val="18"/>
                <w:szCs w:val="18"/>
                <w:lang w:eastAsia="en-US"/>
              </w:rPr>
            </w:pPr>
            <w:r w:rsidRPr="00DB48DA">
              <w:rPr>
                <w:color w:val="000000"/>
                <w:sz w:val="18"/>
                <w:szCs w:val="18"/>
                <w:lang w:eastAsia="en-US"/>
              </w:rPr>
              <w:t>MTBE</w:t>
            </w:r>
          </w:p>
        </w:tc>
        <w:tc>
          <w:tcPr>
            <w:tcW w:w="1133" w:type="dxa"/>
            <w:vMerge w:val="restart"/>
            <w:shd w:val="clear" w:color="auto" w:fill="auto"/>
            <w:vAlign w:val="center"/>
            <w:hideMark/>
          </w:tcPr>
          <w:p w14:paraId="48970FA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4901</w:t>
            </w:r>
          </w:p>
        </w:tc>
        <w:tc>
          <w:tcPr>
            <w:tcW w:w="1108" w:type="dxa"/>
            <w:shd w:val="clear" w:color="auto" w:fill="auto"/>
            <w:vAlign w:val="center"/>
            <w:hideMark/>
          </w:tcPr>
          <w:p w14:paraId="663FD50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39DC4E3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3,7543</w:t>
            </w:r>
          </w:p>
        </w:tc>
        <w:tc>
          <w:tcPr>
            <w:tcW w:w="1478" w:type="dxa"/>
            <w:vMerge w:val="restart"/>
            <w:shd w:val="clear" w:color="auto" w:fill="auto"/>
            <w:noWrap/>
            <w:vAlign w:val="center"/>
            <w:hideMark/>
          </w:tcPr>
          <w:p w14:paraId="53B0E08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1,0353</w:t>
            </w:r>
          </w:p>
        </w:tc>
        <w:tc>
          <w:tcPr>
            <w:tcW w:w="1639" w:type="dxa"/>
            <w:shd w:val="clear" w:color="auto" w:fill="auto"/>
            <w:vAlign w:val="center"/>
            <w:hideMark/>
          </w:tcPr>
          <w:p w14:paraId="43A196DF"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0C189456" w14:textId="77777777" w:rsidTr="00F83EA9">
        <w:trPr>
          <w:trHeight w:val="272"/>
        </w:trPr>
        <w:tc>
          <w:tcPr>
            <w:tcW w:w="3302" w:type="dxa"/>
            <w:vMerge/>
            <w:vAlign w:val="center"/>
            <w:hideMark/>
          </w:tcPr>
          <w:p w14:paraId="264F9249" w14:textId="77777777" w:rsidR="00C22A75" w:rsidRPr="00DB48DA" w:rsidRDefault="00C22A75" w:rsidP="00AF3E03">
            <w:pPr>
              <w:rPr>
                <w:color w:val="000000"/>
                <w:sz w:val="18"/>
                <w:szCs w:val="18"/>
                <w:lang w:eastAsia="en-US"/>
              </w:rPr>
            </w:pPr>
          </w:p>
        </w:tc>
        <w:tc>
          <w:tcPr>
            <w:tcW w:w="1131" w:type="dxa"/>
            <w:vMerge/>
            <w:vAlign w:val="center"/>
            <w:hideMark/>
          </w:tcPr>
          <w:p w14:paraId="55ABCB37" w14:textId="77777777" w:rsidR="00C22A75" w:rsidRPr="00DB48DA" w:rsidRDefault="00C22A75" w:rsidP="00AF3E03">
            <w:pPr>
              <w:rPr>
                <w:color w:val="000000"/>
                <w:sz w:val="18"/>
                <w:szCs w:val="18"/>
                <w:lang w:eastAsia="en-US"/>
              </w:rPr>
            </w:pPr>
          </w:p>
        </w:tc>
        <w:tc>
          <w:tcPr>
            <w:tcW w:w="3579" w:type="dxa"/>
            <w:vMerge/>
            <w:vAlign w:val="center"/>
            <w:hideMark/>
          </w:tcPr>
          <w:p w14:paraId="3A9FEEDF" w14:textId="77777777" w:rsidR="00C22A75" w:rsidRPr="00DB48DA" w:rsidRDefault="00C22A75" w:rsidP="00AF3E03">
            <w:pPr>
              <w:rPr>
                <w:color w:val="000000"/>
                <w:sz w:val="18"/>
                <w:szCs w:val="18"/>
                <w:lang w:eastAsia="en-US"/>
              </w:rPr>
            </w:pPr>
          </w:p>
        </w:tc>
        <w:tc>
          <w:tcPr>
            <w:tcW w:w="1133" w:type="dxa"/>
            <w:vMerge/>
            <w:vAlign w:val="center"/>
            <w:hideMark/>
          </w:tcPr>
          <w:p w14:paraId="249BBE73" w14:textId="77777777" w:rsidR="00C22A75" w:rsidRPr="00DB48DA" w:rsidRDefault="00C22A75" w:rsidP="00AF3E03">
            <w:pPr>
              <w:rPr>
                <w:color w:val="000000"/>
                <w:sz w:val="18"/>
                <w:szCs w:val="18"/>
                <w:lang w:eastAsia="en-US"/>
              </w:rPr>
            </w:pPr>
          </w:p>
        </w:tc>
        <w:tc>
          <w:tcPr>
            <w:tcW w:w="1108" w:type="dxa"/>
            <w:shd w:val="clear" w:color="auto" w:fill="auto"/>
            <w:vAlign w:val="center"/>
            <w:hideMark/>
          </w:tcPr>
          <w:p w14:paraId="05E608A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64E70EC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0,0304</w:t>
            </w:r>
          </w:p>
        </w:tc>
        <w:tc>
          <w:tcPr>
            <w:tcW w:w="1478" w:type="dxa"/>
            <w:vMerge/>
            <w:vAlign w:val="center"/>
            <w:hideMark/>
          </w:tcPr>
          <w:p w14:paraId="0F2F3B98"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220DF263"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4F6CBFD5" w14:textId="77777777" w:rsidTr="00F83EA9">
        <w:trPr>
          <w:trHeight w:val="272"/>
        </w:trPr>
        <w:tc>
          <w:tcPr>
            <w:tcW w:w="3302" w:type="dxa"/>
            <w:vMerge/>
            <w:vAlign w:val="center"/>
            <w:hideMark/>
          </w:tcPr>
          <w:p w14:paraId="25FF6EF3" w14:textId="77777777" w:rsidR="00C22A75" w:rsidRPr="00DB48DA" w:rsidRDefault="00C22A75" w:rsidP="00AF3E03">
            <w:pPr>
              <w:rPr>
                <w:color w:val="000000"/>
                <w:sz w:val="18"/>
                <w:szCs w:val="18"/>
                <w:lang w:eastAsia="en-US"/>
              </w:rPr>
            </w:pPr>
          </w:p>
        </w:tc>
        <w:tc>
          <w:tcPr>
            <w:tcW w:w="1131" w:type="dxa"/>
            <w:vMerge/>
            <w:vAlign w:val="center"/>
            <w:hideMark/>
          </w:tcPr>
          <w:p w14:paraId="53503399" w14:textId="77777777" w:rsidR="00C22A75" w:rsidRPr="00DB48DA" w:rsidRDefault="00C22A75" w:rsidP="00AF3E03">
            <w:pPr>
              <w:rPr>
                <w:color w:val="000000"/>
                <w:sz w:val="18"/>
                <w:szCs w:val="18"/>
                <w:lang w:eastAsia="en-US"/>
              </w:rPr>
            </w:pPr>
          </w:p>
        </w:tc>
        <w:tc>
          <w:tcPr>
            <w:tcW w:w="3579" w:type="dxa"/>
            <w:vMerge w:val="restart"/>
            <w:shd w:val="clear" w:color="auto" w:fill="auto"/>
            <w:vAlign w:val="center"/>
            <w:hideMark/>
          </w:tcPr>
          <w:p w14:paraId="46D84DD2"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732E57F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53F08C8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4E4CA22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3,7543</w:t>
            </w:r>
          </w:p>
        </w:tc>
        <w:tc>
          <w:tcPr>
            <w:tcW w:w="1478" w:type="dxa"/>
            <w:vMerge w:val="restart"/>
            <w:shd w:val="clear" w:color="auto" w:fill="auto"/>
            <w:noWrap/>
            <w:vAlign w:val="center"/>
            <w:hideMark/>
          </w:tcPr>
          <w:p w14:paraId="6CF5EDC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3,1977</w:t>
            </w:r>
          </w:p>
        </w:tc>
        <w:tc>
          <w:tcPr>
            <w:tcW w:w="1639" w:type="dxa"/>
            <w:shd w:val="clear" w:color="auto" w:fill="auto"/>
            <w:vAlign w:val="center"/>
            <w:hideMark/>
          </w:tcPr>
          <w:p w14:paraId="31B031A1"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4E55A926" w14:textId="77777777" w:rsidTr="00F83EA9">
        <w:trPr>
          <w:trHeight w:val="272"/>
        </w:trPr>
        <w:tc>
          <w:tcPr>
            <w:tcW w:w="3302" w:type="dxa"/>
            <w:vMerge/>
            <w:vAlign w:val="center"/>
            <w:hideMark/>
          </w:tcPr>
          <w:p w14:paraId="1A08401F" w14:textId="77777777" w:rsidR="00C22A75" w:rsidRPr="00DB48DA" w:rsidRDefault="00C22A75" w:rsidP="00AF3E03">
            <w:pPr>
              <w:rPr>
                <w:color w:val="000000"/>
                <w:sz w:val="18"/>
                <w:szCs w:val="18"/>
                <w:lang w:eastAsia="en-US"/>
              </w:rPr>
            </w:pPr>
          </w:p>
        </w:tc>
        <w:tc>
          <w:tcPr>
            <w:tcW w:w="1131" w:type="dxa"/>
            <w:vMerge/>
            <w:vAlign w:val="center"/>
            <w:hideMark/>
          </w:tcPr>
          <w:p w14:paraId="4990B4C3" w14:textId="77777777" w:rsidR="00C22A75" w:rsidRPr="00DB48DA" w:rsidRDefault="00C22A75" w:rsidP="00AF3E03">
            <w:pPr>
              <w:rPr>
                <w:color w:val="000000"/>
                <w:sz w:val="18"/>
                <w:szCs w:val="18"/>
                <w:lang w:eastAsia="en-US"/>
              </w:rPr>
            </w:pPr>
          </w:p>
        </w:tc>
        <w:tc>
          <w:tcPr>
            <w:tcW w:w="3579" w:type="dxa"/>
            <w:vMerge/>
            <w:vAlign w:val="center"/>
            <w:hideMark/>
          </w:tcPr>
          <w:p w14:paraId="4F736BF7" w14:textId="77777777" w:rsidR="00C22A75" w:rsidRPr="00DB48DA" w:rsidRDefault="00C22A75" w:rsidP="00AF3E03">
            <w:pPr>
              <w:rPr>
                <w:color w:val="000000"/>
                <w:sz w:val="18"/>
                <w:szCs w:val="18"/>
                <w:lang w:eastAsia="en-US"/>
              </w:rPr>
            </w:pPr>
          </w:p>
        </w:tc>
        <w:tc>
          <w:tcPr>
            <w:tcW w:w="1133" w:type="dxa"/>
            <w:vMerge/>
            <w:vAlign w:val="center"/>
            <w:hideMark/>
          </w:tcPr>
          <w:p w14:paraId="1A01B561" w14:textId="77777777" w:rsidR="00C22A75" w:rsidRPr="00DB48DA" w:rsidRDefault="00C22A75" w:rsidP="00AF3E03">
            <w:pPr>
              <w:rPr>
                <w:color w:val="000000"/>
                <w:sz w:val="18"/>
                <w:szCs w:val="18"/>
                <w:lang w:eastAsia="en-US"/>
              </w:rPr>
            </w:pPr>
          </w:p>
        </w:tc>
        <w:tc>
          <w:tcPr>
            <w:tcW w:w="1108" w:type="dxa"/>
            <w:shd w:val="clear" w:color="auto" w:fill="auto"/>
            <w:vAlign w:val="center"/>
            <w:hideMark/>
          </w:tcPr>
          <w:p w14:paraId="4E980B2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39EFB00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0,0304</w:t>
            </w:r>
          </w:p>
        </w:tc>
        <w:tc>
          <w:tcPr>
            <w:tcW w:w="1478" w:type="dxa"/>
            <w:vMerge/>
            <w:vAlign w:val="center"/>
            <w:hideMark/>
          </w:tcPr>
          <w:p w14:paraId="3B3FE6FD"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1D8D3C79"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220BBFDA" w14:textId="77777777" w:rsidTr="00F83EA9">
        <w:trPr>
          <w:trHeight w:val="272"/>
        </w:trPr>
        <w:tc>
          <w:tcPr>
            <w:tcW w:w="3302" w:type="dxa"/>
            <w:vMerge/>
            <w:vAlign w:val="center"/>
            <w:hideMark/>
          </w:tcPr>
          <w:p w14:paraId="474703AD" w14:textId="77777777" w:rsidR="00C22A75" w:rsidRPr="00DB48DA" w:rsidRDefault="00C22A75" w:rsidP="00AF3E03">
            <w:pPr>
              <w:rPr>
                <w:color w:val="000000"/>
                <w:sz w:val="18"/>
                <w:szCs w:val="18"/>
                <w:lang w:eastAsia="en-US"/>
              </w:rPr>
            </w:pPr>
          </w:p>
        </w:tc>
        <w:tc>
          <w:tcPr>
            <w:tcW w:w="1131" w:type="dxa"/>
            <w:vMerge/>
            <w:vAlign w:val="center"/>
            <w:hideMark/>
          </w:tcPr>
          <w:p w14:paraId="0A64DAC5" w14:textId="77777777" w:rsidR="00C22A75" w:rsidRPr="00DB48DA" w:rsidRDefault="00C22A75" w:rsidP="00AF3E03">
            <w:pPr>
              <w:rPr>
                <w:color w:val="000000"/>
                <w:sz w:val="18"/>
                <w:szCs w:val="18"/>
                <w:lang w:eastAsia="en-US"/>
              </w:rPr>
            </w:pPr>
          </w:p>
        </w:tc>
        <w:tc>
          <w:tcPr>
            <w:tcW w:w="3579" w:type="dxa"/>
            <w:shd w:val="clear" w:color="auto" w:fill="auto"/>
            <w:vAlign w:val="center"/>
            <w:hideMark/>
          </w:tcPr>
          <w:p w14:paraId="5A295FA7" w14:textId="77777777" w:rsidR="00C22A75" w:rsidRPr="00DB48DA" w:rsidRDefault="00C22A75" w:rsidP="00AF3E03">
            <w:pPr>
              <w:rPr>
                <w:color w:val="000000"/>
                <w:sz w:val="18"/>
                <w:szCs w:val="18"/>
                <w:lang w:eastAsia="en-US"/>
              </w:rPr>
            </w:pPr>
            <w:r w:rsidRPr="00DB48DA">
              <w:rPr>
                <w:color w:val="000000"/>
                <w:sz w:val="18"/>
                <w:szCs w:val="18"/>
                <w:lang w:eastAsia="en-US"/>
              </w:rPr>
              <w:t>Benzenas</w:t>
            </w:r>
          </w:p>
        </w:tc>
        <w:tc>
          <w:tcPr>
            <w:tcW w:w="1133" w:type="dxa"/>
            <w:shd w:val="clear" w:color="auto" w:fill="auto"/>
            <w:noWrap/>
            <w:vAlign w:val="bottom"/>
            <w:hideMark/>
          </w:tcPr>
          <w:p w14:paraId="00476A5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316</w:t>
            </w:r>
          </w:p>
        </w:tc>
        <w:tc>
          <w:tcPr>
            <w:tcW w:w="1108" w:type="dxa"/>
            <w:shd w:val="clear" w:color="auto" w:fill="auto"/>
            <w:vAlign w:val="center"/>
            <w:hideMark/>
          </w:tcPr>
          <w:p w14:paraId="4EC6D82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3D5E4BF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0,0812</w:t>
            </w:r>
          </w:p>
        </w:tc>
        <w:tc>
          <w:tcPr>
            <w:tcW w:w="1478" w:type="dxa"/>
            <w:shd w:val="clear" w:color="auto" w:fill="auto"/>
            <w:noWrap/>
            <w:vAlign w:val="center"/>
            <w:hideMark/>
          </w:tcPr>
          <w:p w14:paraId="65964DF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0,0597</w:t>
            </w:r>
          </w:p>
        </w:tc>
        <w:tc>
          <w:tcPr>
            <w:tcW w:w="1639" w:type="dxa"/>
            <w:shd w:val="clear" w:color="auto" w:fill="auto"/>
            <w:vAlign w:val="center"/>
            <w:hideMark/>
          </w:tcPr>
          <w:p w14:paraId="523A4F94"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7CEDCD87" w14:textId="77777777" w:rsidTr="00F83EA9">
        <w:trPr>
          <w:trHeight w:val="272"/>
        </w:trPr>
        <w:tc>
          <w:tcPr>
            <w:tcW w:w="3302" w:type="dxa"/>
            <w:vMerge/>
            <w:vAlign w:val="center"/>
            <w:hideMark/>
          </w:tcPr>
          <w:p w14:paraId="37CBD4EE" w14:textId="77777777" w:rsidR="00C22A75" w:rsidRPr="00DB48DA" w:rsidRDefault="00C22A75" w:rsidP="00AF3E03">
            <w:pPr>
              <w:rPr>
                <w:color w:val="000000"/>
                <w:sz w:val="18"/>
                <w:szCs w:val="18"/>
                <w:lang w:eastAsia="en-US"/>
              </w:rPr>
            </w:pPr>
          </w:p>
        </w:tc>
        <w:tc>
          <w:tcPr>
            <w:tcW w:w="1131" w:type="dxa"/>
            <w:vMerge w:val="restart"/>
            <w:shd w:val="clear" w:color="auto" w:fill="auto"/>
            <w:vAlign w:val="center"/>
            <w:hideMark/>
          </w:tcPr>
          <w:p w14:paraId="21B473E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050</w:t>
            </w:r>
          </w:p>
        </w:tc>
        <w:tc>
          <w:tcPr>
            <w:tcW w:w="3579" w:type="dxa"/>
            <w:vMerge w:val="restart"/>
            <w:shd w:val="clear" w:color="auto" w:fill="auto"/>
            <w:vAlign w:val="center"/>
            <w:hideMark/>
          </w:tcPr>
          <w:p w14:paraId="22CFE6D3" w14:textId="77777777" w:rsidR="00C22A75" w:rsidRPr="00DB48DA" w:rsidRDefault="00C22A75" w:rsidP="00AF3E03">
            <w:pPr>
              <w:rPr>
                <w:color w:val="000000"/>
                <w:sz w:val="18"/>
                <w:szCs w:val="18"/>
                <w:lang w:eastAsia="en-US"/>
              </w:rPr>
            </w:pPr>
            <w:r w:rsidRPr="00DB48DA">
              <w:rPr>
                <w:color w:val="000000"/>
                <w:sz w:val="18"/>
                <w:szCs w:val="18"/>
                <w:lang w:eastAsia="en-US"/>
              </w:rPr>
              <w:t>MTBE</w:t>
            </w:r>
          </w:p>
        </w:tc>
        <w:tc>
          <w:tcPr>
            <w:tcW w:w="1133" w:type="dxa"/>
            <w:vMerge w:val="restart"/>
            <w:shd w:val="clear" w:color="auto" w:fill="auto"/>
            <w:vAlign w:val="center"/>
            <w:hideMark/>
          </w:tcPr>
          <w:p w14:paraId="1CD6E81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4901</w:t>
            </w:r>
          </w:p>
        </w:tc>
        <w:tc>
          <w:tcPr>
            <w:tcW w:w="1108" w:type="dxa"/>
            <w:shd w:val="clear" w:color="auto" w:fill="auto"/>
            <w:vAlign w:val="center"/>
            <w:hideMark/>
          </w:tcPr>
          <w:p w14:paraId="7B91D5F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24C9BC3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3,7543</w:t>
            </w:r>
          </w:p>
        </w:tc>
        <w:tc>
          <w:tcPr>
            <w:tcW w:w="1478" w:type="dxa"/>
            <w:vMerge w:val="restart"/>
            <w:shd w:val="clear" w:color="auto" w:fill="auto"/>
            <w:noWrap/>
            <w:vAlign w:val="center"/>
            <w:hideMark/>
          </w:tcPr>
          <w:p w14:paraId="6A4599D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1,0353</w:t>
            </w:r>
          </w:p>
        </w:tc>
        <w:tc>
          <w:tcPr>
            <w:tcW w:w="1639" w:type="dxa"/>
            <w:shd w:val="clear" w:color="auto" w:fill="auto"/>
            <w:vAlign w:val="center"/>
            <w:hideMark/>
          </w:tcPr>
          <w:p w14:paraId="0B2A9DA1"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5640DD29" w14:textId="77777777" w:rsidTr="00F83EA9">
        <w:trPr>
          <w:trHeight w:val="272"/>
        </w:trPr>
        <w:tc>
          <w:tcPr>
            <w:tcW w:w="3302" w:type="dxa"/>
            <w:vMerge/>
            <w:vAlign w:val="center"/>
            <w:hideMark/>
          </w:tcPr>
          <w:p w14:paraId="49F29C0B" w14:textId="77777777" w:rsidR="00C22A75" w:rsidRPr="00DB48DA" w:rsidRDefault="00C22A75" w:rsidP="00AF3E03">
            <w:pPr>
              <w:rPr>
                <w:color w:val="000000"/>
                <w:sz w:val="18"/>
                <w:szCs w:val="18"/>
                <w:lang w:eastAsia="en-US"/>
              </w:rPr>
            </w:pPr>
          </w:p>
        </w:tc>
        <w:tc>
          <w:tcPr>
            <w:tcW w:w="1131" w:type="dxa"/>
            <w:vMerge/>
            <w:vAlign w:val="center"/>
            <w:hideMark/>
          </w:tcPr>
          <w:p w14:paraId="7B593054" w14:textId="77777777" w:rsidR="00C22A75" w:rsidRPr="00DB48DA" w:rsidRDefault="00C22A75" w:rsidP="00AF3E03">
            <w:pPr>
              <w:rPr>
                <w:color w:val="000000"/>
                <w:sz w:val="18"/>
                <w:szCs w:val="18"/>
                <w:lang w:eastAsia="en-US"/>
              </w:rPr>
            </w:pPr>
          </w:p>
        </w:tc>
        <w:tc>
          <w:tcPr>
            <w:tcW w:w="3579" w:type="dxa"/>
            <w:vMerge/>
            <w:vAlign w:val="center"/>
            <w:hideMark/>
          </w:tcPr>
          <w:p w14:paraId="279FFAA8" w14:textId="77777777" w:rsidR="00C22A75" w:rsidRPr="00DB48DA" w:rsidRDefault="00C22A75" w:rsidP="00AF3E03">
            <w:pPr>
              <w:rPr>
                <w:color w:val="000000"/>
                <w:sz w:val="18"/>
                <w:szCs w:val="18"/>
                <w:lang w:eastAsia="en-US"/>
              </w:rPr>
            </w:pPr>
          </w:p>
        </w:tc>
        <w:tc>
          <w:tcPr>
            <w:tcW w:w="1133" w:type="dxa"/>
            <w:vMerge/>
            <w:vAlign w:val="center"/>
            <w:hideMark/>
          </w:tcPr>
          <w:p w14:paraId="3F5FC77D" w14:textId="77777777" w:rsidR="00C22A75" w:rsidRPr="00DB48DA" w:rsidRDefault="00C22A75" w:rsidP="00AF3E03">
            <w:pPr>
              <w:rPr>
                <w:color w:val="000000"/>
                <w:sz w:val="18"/>
                <w:szCs w:val="18"/>
                <w:lang w:eastAsia="en-US"/>
              </w:rPr>
            </w:pPr>
          </w:p>
        </w:tc>
        <w:tc>
          <w:tcPr>
            <w:tcW w:w="1108" w:type="dxa"/>
            <w:shd w:val="clear" w:color="auto" w:fill="auto"/>
            <w:vAlign w:val="center"/>
            <w:hideMark/>
          </w:tcPr>
          <w:p w14:paraId="5874D2B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14C3805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0,0304</w:t>
            </w:r>
          </w:p>
        </w:tc>
        <w:tc>
          <w:tcPr>
            <w:tcW w:w="1478" w:type="dxa"/>
            <w:vMerge/>
            <w:vAlign w:val="center"/>
            <w:hideMark/>
          </w:tcPr>
          <w:p w14:paraId="2B1F00EA"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5F72E826"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0E1F9724" w14:textId="77777777" w:rsidTr="00F83EA9">
        <w:trPr>
          <w:trHeight w:val="272"/>
        </w:trPr>
        <w:tc>
          <w:tcPr>
            <w:tcW w:w="3302" w:type="dxa"/>
            <w:vMerge/>
            <w:vAlign w:val="center"/>
            <w:hideMark/>
          </w:tcPr>
          <w:p w14:paraId="11714231" w14:textId="77777777" w:rsidR="00C22A75" w:rsidRPr="00DB48DA" w:rsidRDefault="00C22A75" w:rsidP="00AF3E03">
            <w:pPr>
              <w:rPr>
                <w:color w:val="000000"/>
                <w:sz w:val="18"/>
                <w:szCs w:val="18"/>
                <w:lang w:eastAsia="en-US"/>
              </w:rPr>
            </w:pPr>
          </w:p>
        </w:tc>
        <w:tc>
          <w:tcPr>
            <w:tcW w:w="1131" w:type="dxa"/>
            <w:vMerge/>
            <w:vAlign w:val="center"/>
            <w:hideMark/>
          </w:tcPr>
          <w:p w14:paraId="4105128A" w14:textId="77777777" w:rsidR="00C22A75" w:rsidRPr="00DB48DA" w:rsidRDefault="00C22A75" w:rsidP="00AF3E03">
            <w:pPr>
              <w:rPr>
                <w:color w:val="000000"/>
                <w:sz w:val="18"/>
                <w:szCs w:val="18"/>
                <w:lang w:eastAsia="en-US"/>
              </w:rPr>
            </w:pPr>
          </w:p>
        </w:tc>
        <w:tc>
          <w:tcPr>
            <w:tcW w:w="3579" w:type="dxa"/>
            <w:vMerge w:val="restart"/>
            <w:shd w:val="clear" w:color="auto" w:fill="auto"/>
            <w:vAlign w:val="center"/>
            <w:hideMark/>
          </w:tcPr>
          <w:p w14:paraId="7AA50F92"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2953534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7CAE420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4427D6B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3,7543</w:t>
            </w:r>
          </w:p>
        </w:tc>
        <w:tc>
          <w:tcPr>
            <w:tcW w:w="1478" w:type="dxa"/>
            <w:vMerge w:val="restart"/>
            <w:shd w:val="clear" w:color="auto" w:fill="auto"/>
            <w:noWrap/>
            <w:vAlign w:val="center"/>
            <w:hideMark/>
          </w:tcPr>
          <w:p w14:paraId="4765121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3,1977</w:t>
            </w:r>
          </w:p>
        </w:tc>
        <w:tc>
          <w:tcPr>
            <w:tcW w:w="1639" w:type="dxa"/>
            <w:shd w:val="clear" w:color="auto" w:fill="auto"/>
            <w:vAlign w:val="center"/>
            <w:hideMark/>
          </w:tcPr>
          <w:p w14:paraId="0B7477AB"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74BC4A78" w14:textId="77777777" w:rsidTr="00F83EA9">
        <w:trPr>
          <w:trHeight w:val="272"/>
        </w:trPr>
        <w:tc>
          <w:tcPr>
            <w:tcW w:w="3302" w:type="dxa"/>
            <w:vMerge/>
            <w:vAlign w:val="center"/>
            <w:hideMark/>
          </w:tcPr>
          <w:p w14:paraId="6CF60682" w14:textId="77777777" w:rsidR="00C22A75" w:rsidRPr="00DB48DA" w:rsidRDefault="00C22A75" w:rsidP="00AF3E03">
            <w:pPr>
              <w:rPr>
                <w:color w:val="000000"/>
                <w:sz w:val="18"/>
                <w:szCs w:val="18"/>
                <w:lang w:eastAsia="en-US"/>
              </w:rPr>
            </w:pPr>
          </w:p>
        </w:tc>
        <w:tc>
          <w:tcPr>
            <w:tcW w:w="1131" w:type="dxa"/>
            <w:vMerge/>
            <w:vAlign w:val="center"/>
            <w:hideMark/>
          </w:tcPr>
          <w:p w14:paraId="35649F8A" w14:textId="77777777" w:rsidR="00C22A75" w:rsidRPr="00DB48DA" w:rsidRDefault="00C22A75" w:rsidP="00AF3E03">
            <w:pPr>
              <w:rPr>
                <w:color w:val="000000"/>
                <w:sz w:val="18"/>
                <w:szCs w:val="18"/>
                <w:lang w:eastAsia="en-US"/>
              </w:rPr>
            </w:pPr>
          </w:p>
        </w:tc>
        <w:tc>
          <w:tcPr>
            <w:tcW w:w="3579" w:type="dxa"/>
            <w:vMerge/>
            <w:vAlign w:val="center"/>
            <w:hideMark/>
          </w:tcPr>
          <w:p w14:paraId="704943C7" w14:textId="77777777" w:rsidR="00C22A75" w:rsidRPr="00DB48DA" w:rsidRDefault="00C22A75" w:rsidP="00AF3E03">
            <w:pPr>
              <w:rPr>
                <w:color w:val="000000"/>
                <w:sz w:val="18"/>
                <w:szCs w:val="18"/>
                <w:lang w:eastAsia="en-US"/>
              </w:rPr>
            </w:pPr>
          </w:p>
        </w:tc>
        <w:tc>
          <w:tcPr>
            <w:tcW w:w="1133" w:type="dxa"/>
            <w:vMerge/>
            <w:vAlign w:val="center"/>
            <w:hideMark/>
          </w:tcPr>
          <w:p w14:paraId="45BA108B" w14:textId="77777777" w:rsidR="00C22A75" w:rsidRPr="00DB48DA" w:rsidRDefault="00C22A75" w:rsidP="00AF3E03">
            <w:pPr>
              <w:rPr>
                <w:color w:val="000000"/>
                <w:sz w:val="18"/>
                <w:szCs w:val="18"/>
                <w:lang w:eastAsia="en-US"/>
              </w:rPr>
            </w:pPr>
          </w:p>
        </w:tc>
        <w:tc>
          <w:tcPr>
            <w:tcW w:w="1108" w:type="dxa"/>
            <w:shd w:val="clear" w:color="auto" w:fill="auto"/>
            <w:vAlign w:val="center"/>
            <w:hideMark/>
          </w:tcPr>
          <w:p w14:paraId="0E198A0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04D0E6B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0,0304</w:t>
            </w:r>
          </w:p>
        </w:tc>
        <w:tc>
          <w:tcPr>
            <w:tcW w:w="1478" w:type="dxa"/>
            <w:vMerge/>
            <w:vAlign w:val="center"/>
            <w:hideMark/>
          </w:tcPr>
          <w:p w14:paraId="5D30C357"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32C2C2EA"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5E70A032" w14:textId="77777777" w:rsidTr="00F83EA9">
        <w:trPr>
          <w:trHeight w:val="272"/>
        </w:trPr>
        <w:tc>
          <w:tcPr>
            <w:tcW w:w="3302" w:type="dxa"/>
            <w:vMerge/>
            <w:vAlign w:val="center"/>
            <w:hideMark/>
          </w:tcPr>
          <w:p w14:paraId="7681D806" w14:textId="77777777" w:rsidR="00C22A75" w:rsidRPr="00DB48DA" w:rsidRDefault="00C22A75" w:rsidP="00AF3E03">
            <w:pPr>
              <w:rPr>
                <w:color w:val="000000"/>
                <w:sz w:val="18"/>
                <w:szCs w:val="18"/>
                <w:lang w:eastAsia="en-US"/>
              </w:rPr>
            </w:pPr>
          </w:p>
        </w:tc>
        <w:tc>
          <w:tcPr>
            <w:tcW w:w="1131" w:type="dxa"/>
            <w:vMerge/>
            <w:vAlign w:val="center"/>
            <w:hideMark/>
          </w:tcPr>
          <w:p w14:paraId="6E4956E3" w14:textId="77777777" w:rsidR="00C22A75" w:rsidRPr="00DB48DA" w:rsidRDefault="00C22A75" w:rsidP="00AF3E03">
            <w:pPr>
              <w:rPr>
                <w:color w:val="000000"/>
                <w:sz w:val="18"/>
                <w:szCs w:val="18"/>
                <w:lang w:eastAsia="en-US"/>
              </w:rPr>
            </w:pPr>
          </w:p>
        </w:tc>
        <w:tc>
          <w:tcPr>
            <w:tcW w:w="3579" w:type="dxa"/>
            <w:shd w:val="clear" w:color="auto" w:fill="auto"/>
            <w:vAlign w:val="center"/>
            <w:hideMark/>
          </w:tcPr>
          <w:p w14:paraId="0E973449" w14:textId="77777777" w:rsidR="00C22A75" w:rsidRPr="00DB48DA" w:rsidRDefault="00C22A75" w:rsidP="00AF3E03">
            <w:pPr>
              <w:rPr>
                <w:color w:val="000000"/>
                <w:sz w:val="18"/>
                <w:szCs w:val="18"/>
                <w:lang w:eastAsia="en-US"/>
              </w:rPr>
            </w:pPr>
            <w:r w:rsidRPr="00DB48DA">
              <w:rPr>
                <w:color w:val="000000"/>
                <w:sz w:val="18"/>
                <w:szCs w:val="18"/>
                <w:lang w:eastAsia="en-US"/>
              </w:rPr>
              <w:t>Benzenas</w:t>
            </w:r>
          </w:p>
        </w:tc>
        <w:tc>
          <w:tcPr>
            <w:tcW w:w="1133" w:type="dxa"/>
            <w:shd w:val="clear" w:color="auto" w:fill="auto"/>
            <w:noWrap/>
            <w:vAlign w:val="bottom"/>
            <w:hideMark/>
          </w:tcPr>
          <w:p w14:paraId="59BD84B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316</w:t>
            </w:r>
          </w:p>
        </w:tc>
        <w:tc>
          <w:tcPr>
            <w:tcW w:w="1108" w:type="dxa"/>
            <w:shd w:val="clear" w:color="auto" w:fill="auto"/>
            <w:vAlign w:val="center"/>
            <w:hideMark/>
          </w:tcPr>
          <w:p w14:paraId="569898F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373263E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0,0812</w:t>
            </w:r>
          </w:p>
        </w:tc>
        <w:tc>
          <w:tcPr>
            <w:tcW w:w="1478" w:type="dxa"/>
            <w:shd w:val="clear" w:color="auto" w:fill="auto"/>
            <w:noWrap/>
            <w:vAlign w:val="center"/>
            <w:hideMark/>
          </w:tcPr>
          <w:p w14:paraId="232F52A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0,0597</w:t>
            </w:r>
          </w:p>
        </w:tc>
        <w:tc>
          <w:tcPr>
            <w:tcW w:w="1639" w:type="dxa"/>
            <w:shd w:val="clear" w:color="auto" w:fill="auto"/>
            <w:vAlign w:val="center"/>
            <w:hideMark/>
          </w:tcPr>
          <w:p w14:paraId="6982EAA5"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6D428D9D" w14:textId="77777777" w:rsidTr="00F83EA9">
        <w:trPr>
          <w:trHeight w:val="272"/>
        </w:trPr>
        <w:tc>
          <w:tcPr>
            <w:tcW w:w="3302" w:type="dxa"/>
            <w:vMerge w:val="restart"/>
            <w:shd w:val="clear" w:color="auto" w:fill="auto"/>
            <w:vAlign w:val="center"/>
            <w:hideMark/>
          </w:tcPr>
          <w:p w14:paraId="21BE795B" w14:textId="77777777" w:rsidR="00C22A75" w:rsidRPr="00DB48DA" w:rsidRDefault="00C22A75" w:rsidP="00AF3E03">
            <w:pPr>
              <w:rPr>
                <w:color w:val="000000"/>
                <w:sz w:val="18"/>
                <w:szCs w:val="18"/>
                <w:lang w:eastAsia="en-US"/>
              </w:rPr>
            </w:pPr>
            <w:r w:rsidRPr="00DB48DA">
              <w:rPr>
                <w:color w:val="000000"/>
                <w:sz w:val="18"/>
                <w:szCs w:val="18"/>
                <w:lang w:eastAsia="en-US"/>
              </w:rPr>
              <w:t>5000 m</w:t>
            </w:r>
            <w:r w:rsidRPr="00DB48DA">
              <w:rPr>
                <w:color w:val="000000"/>
                <w:sz w:val="18"/>
                <w:szCs w:val="18"/>
                <w:vertAlign w:val="superscript"/>
                <w:lang w:eastAsia="en-US"/>
              </w:rPr>
              <w:t>3</w:t>
            </w:r>
            <w:r w:rsidRPr="00DB48DA">
              <w:rPr>
                <w:color w:val="000000"/>
                <w:sz w:val="18"/>
                <w:szCs w:val="18"/>
                <w:lang w:eastAsia="en-US"/>
              </w:rPr>
              <w:t xml:space="preserve"> talpyklos su pontonais</w:t>
            </w:r>
          </w:p>
        </w:tc>
        <w:tc>
          <w:tcPr>
            <w:tcW w:w="1131" w:type="dxa"/>
            <w:vMerge w:val="restart"/>
            <w:shd w:val="clear" w:color="auto" w:fill="auto"/>
            <w:vAlign w:val="center"/>
            <w:hideMark/>
          </w:tcPr>
          <w:p w14:paraId="23424DB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051</w:t>
            </w:r>
          </w:p>
        </w:tc>
        <w:tc>
          <w:tcPr>
            <w:tcW w:w="3579" w:type="dxa"/>
            <w:vMerge w:val="restart"/>
            <w:shd w:val="clear" w:color="auto" w:fill="auto"/>
            <w:vAlign w:val="center"/>
            <w:hideMark/>
          </w:tcPr>
          <w:p w14:paraId="41ABF4B1"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7CD6FF4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5F0BD32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63B07E5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3,7543</w:t>
            </w:r>
          </w:p>
        </w:tc>
        <w:tc>
          <w:tcPr>
            <w:tcW w:w="1478" w:type="dxa"/>
            <w:vMerge w:val="restart"/>
            <w:shd w:val="clear" w:color="auto" w:fill="auto"/>
            <w:noWrap/>
            <w:vAlign w:val="center"/>
            <w:hideMark/>
          </w:tcPr>
          <w:p w14:paraId="04EAF30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3,5882</w:t>
            </w:r>
          </w:p>
        </w:tc>
        <w:tc>
          <w:tcPr>
            <w:tcW w:w="1639" w:type="dxa"/>
            <w:shd w:val="clear" w:color="auto" w:fill="auto"/>
            <w:vAlign w:val="center"/>
            <w:hideMark/>
          </w:tcPr>
          <w:p w14:paraId="4478E6FF"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3831FAB2" w14:textId="77777777" w:rsidTr="00F83EA9">
        <w:trPr>
          <w:trHeight w:val="272"/>
        </w:trPr>
        <w:tc>
          <w:tcPr>
            <w:tcW w:w="3302" w:type="dxa"/>
            <w:vMerge/>
            <w:vAlign w:val="center"/>
            <w:hideMark/>
          </w:tcPr>
          <w:p w14:paraId="2D3FBD18" w14:textId="77777777" w:rsidR="00C22A75" w:rsidRPr="00DB48DA" w:rsidRDefault="00C22A75" w:rsidP="00AF3E03">
            <w:pPr>
              <w:rPr>
                <w:color w:val="000000"/>
                <w:sz w:val="18"/>
                <w:szCs w:val="18"/>
                <w:lang w:eastAsia="en-US"/>
              </w:rPr>
            </w:pPr>
          </w:p>
        </w:tc>
        <w:tc>
          <w:tcPr>
            <w:tcW w:w="1131" w:type="dxa"/>
            <w:vMerge/>
            <w:vAlign w:val="center"/>
            <w:hideMark/>
          </w:tcPr>
          <w:p w14:paraId="0145FB58" w14:textId="77777777" w:rsidR="00C22A75" w:rsidRPr="00DB48DA" w:rsidRDefault="00C22A75" w:rsidP="00AF3E03">
            <w:pPr>
              <w:rPr>
                <w:color w:val="000000"/>
                <w:sz w:val="18"/>
                <w:szCs w:val="18"/>
                <w:lang w:eastAsia="en-US"/>
              </w:rPr>
            </w:pPr>
          </w:p>
        </w:tc>
        <w:tc>
          <w:tcPr>
            <w:tcW w:w="3579" w:type="dxa"/>
            <w:vMerge/>
            <w:vAlign w:val="center"/>
            <w:hideMark/>
          </w:tcPr>
          <w:p w14:paraId="74C8063A" w14:textId="77777777" w:rsidR="00C22A75" w:rsidRPr="00DB48DA" w:rsidRDefault="00C22A75" w:rsidP="00AF3E03">
            <w:pPr>
              <w:rPr>
                <w:color w:val="000000"/>
                <w:sz w:val="18"/>
                <w:szCs w:val="18"/>
                <w:lang w:eastAsia="en-US"/>
              </w:rPr>
            </w:pPr>
          </w:p>
        </w:tc>
        <w:tc>
          <w:tcPr>
            <w:tcW w:w="1133" w:type="dxa"/>
            <w:vMerge/>
            <w:vAlign w:val="center"/>
            <w:hideMark/>
          </w:tcPr>
          <w:p w14:paraId="38A3E62B" w14:textId="77777777" w:rsidR="00C22A75" w:rsidRPr="00DB48DA" w:rsidRDefault="00C22A75" w:rsidP="00AF3E03">
            <w:pPr>
              <w:rPr>
                <w:color w:val="000000"/>
                <w:sz w:val="18"/>
                <w:szCs w:val="18"/>
                <w:lang w:eastAsia="en-US"/>
              </w:rPr>
            </w:pPr>
          </w:p>
        </w:tc>
        <w:tc>
          <w:tcPr>
            <w:tcW w:w="1108" w:type="dxa"/>
            <w:shd w:val="clear" w:color="auto" w:fill="auto"/>
            <w:vAlign w:val="center"/>
            <w:hideMark/>
          </w:tcPr>
          <w:p w14:paraId="02C1D1D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609B22B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0,0291</w:t>
            </w:r>
          </w:p>
        </w:tc>
        <w:tc>
          <w:tcPr>
            <w:tcW w:w="1478" w:type="dxa"/>
            <w:vMerge/>
            <w:vAlign w:val="center"/>
            <w:hideMark/>
          </w:tcPr>
          <w:p w14:paraId="3A9037AD"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49B4CD3A"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0AA04F94" w14:textId="77777777" w:rsidTr="00F83EA9">
        <w:trPr>
          <w:trHeight w:val="272"/>
        </w:trPr>
        <w:tc>
          <w:tcPr>
            <w:tcW w:w="3302" w:type="dxa"/>
            <w:vMerge/>
            <w:vAlign w:val="center"/>
            <w:hideMark/>
          </w:tcPr>
          <w:p w14:paraId="706B4339" w14:textId="77777777" w:rsidR="00C22A75" w:rsidRPr="00DB48DA" w:rsidRDefault="00C22A75" w:rsidP="00AF3E03">
            <w:pPr>
              <w:rPr>
                <w:color w:val="000000"/>
                <w:sz w:val="18"/>
                <w:szCs w:val="18"/>
                <w:lang w:eastAsia="en-US"/>
              </w:rPr>
            </w:pPr>
          </w:p>
        </w:tc>
        <w:tc>
          <w:tcPr>
            <w:tcW w:w="1131" w:type="dxa"/>
            <w:vMerge/>
            <w:vAlign w:val="center"/>
            <w:hideMark/>
          </w:tcPr>
          <w:p w14:paraId="5DFEC343" w14:textId="77777777" w:rsidR="00C22A75" w:rsidRPr="00DB48DA" w:rsidRDefault="00C22A75" w:rsidP="00AF3E03">
            <w:pPr>
              <w:rPr>
                <w:color w:val="000000"/>
                <w:sz w:val="18"/>
                <w:szCs w:val="18"/>
                <w:lang w:eastAsia="en-US"/>
              </w:rPr>
            </w:pPr>
          </w:p>
        </w:tc>
        <w:tc>
          <w:tcPr>
            <w:tcW w:w="3579" w:type="dxa"/>
            <w:shd w:val="clear" w:color="auto" w:fill="auto"/>
            <w:vAlign w:val="center"/>
            <w:hideMark/>
          </w:tcPr>
          <w:p w14:paraId="1195CE5D" w14:textId="77777777" w:rsidR="00C22A75" w:rsidRPr="00DB48DA" w:rsidRDefault="00C22A75" w:rsidP="00AF3E03">
            <w:pPr>
              <w:rPr>
                <w:color w:val="000000"/>
                <w:sz w:val="18"/>
                <w:szCs w:val="18"/>
                <w:lang w:eastAsia="en-US"/>
              </w:rPr>
            </w:pPr>
            <w:r w:rsidRPr="00DB48DA">
              <w:rPr>
                <w:color w:val="000000"/>
                <w:sz w:val="18"/>
                <w:szCs w:val="18"/>
                <w:lang w:eastAsia="en-US"/>
              </w:rPr>
              <w:t>Benzenas</w:t>
            </w:r>
          </w:p>
        </w:tc>
        <w:tc>
          <w:tcPr>
            <w:tcW w:w="1133" w:type="dxa"/>
            <w:shd w:val="clear" w:color="auto" w:fill="auto"/>
            <w:noWrap/>
            <w:vAlign w:val="bottom"/>
            <w:hideMark/>
          </w:tcPr>
          <w:p w14:paraId="3B1A844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316</w:t>
            </w:r>
          </w:p>
        </w:tc>
        <w:tc>
          <w:tcPr>
            <w:tcW w:w="1108" w:type="dxa"/>
            <w:shd w:val="clear" w:color="auto" w:fill="auto"/>
            <w:vAlign w:val="center"/>
            <w:hideMark/>
          </w:tcPr>
          <w:p w14:paraId="03515E0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6390076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0,0683</w:t>
            </w:r>
          </w:p>
        </w:tc>
        <w:tc>
          <w:tcPr>
            <w:tcW w:w="1478" w:type="dxa"/>
            <w:shd w:val="clear" w:color="auto" w:fill="auto"/>
            <w:noWrap/>
            <w:vAlign w:val="center"/>
            <w:hideMark/>
          </w:tcPr>
          <w:p w14:paraId="2778FFB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0,0574</w:t>
            </w:r>
          </w:p>
        </w:tc>
        <w:tc>
          <w:tcPr>
            <w:tcW w:w="1639" w:type="dxa"/>
            <w:shd w:val="clear" w:color="auto" w:fill="auto"/>
            <w:vAlign w:val="center"/>
            <w:hideMark/>
          </w:tcPr>
          <w:p w14:paraId="67F705A4"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68E33FCA" w14:textId="77777777" w:rsidTr="00F83EA9">
        <w:trPr>
          <w:trHeight w:val="272"/>
        </w:trPr>
        <w:tc>
          <w:tcPr>
            <w:tcW w:w="3302" w:type="dxa"/>
            <w:vMerge/>
            <w:vAlign w:val="center"/>
            <w:hideMark/>
          </w:tcPr>
          <w:p w14:paraId="4319A2ED" w14:textId="77777777" w:rsidR="00C22A75" w:rsidRPr="00DB48DA" w:rsidRDefault="00C22A75" w:rsidP="00AF3E03">
            <w:pPr>
              <w:rPr>
                <w:color w:val="000000"/>
                <w:sz w:val="18"/>
                <w:szCs w:val="18"/>
                <w:lang w:eastAsia="en-US"/>
              </w:rPr>
            </w:pPr>
          </w:p>
        </w:tc>
        <w:tc>
          <w:tcPr>
            <w:tcW w:w="1131" w:type="dxa"/>
            <w:vMerge w:val="restart"/>
            <w:shd w:val="clear" w:color="auto" w:fill="auto"/>
            <w:vAlign w:val="center"/>
            <w:hideMark/>
          </w:tcPr>
          <w:p w14:paraId="498C46D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052</w:t>
            </w:r>
          </w:p>
        </w:tc>
        <w:tc>
          <w:tcPr>
            <w:tcW w:w="3579" w:type="dxa"/>
            <w:vMerge w:val="restart"/>
            <w:shd w:val="clear" w:color="auto" w:fill="auto"/>
            <w:vAlign w:val="center"/>
            <w:hideMark/>
          </w:tcPr>
          <w:p w14:paraId="2586CA20"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3F04F88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3CC02BA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3356F41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3,7543</w:t>
            </w:r>
          </w:p>
        </w:tc>
        <w:tc>
          <w:tcPr>
            <w:tcW w:w="1478" w:type="dxa"/>
            <w:vMerge w:val="restart"/>
            <w:shd w:val="clear" w:color="auto" w:fill="auto"/>
            <w:noWrap/>
            <w:vAlign w:val="center"/>
            <w:hideMark/>
          </w:tcPr>
          <w:p w14:paraId="29DE009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3,5882</w:t>
            </w:r>
          </w:p>
        </w:tc>
        <w:tc>
          <w:tcPr>
            <w:tcW w:w="1639" w:type="dxa"/>
            <w:shd w:val="clear" w:color="auto" w:fill="auto"/>
            <w:vAlign w:val="center"/>
            <w:hideMark/>
          </w:tcPr>
          <w:p w14:paraId="44C8DD6C"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6D124633" w14:textId="77777777" w:rsidTr="00F83EA9">
        <w:trPr>
          <w:trHeight w:val="272"/>
        </w:trPr>
        <w:tc>
          <w:tcPr>
            <w:tcW w:w="3302" w:type="dxa"/>
            <w:vMerge/>
            <w:vAlign w:val="center"/>
            <w:hideMark/>
          </w:tcPr>
          <w:p w14:paraId="71131421" w14:textId="77777777" w:rsidR="00C22A75" w:rsidRPr="00DB48DA" w:rsidRDefault="00C22A75" w:rsidP="00AF3E03">
            <w:pPr>
              <w:rPr>
                <w:color w:val="000000"/>
                <w:sz w:val="18"/>
                <w:szCs w:val="18"/>
                <w:lang w:eastAsia="en-US"/>
              </w:rPr>
            </w:pPr>
          </w:p>
        </w:tc>
        <w:tc>
          <w:tcPr>
            <w:tcW w:w="1131" w:type="dxa"/>
            <w:vMerge/>
            <w:vAlign w:val="center"/>
            <w:hideMark/>
          </w:tcPr>
          <w:p w14:paraId="03F81779" w14:textId="77777777" w:rsidR="00C22A75" w:rsidRPr="00DB48DA" w:rsidRDefault="00C22A75" w:rsidP="00AF3E03">
            <w:pPr>
              <w:rPr>
                <w:color w:val="000000"/>
                <w:sz w:val="18"/>
                <w:szCs w:val="18"/>
                <w:lang w:eastAsia="en-US"/>
              </w:rPr>
            </w:pPr>
          </w:p>
        </w:tc>
        <w:tc>
          <w:tcPr>
            <w:tcW w:w="3579" w:type="dxa"/>
            <w:vMerge/>
            <w:vAlign w:val="center"/>
            <w:hideMark/>
          </w:tcPr>
          <w:p w14:paraId="5FA93C92" w14:textId="77777777" w:rsidR="00C22A75" w:rsidRPr="00DB48DA" w:rsidRDefault="00C22A75" w:rsidP="00AF3E03">
            <w:pPr>
              <w:rPr>
                <w:color w:val="000000"/>
                <w:sz w:val="18"/>
                <w:szCs w:val="18"/>
                <w:lang w:eastAsia="en-US"/>
              </w:rPr>
            </w:pPr>
          </w:p>
        </w:tc>
        <w:tc>
          <w:tcPr>
            <w:tcW w:w="1133" w:type="dxa"/>
            <w:vMerge/>
            <w:vAlign w:val="center"/>
            <w:hideMark/>
          </w:tcPr>
          <w:p w14:paraId="7A858F0B" w14:textId="77777777" w:rsidR="00C22A75" w:rsidRPr="00DB48DA" w:rsidRDefault="00C22A75" w:rsidP="00AF3E03">
            <w:pPr>
              <w:rPr>
                <w:color w:val="000000"/>
                <w:sz w:val="18"/>
                <w:szCs w:val="18"/>
                <w:lang w:eastAsia="en-US"/>
              </w:rPr>
            </w:pPr>
          </w:p>
        </w:tc>
        <w:tc>
          <w:tcPr>
            <w:tcW w:w="1108" w:type="dxa"/>
            <w:shd w:val="clear" w:color="auto" w:fill="auto"/>
            <w:vAlign w:val="center"/>
            <w:hideMark/>
          </w:tcPr>
          <w:p w14:paraId="70CD895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1819A6B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0,0291</w:t>
            </w:r>
          </w:p>
        </w:tc>
        <w:tc>
          <w:tcPr>
            <w:tcW w:w="1478" w:type="dxa"/>
            <w:vMerge/>
            <w:vAlign w:val="center"/>
            <w:hideMark/>
          </w:tcPr>
          <w:p w14:paraId="2B1CAC0B"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0600F060"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5DCFD46F" w14:textId="77777777" w:rsidTr="00F83EA9">
        <w:trPr>
          <w:trHeight w:val="272"/>
        </w:trPr>
        <w:tc>
          <w:tcPr>
            <w:tcW w:w="3302" w:type="dxa"/>
            <w:vMerge/>
            <w:vAlign w:val="center"/>
            <w:hideMark/>
          </w:tcPr>
          <w:p w14:paraId="711BFCA0" w14:textId="77777777" w:rsidR="00C22A75" w:rsidRPr="00DB48DA" w:rsidRDefault="00C22A75" w:rsidP="00AF3E03">
            <w:pPr>
              <w:rPr>
                <w:color w:val="000000"/>
                <w:sz w:val="18"/>
                <w:szCs w:val="18"/>
                <w:lang w:eastAsia="en-US"/>
              </w:rPr>
            </w:pPr>
          </w:p>
        </w:tc>
        <w:tc>
          <w:tcPr>
            <w:tcW w:w="1131" w:type="dxa"/>
            <w:vMerge/>
            <w:vAlign w:val="center"/>
            <w:hideMark/>
          </w:tcPr>
          <w:p w14:paraId="59B767C1" w14:textId="77777777" w:rsidR="00C22A75" w:rsidRPr="00DB48DA" w:rsidRDefault="00C22A75" w:rsidP="00AF3E03">
            <w:pPr>
              <w:rPr>
                <w:color w:val="000000"/>
                <w:sz w:val="18"/>
                <w:szCs w:val="18"/>
                <w:lang w:eastAsia="en-US"/>
              </w:rPr>
            </w:pPr>
          </w:p>
        </w:tc>
        <w:tc>
          <w:tcPr>
            <w:tcW w:w="3579" w:type="dxa"/>
            <w:shd w:val="clear" w:color="auto" w:fill="auto"/>
            <w:vAlign w:val="center"/>
            <w:hideMark/>
          </w:tcPr>
          <w:p w14:paraId="6C144B06" w14:textId="77777777" w:rsidR="00C22A75" w:rsidRPr="00DB48DA" w:rsidRDefault="00C22A75" w:rsidP="00AF3E03">
            <w:pPr>
              <w:rPr>
                <w:color w:val="000000"/>
                <w:sz w:val="18"/>
                <w:szCs w:val="18"/>
                <w:lang w:eastAsia="en-US"/>
              </w:rPr>
            </w:pPr>
            <w:r w:rsidRPr="00DB48DA">
              <w:rPr>
                <w:color w:val="000000"/>
                <w:sz w:val="18"/>
                <w:szCs w:val="18"/>
                <w:lang w:eastAsia="en-US"/>
              </w:rPr>
              <w:t>Benzenas</w:t>
            </w:r>
          </w:p>
        </w:tc>
        <w:tc>
          <w:tcPr>
            <w:tcW w:w="1133" w:type="dxa"/>
            <w:shd w:val="clear" w:color="auto" w:fill="auto"/>
            <w:noWrap/>
            <w:vAlign w:val="bottom"/>
            <w:hideMark/>
          </w:tcPr>
          <w:p w14:paraId="618F254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316</w:t>
            </w:r>
          </w:p>
        </w:tc>
        <w:tc>
          <w:tcPr>
            <w:tcW w:w="1108" w:type="dxa"/>
            <w:shd w:val="clear" w:color="auto" w:fill="auto"/>
            <w:vAlign w:val="center"/>
            <w:hideMark/>
          </w:tcPr>
          <w:p w14:paraId="4B97128D"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7DAF96A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0,0683</w:t>
            </w:r>
          </w:p>
        </w:tc>
        <w:tc>
          <w:tcPr>
            <w:tcW w:w="1478" w:type="dxa"/>
            <w:shd w:val="clear" w:color="auto" w:fill="auto"/>
            <w:noWrap/>
            <w:vAlign w:val="center"/>
            <w:hideMark/>
          </w:tcPr>
          <w:p w14:paraId="54340A1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0,0574</w:t>
            </w:r>
          </w:p>
        </w:tc>
        <w:tc>
          <w:tcPr>
            <w:tcW w:w="1639" w:type="dxa"/>
            <w:shd w:val="clear" w:color="auto" w:fill="auto"/>
            <w:vAlign w:val="center"/>
            <w:hideMark/>
          </w:tcPr>
          <w:p w14:paraId="6B740AD1"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249843B1" w14:textId="77777777" w:rsidTr="00F83EA9">
        <w:trPr>
          <w:trHeight w:val="272"/>
        </w:trPr>
        <w:tc>
          <w:tcPr>
            <w:tcW w:w="3302" w:type="dxa"/>
            <w:vMerge/>
            <w:vAlign w:val="center"/>
            <w:hideMark/>
          </w:tcPr>
          <w:p w14:paraId="09157E5E" w14:textId="77777777" w:rsidR="00C22A75" w:rsidRPr="00DB48DA" w:rsidRDefault="00C22A75" w:rsidP="00AF3E03">
            <w:pPr>
              <w:rPr>
                <w:color w:val="000000"/>
                <w:sz w:val="18"/>
                <w:szCs w:val="18"/>
                <w:lang w:eastAsia="en-US"/>
              </w:rPr>
            </w:pPr>
          </w:p>
        </w:tc>
        <w:tc>
          <w:tcPr>
            <w:tcW w:w="1131" w:type="dxa"/>
            <w:vMerge w:val="restart"/>
            <w:shd w:val="clear" w:color="auto" w:fill="auto"/>
            <w:vAlign w:val="center"/>
            <w:hideMark/>
          </w:tcPr>
          <w:p w14:paraId="189DA00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053</w:t>
            </w:r>
          </w:p>
        </w:tc>
        <w:tc>
          <w:tcPr>
            <w:tcW w:w="3579" w:type="dxa"/>
            <w:vMerge w:val="restart"/>
            <w:shd w:val="clear" w:color="auto" w:fill="auto"/>
            <w:vAlign w:val="center"/>
            <w:hideMark/>
          </w:tcPr>
          <w:p w14:paraId="72114279"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1B30078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1C9EA62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0D582E2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3,7543</w:t>
            </w:r>
          </w:p>
        </w:tc>
        <w:tc>
          <w:tcPr>
            <w:tcW w:w="1478" w:type="dxa"/>
            <w:vMerge w:val="restart"/>
            <w:shd w:val="clear" w:color="auto" w:fill="auto"/>
            <w:noWrap/>
            <w:vAlign w:val="center"/>
            <w:hideMark/>
          </w:tcPr>
          <w:p w14:paraId="0AEEA8A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3,5882</w:t>
            </w:r>
          </w:p>
        </w:tc>
        <w:tc>
          <w:tcPr>
            <w:tcW w:w="1639" w:type="dxa"/>
            <w:shd w:val="clear" w:color="auto" w:fill="auto"/>
            <w:vAlign w:val="center"/>
            <w:hideMark/>
          </w:tcPr>
          <w:p w14:paraId="00C870B3"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38009C99" w14:textId="77777777" w:rsidTr="00F83EA9">
        <w:trPr>
          <w:trHeight w:val="272"/>
        </w:trPr>
        <w:tc>
          <w:tcPr>
            <w:tcW w:w="3302" w:type="dxa"/>
            <w:vMerge/>
            <w:vAlign w:val="center"/>
            <w:hideMark/>
          </w:tcPr>
          <w:p w14:paraId="0069ADC7" w14:textId="77777777" w:rsidR="00C22A75" w:rsidRPr="00DB48DA" w:rsidRDefault="00C22A75" w:rsidP="00AF3E03">
            <w:pPr>
              <w:rPr>
                <w:color w:val="000000"/>
                <w:sz w:val="18"/>
                <w:szCs w:val="18"/>
                <w:lang w:eastAsia="en-US"/>
              </w:rPr>
            </w:pPr>
          </w:p>
        </w:tc>
        <w:tc>
          <w:tcPr>
            <w:tcW w:w="1131" w:type="dxa"/>
            <w:vMerge/>
            <w:vAlign w:val="center"/>
            <w:hideMark/>
          </w:tcPr>
          <w:p w14:paraId="713C6D6A" w14:textId="77777777" w:rsidR="00C22A75" w:rsidRPr="00DB48DA" w:rsidRDefault="00C22A75" w:rsidP="00AF3E03">
            <w:pPr>
              <w:rPr>
                <w:color w:val="000000"/>
                <w:sz w:val="18"/>
                <w:szCs w:val="18"/>
                <w:lang w:eastAsia="en-US"/>
              </w:rPr>
            </w:pPr>
          </w:p>
        </w:tc>
        <w:tc>
          <w:tcPr>
            <w:tcW w:w="3579" w:type="dxa"/>
            <w:vMerge/>
            <w:vAlign w:val="center"/>
            <w:hideMark/>
          </w:tcPr>
          <w:p w14:paraId="363E73F5" w14:textId="77777777" w:rsidR="00C22A75" w:rsidRPr="00DB48DA" w:rsidRDefault="00C22A75" w:rsidP="00AF3E03">
            <w:pPr>
              <w:rPr>
                <w:color w:val="000000"/>
                <w:sz w:val="18"/>
                <w:szCs w:val="18"/>
                <w:lang w:eastAsia="en-US"/>
              </w:rPr>
            </w:pPr>
          </w:p>
        </w:tc>
        <w:tc>
          <w:tcPr>
            <w:tcW w:w="1133" w:type="dxa"/>
            <w:vMerge/>
            <w:vAlign w:val="center"/>
            <w:hideMark/>
          </w:tcPr>
          <w:p w14:paraId="14F3529A" w14:textId="77777777" w:rsidR="00C22A75" w:rsidRPr="00DB48DA" w:rsidRDefault="00C22A75" w:rsidP="00AF3E03">
            <w:pPr>
              <w:rPr>
                <w:color w:val="000000"/>
                <w:sz w:val="18"/>
                <w:szCs w:val="18"/>
                <w:lang w:eastAsia="en-US"/>
              </w:rPr>
            </w:pPr>
          </w:p>
        </w:tc>
        <w:tc>
          <w:tcPr>
            <w:tcW w:w="1108" w:type="dxa"/>
            <w:shd w:val="clear" w:color="auto" w:fill="auto"/>
            <w:vAlign w:val="center"/>
            <w:hideMark/>
          </w:tcPr>
          <w:p w14:paraId="55B4943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0BA6092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0,0291</w:t>
            </w:r>
          </w:p>
        </w:tc>
        <w:tc>
          <w:tcPr>
            <w:tcW w:w="1478" w:type="dxa"/>
            <w:vMerge/>
            <w:vAlign w:val="center"/>
            <w:hideMark/>
          </w:tcPr>
          <w:p w14:paraId="7BB8C49F"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7A5C0A35"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07D7249B" w14:textId="77777777" w:rsidTr="00F83EA9">
        <w:trPr>
          <w:trHeight w:val="272"/>
        </w:trPr>
        <w:tc>
          <w:tcPr>
            <w:tcW w:w="3302" w:type="dxa"/>
            <w:vMerge/>
            <w:vAlign w:val="center"/>
            <w:hideMark/>
          </w:tcPr>
          <w:p w14:paraId="0A84717A" w14:textId="77777777" w:rsidR="00C22A75" w:rsidRPr="00DB48DA" w:rsidRDefault="00C22A75" w:rsidP="00AF3E03">
            <w:pPr>
              <w:rPr>
                <w:color w:val="000000"/>
                <w:sz w:val="18"/>
                <w:szCs w:val="18"/>
                <w:lang w:eastAsia="en-US"/>
              </w:rPr>
            </w:pPr>
          </w:p>
        </w:tc>
        <w:tc>
          <w:tcPr>
            <w:tcW w:w="1131" w:type="dxa"/>
            <w:vMerge/>
            <w:vAlign w:val="center"/>
            <w:hideMark/>
          </w:tcPr>
          <w:p w14:paraId="16020B46" w14:textId="77777777" w:rsidR="00C22A75" w:rsidRPr="00DB48DA" w:rsidRDefault="00C22A75" w:rsidP="00AF3E03">
            <w:pPr>
              <w:rPr>
                <w:color w:val="000000"/>
                <w:sz w:val="18"/>
                <w:szCs w:val="18"/>
                <w:lang w:eastAsia="en-US"/>
              </w:rPr>
            </w:pPr>
          </w:p>
        </w:tc>
        <w:tc>
          <w:tcPr>
            <w:tcW w:w="3579" w:type="dxa"/>
            <w:shd w:val="clear" w:color="auto" w:fill="auto"/>
            <w:vAlign w:val="center"/>
            <w:hideMark/>
          </w:tcPr>
          <w:p w14:paraId="67772783" w14:textId="77777777" w:rsidR="00C22A75" w:rsidRPr="00DB48DA" w:rsidRDefault="00C22A75" w:rsidP="00AF3E03">
            <w:pPr>
              <w:rPr>
                <w:color w:val="000000"/>
                <w:sz w:val="18"/>
                <w:szCs w:val="18"/>
                <w:lang w:eastAsia="en-US"/>
              </w:rPr>
            </w:pPr>
            <w:r w:rsidRPr="00DB48DA">
              <w:rPr>
                <w:color w:val="000000"/>
                <w:sz w:val="18"/>
                <w:szCs w:val="18"/>
                <w:lang w:eastAsia="en-US"/>
              </w:rPr>
              <w:t>Benzenas</w:t>
            </w:r>
          </w:p>
        </w:tc>
        <w:tc>
          <w:tcPr>
            <w:tcW w:w="1133" w:type="dxa"/>
            <w:shd w:val="clear" w:color="auto" w:fill="auto"/>
            <w:noWrap/>
            <w:vAlign w:val="bottom"/>
            <w:hideMark/>
          </w:tcPr>
          <w:p w14:paraId="6133B77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316</w:t>
            </w:r>
          </w:p>
        </w:tc>
        <w:tc>
          <w:tcPr>
            <w:tcW w:w="1108" w:type="dxa"/>
            <w:shd w:val="clear" w:color="auto" w:fill="auto"/>
            <w:vAlign w:val="center"/>
            <w:hideMark/>
          </w:tcPr>
          <w:p w14:paraId="18111E4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63C3546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0,0683</w:t>
            </w:r>
          </w:p>
        </w:tc>
        <w:tc>
          <w:tcPr>
            <w:tcW w:w="1478" w:type="dxa"/>
            <w:shd w:val="clear" w:color="auto" w:fill="auto"/>
            <w:noWrap/>
            <w:vAlign w:val="center"/>
            <w:hideMark/>
          </w:tcPr>
          <w:p w14:paraId="578A89C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0,0574</w:t>
            </w:r>
          </w:p>
        </w:tc>
        <w:tc>
          <w:tcPr>
            <w:tcW w:w="1639" w:type="dxa"/>
            <w:shd w:val="clear" w:color="auto" w:fill="auto"/>
            <w:vAlign w:val="center"/>
            <w:hideMark/>
          </w:tcPr>
          <w:p w14:paraId="78D46943"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11A65BF0" w14:textId="77777777" w:rsidTr="00F83EA9">
        <w:trPr>
          <w:trHeight w:val="272"/>
        </w:trPr>
        <w:tc>
          <w:tcPr>
            <w:tcW w:w="3302" w:type="dxa"/>
            <w:vMerge/>
            <w:vAlign w:val="center"/>
            <w:hideMark/>
          </w:tcPr>
          <w:p w14:paraId="63A40C1F" w14:textId="77777777" w:rsidR="00C22A75" w:rsidRPr="00DB48DA" w:rsidRDefault="00C22A75" w:rsidP="00AF3E03">
            <w:pPr>
              <w:rPr>
                <w:color w:val="000000"/>
                <w:sz w:val="18"/>
                <w:szCs w:val="18"/>
                <w:lang w:eastAsia="en-US"/>
              </w:rPr>
            </w:pPr>
          </w:p>
        </w:tc>
        <w:tc>
          <w:tcPr>
            <w:tcW w:w="1131" w:type="dxa"/>
            <w:vMerge w:val="restart"/>
            <w:shd w:val="clear" w:color="auto" w:fill="auto"/>
            <w:vAlign w:val="center"/>
            <w:hideMark/>
          </w:tcPr>
          <w:p w14:paraId="2771FBD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054</w:t>
            </w:r>
          </w:p>
        </w:tc>
        <w:tc>
          <w:tcPr>
            <w:tcW w:w="3579" w:type="dxa"/>
            <w:vMerge w:val="restart"/>
            <w:shd w:val="clear" w:color="auto" w:fill="auto"/>
            <w:vAlign w:val="center"/>
            <w:hideMark/>
          </w:tcPr>
          <w:p w14:paraId="5AD76D9A"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1594888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7E45BBB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543F492D"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3,7543</w:t>
            </w:r>
          </w:p>
        </w:tc>
        <w:tc>
          <w:tcPr>
            <w:tcW w:w="1478" w:type="dxa"/>
            <w:vMerge w:val="restart"/>
            <w:shd w:val="clear" w:color="auto" w:fill="auto"/>
            <w:noWrap/>
            <w:vAlign w:val="center"/>
            <w:hideMark/>
          </w:tcPr>
          <w:p w14:paraId="1AE71A3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3,5882</w:t>
            </w:r>
          </w:p>
        </w:tc>
        <w:tc>
          <w:tcPr>
            <w:tcW w:w="1639" w:type="dxa"/>
            <w:shd w:val="clear" w:color="auto" w:fill="auto"/>
            <w:vAlign w:val="center"/>
            <w:hideMark/>
          </w:tcPr>
          <w:p w14:paraId="2EE49149"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6F415BF3" w14:textId="77777777" w:rsidTr="00F83EA9">
        <w:trPr>
          <w:trHeight w:val="272"/>
        </w:trPr>
        <w:tc>
          <w:tcPr>
            <w:tcW w:w="3302" w:type="dxa"/>
            <w:vMerge/>
            <w:vAlign w:val="center"/>
            <w:hideMark/>
          </w:tcPr>
          <w:p w14:paraId="3621C56E" w14:textId="77777777" w:rsidR="00C22A75" w:rsidRPr="00DB48DA" w:rsidRDefault="00C22A75" w:rsidP="00AF3E03">
            <w:pPr>
              <w:rPr>
                <w:color w:val="000000"/>
                <w:sz w:val="18"/>
                <w:szCs w:val="18"/>
                <w:lang w:eastAsia="en-US"/>
              </w:rPr>
            </w:pPr>
          </w:p>
        </w:tc>
        <w:tc>
          <w:tcPr>
            <w:tcW w:w="1131" w:type="dxa"/>
            <w:vMerge/>
            <w:vAlign w:val="center"/>
            <w:hideMark/>
          </w:tcPr>
          <w:p w14:paraId="489FCC20" w14:textId="77777777" w:rsidR="00C22A75" w:rsidRPr="00DB48DA" w:rsidRDefault="00C22A75" w:rsidP="00AF3E03">
            <w:pPr>
              <w:rPr>
                <w:color w:val="000000"/>
                <w:sz w:val="18"/>
                <w:szCs w:val="18"/>
                <w:lang w:eastAsia="en-US"/>
              </w:rPr>
            </w:pPr>
          </w:p>
        </w:tc>
        <w:tc>
          <w:tcPr>
            <w:tcW w:w="3579" w:type="dxa"/>
            <w:vMerge/>
            <w:vAlign w:val="center"/>
            <w:hideMark/>
          </w:tcPr>
          <w:p w14:paraId="3566C62F" w14:textId="77777777" w:rsidR="00C22A75" w:rsidRPr="00DB48DA" w:rsidRDefault="00C22A75" w:rsidP="00AF3E03">
            <w:pPr>
              <w:rPr>
                <w:color w:val="000000"/>
                <w:sz w:val="18"/>
                <w:szCs w:val="18"/>
                <w:lang w:eastAsia="en-US"/>
              </w:rPr>
            </w:pPr>
          </w:p>
        </w:tc>
        <w:tc>
          <w:tcPr>
            <w:tcW w:w="1133" w:type="dxa"/>
            <w:vMerge/>
            <w:vAlign w:val="center"/>
            <w:hideMark/>
          </w:tcPr>
          <w:p w14:paraId="42CDDBC1" w14:textId="77777777" w:rsidR="00C22A75" w:rsidRPr="00DB48DA" w:rsidRDefault="00C22A75" w:rsidP="00AF3E03">
            <w:pPr>
              <w:rPr>
                <w:color w:val="000000"/>
                <w:sz w:val="18"/>
                <w:szCs w:val="18"/>
                <w:lang w:eastAsia="en-US"/>
              </w:rPr>
            </w:pPr>
          </w:p>
        </w:tc>
        <w:tc>
          <w:tcPr>
            <w:tcW w:w="1108" w:type="dxa"/>
            <w:shd w:val="clear" w:color="auto" w:fill="auto"/>
            <w:vAlign w:val="center"/>
            <w:hideMark/>
          </w:tcPr>
          <w:p w14:paraId="6E745D6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0130B7B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0,0291</w:t>
            </w:r>
          </w:p>
        </w:tc>
        <w:tc>
          <w:tcPr>
            <w:tcW w:w="1478" w:type="dxa"/>
            <w:vMerge/>
            <w:vAlign w:val="center"/>
            <w:hideMark/>
          </w:tcPr>
          <w:p w14:paraId="4504222C"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4A9FCB26"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598DEDFC" w14:textId="77777777" w:rsidTr="00F83EA9">
        <w:trPr>
          <w:trHeight w:val="272"/>
        </w:trPr>
        <w:tc>
          <w:tcPr>
            <w:tcW w:w="3302" w:type="dxa"/>
            <w:vMerge/>
            <w:vAlign w:val="center"/>
            <w:hideMark/>
          </w:tcPr>
          <w:p w14:paraId="39716FBD" w14:textId="77777777" w:rsidR="00C22A75" w:rsidRPr="00DB48DA" w:rsidRDefault="00C22A75" w:rsidP="00AF3E03">
            <w:pPr>
              <w:rPr>
                <w:color w:val="000000"/>
                <w:sz w:val="18"/>
                <w:szCs w:val="18"/>
                <w:lang w:eastAsia="en-US"/>
              </w:rPr>
            </w:pPr>
          </w:p>
        </w:tc>
        <w:tc>
          <w:tcPr>
            <w:tcW w:w="1131" w:type="dxa"/>
            <w:vMerge/>
            <w:vAlign w:val="center"/>
            <w:hideMark/>
          </w:tcPr>
          <w:p w14:paraId="4FD8863E" w14:textId="77777777" w:rsidR="00C22A75" w:rsidRPr="00DB48DA" w:rsidRDefault="00C22A75" w:rsidP="00AF3E03">
            <w:pPr>
              <w:rPr>
                <w:color w:val="000000"/>
                <w:sz w:val="18"/>
                <w:szCs w:val="18"/>
                <w:lang w:eastAsia="en-US"/>
              </w:rPr>
            </w:pPr>
          </w:p>
        </w:tc>
        <w:tc>
          <w:tcPr>
            <w:tcW w:w="3579" w:type="dxa"/>
            <w:shd w:val="clear" w:color="auto" w:fill="auto"/>
            <w:vAlign w:val="center"/>
            <w:hideMark/>
          </w:tcPr>
          <w:p w14:paraId="40A2D788" w14:textId="77777777" w:rsidR="00C22A75" w:rsidRPr="00DB48DA" w:rsidRDefault="00C22A75" w:rsidP="00AF3E03">
            <w:pPr>
              <w:rPr>
                <w:color w:val="000000"/>
                <w:sz w:val="18"/>
                <w:szCs w:val="18"/>
                <w:lang w:eastAsia="en-US"/>
              </w:rPr>
            </w:pPr>
            <w:r w:rsidRPr="00DB48DA">
              <w:rPr>
                <w:color w:val="000000"/>
                <w:sz w:val="18"/>
                <w:szCs w:val="18"/>
                <w:lang w:eastAsia="en-US"/>
              </w:rPr>
              <w:t>Benzenas</w:t>
            </w:r>
          </w:p>
        </w:tc>
        <w:tc>
          <w:tcPr>
            <w:tcW w:w="1133" w:type="dxa"/>
            <w:shd w:val="clear" w:color="auto" w:fill="auto"/>
            <w:noWrap/>
            <w:vAlign w:val="bottom"/>
            <w:hideMark/>
          </w:tcPr>
          <w:p w14:paraId="4233628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316</w:t>
            </w:r>
          </w:p>
        </w:tc>
        <w:tc>
          <w:tcPr>
            <w:tcW w:w="1108" w:type="dxa"/>
            <w:shd w:val="clear" w:color="auto" w:fill="auto"/>
            <w:vAlign w:val="center"/>
            <w:hideMark/>
          </w:tcPr>
          <w:p w14:paraId="4857EB5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6FEC9D6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0,0683</w:t>
            </w:r>
          </w:p>
        </w:tc>
        <w:tc>
          <w:tcPr>
            <w:tcW w:w="1478" w:type="dxa"/>
            <w:shd w:val="clear" w:color="auto" w:fill="auto"/>
            <w:noWrap/>
            <w:vAlign w:val="center"/>
            <w:hideMark/>
          </w:tcPr>
          <w:p w14:paraId="635F841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0,0574</w:t>
            </w:r>
          </w:p>
        </w:tc>
        <w:tc>
          <w:tcPr>
            <w:tcW w:w="1639" w:type="dxa"/>
            <w:shd w:val="clear" w:color="auto" w:fill="auto"/>
            <w:vAlign w:val="center"/>
            <w:hideMark/>
          </w:tcPr>
          <w:p w14:paraId="625B09A5"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7C113BC7" w14:textId="77777777" w:rsidTr="00F83EA9">
        <w:trPr>
          <w:trHeight w:val="272"/>
        </w:trPr>
        <w:tc>
          <w:tcPr>
            <w:tcW w:w="3302" w:type="dxa"/>
            <w:vMerge w:val="restart"/>
            <w:shd w:val="clear" w:color="auto" w:fill="auto"/>
            <w:vAlign w:val="center"/>
            <w:hideMark/>
          </w:tcPr>
          <w:p w14:paraId="34EFBDBB" w14:textId="77777777" w:rsidR="00C22A75" w:rsidRPr="00DB48DA" w:rsidRDefault="00C22A75" w:rsidP="00AF3E03">
            <w:pPr>
              <w:rPr>
                <w:color w:val="000000"/>
                <w:sz w:val="18"/>
                <w:szCs w:val="18"/>
                <w:lang w:eastAsia="en-US"/>
              </w:rPr>
            </w:pPr>
            <w:r w:rsidRPr="00DB48DA">
              <w:rPr>
                <w:color w:val="000000"/>
                <w:sz w:val="18"/>
                <w:szCs w:val="18"/>
                <w:lang w:eastAsia="en-US"/>
              </w:rPr>
              <w:t>Pirminiai nuotekų valymo įrenginiai</w:t>
            </w:r>
          </w:p>
        </w:tc>
        <w:tc>
          <w:tcPr>
            <w:tcW w:w="1131" w:type="dxa"/>
            <w:shd w:val="clear" w:color="auto" w:fill="auto"/>
            <w:vAlign w:val="center"/>
            <w:hideMark/>
          </w:tcPr>
          <w:p w14:paraId="6C4E78F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027</w:t>
            </w:r>
          </w:p>
        </w:tc>
        <w:tc>
          <w:tcPr>
            <w:tcW w:w="3579" w:type="dxa"/>
            <w:shd w:val="clear" w:color="auto" w:fill="auto"/>
            <w:vAlign w:val="center"/>
            <w:hideMark/>
          </w:tcPr>
          <w:p w14:paraId="198360E4"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shd w:val="clear" w:color="auto" w:fill="auto"/>
            <w:vAlign w:val="center"/>
            <w:hideMark/>
          </w:tcPr>
          <w:p w14:paraId="6028D77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19DF5C8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28EE896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0,0167</w:t>
            </w:r>
          </w:p>
        </w:tc>
        <w:tc>
          <w:tcPr>
            <w:tcW w:w="1478" w:type="dxa"/>
            <w:shd w:val="clear" w:color="auto" w:fill="auto"/>
            <w:noWrap/>
            <w:vAlign w:val="center"/>
            <w:hideMark/>
          </w:tcPr>
          <w:p w14:paraId="6219274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0,1230</w:t>
            </w:r>
          </w:p>
        </w:tc>
        <w:tc>
          <w:tcPr>
            <w:tcW w:w="1639" w:type="dxa"/>
            <w:shd w:val="clear" w:color="auto" w:fill="auto"/>
            <w:vAlign w:val="center"/>
            <w:hideMark/>
          </w:tcPr>
          <w:p w14:paraId="7A03BA5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w:t>
            </w:r>
          </w:p>
        </w:tc>
      </w:tr>
      <w:tr w:rsidR="00C22A75" w:rsidRPr="00DB48DA" w14:paraId="5D8E9A28" w14:textId="77777777" w:rsidTr="00F83EA9">
        <w:trPr>
          <w:trHeight w:val="272"/>
        </w:trPr>
        <w:tc>
          <w:tcPr>
            <w:tcW w:w="3302" w:type="dxa"/>
            <w:vMerge/>
            <w:vAlign w:val="center"/>
            <w:hideMark/>
          </w:tcPr>
          <w:p w14:paraId="3C2F31E9" w14:textId="77777777" w:rsidR="00C22A75" w:rsidRPr="00DB48DA" w:rsidRDefault="00C22A75" w:rsidP="00AF3E03">
            <w:pPr>
              <w:rPr>
                <w:color w:val="000000"/>
                <w:sz w:val="18"/>
                <w:szCs w:val="18"/>
                <w:lang w:eastAsia="en-US"/>
              </w:rPr>
            </w:pPr>
          </w:p>
        </w:tc>
        <w:tc>
          <w:tcPr>
            <w:tcW w:w="1131" w:type="dxa"/>
            <w:shd w:val="clear" w:color="auto" w:fill="auto"/>
            <w:vAlign w:val="center"/>
            <w:hideMark/>
          </w:tcPr>
          <w:p w14:paraId="799A91C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028</w:t>
            </w:r>
          </w:p>
        </w:tc>
        <w:tc>
          <w:tcPr>
            <w:tcW w:w="3579" w:type="dxa"/>
            <w:shd w:val="clear" w:color="auto" w:fill="auto"/>
            <w:vAlign w:val="center"/>
            <w:hideMark/>
          </w:tcPr>
          <w:p w14:paraId="39D79334"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shd w:val="clear" w:color="auto" w:fill="auto"/>
            <w:vAlign w:val="center"/>
            <w:hideMark/>
          </w:tcPr>
          <w:p w14:paraId="1E36FAF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3E45F39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1C9E2A3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0,0167</w:t>
            </w:r>
          </w:p>
        </w:tc>
        <w:tc>
          <w:tcPr>
            <w:tcW w:w="1478" w:type="dxa"/>
            <w:shd w:val="clear" w:color="auto" w:fill="auto"/>
            <w:noWrap/>
            <w:vAlign w:val="center"/>
            <w:hideMark/>
          </w:tcPr>
          <w:p w14:paraId="7AC560D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0,1230</w:t>
            </w:r>
          </w:p>
        </w:tc>
        <w:tc>
          <w:tcPr>
            <w:tcW w:w="1639" w:type="dxa"/>
            <w:shd w:val="clear" w:color="auto" w:fill="auto"/>
            <w:vAlign w:val="center"/>
            <w:hideMark/>
          </w:tcPr>
          <w:p w14:paraId="0120ACB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w:t>
            </w:r>
          </w:p>
        </w:tc>
      </w:tr>
      <w:tr w:rsidR="00C22A75" w:rsidRPr="00DB48DA" w14:paraId="41642121" w14:textId="77777777" w:rsidTr="00F83EA9">
        <w:trPr>
          <w:trHeight w:val="272"/>
        </w:trPr>
        <w:tc>
          <w:tcPr>
            <w:tcW w:w="3302" w:type="dxa"/>
            <w:vMerge w:val="restart"/>
            <w:shd w:val="clear" w:color="auto" w:fill="auto"/>
            <w:vAlign w:val="center"/>
            <w:hideMark/>
          </w:tcPr>
          <w:p w14:paraId="42BCDAC8" w14:textId="4410CA11" w:rsidR="00C22A75" w:rsidRPr="00DB48DA" w:rsidRDefault="00C22A75" w:rsidP="00AF3E03">
            <w:pPr>
              <w:rPr>
                <w:color w:val="000000"/>
                <w:sz w:val="18"/>
                <w:szCs w:val="18"/>
                <w:lang w:eastAsia="en-US"/>
              </w:rPr>
            </w:pPr>
            <w:r w:rsidRPr="00DB48DA">
              <w:rPr>
                <w:color w:val="000000" w:themeColor="text1"/>
                <w:sz w:val="18"/>
                <w:szCs w:val="18"/>
                <w:lang w:eastAsia="en-US"/>
              </w:rPr>
              <w:t xml:space="preserve">Nuotekų valymo </w:t>
            </w:r>
            <w:r w:rsidRPr="00DB48DA" w:rsidDel="009F787E">
              <w:rPr>
                <w:color w:val="000000" w:themeColor="text1"/>
                <w:sz w:val="18"/>
                <w:szCs w:val="18"/>
                <w:lang w:eastAsia="en-US"/>
              </w:rPr>
              <w:t xml:space="preserve">įrenginių </w:t>
            </w:r>
            <w:r w:rsidRPr="00DB48DA">
              <w:rPr>
                <w:color w:val="000000" w:themeColor="text1"/>
                <w:sz w:val="18"/>
                <w:szCs w:val="18"/>
                <w:lang w:eastAsia="en-US"/>
              </w:rPr>
              <w:t>buferinės talpyklos</w:t>
            </w:r>
            <w:r w:rsidR="000A35D3" w:rsidRPr="00DB48DA">
              <w:rPr>
                <w:color w:val="000000" w:themeColor="text1"/>
                <w:sz w:val="18"/>
                <w:szCs w:val="18"/>
                <w:lang w:eastAsia="en-US"/>
              </w:rPr>
              <w:t xml:space="preserve"> </w:t>
            </w:r>
            <w:r w:rsidRPr="00DB48DA">
              <w:rPr>
                <w:color w:val="000000" w:themeColor="text1"/>
                <w:sz w:val="18"/>
                <w:szCs w:val="18"/>
                <w:lang w:eastAsia="en-US"/>
              </w:rPr>
              <w:t>1</w:t>
            </w:r>
            <w:r w:rsidR="00A421F7" w:rsidRPr="00DB48DA">
              <w:rPr>
                <w:color w:val="000000" w:themeColor="text1"/>
                <w:sz w:val="18"/>
                <w:szCs w:val="18"/>
                <w:lang w:eastAsia="en-US"/>
              </w:rPr>
              <w:t>0</w:t>
            </w:r>
            <w:r w:rsidRPr="00DB48DA">
              <w:rPr>
                <w:color w:val="000000" w:themeColor="text1"/>
                <w:sz w:val="18"/>
                <w:szCs w:val="18"/>
                <w:lang w:eastAsia="en-US"/>
              </w:rPr>
              <w:t>000 m</w:t>
            </w:r>
            <w:r w:rsidRPr="00DB48DA">
              <w:rPr>
                <w:color w:val="000000" w:themeColor="text1"/>
                <w:sz w:val="18"/>
                <w:szCs w:val="18"/>
                <w:vertAlign w:val="superscript"/>
                <w:lang w:eastAsia="en-US"/>
              </w:rPr>
              <w:t>3</w:t>
            </w:r>
          </w:p>
        </w:tc>
        <w:tc>
          <w:tcPr>
            <w:tcW w:w="1131" w:type="dxa"/>
            <w:vMerge w:val="restart"/>
            <w:shd w:val="clear" w:color="auto" w:fill="auto"/>
            <w:vAlign w:val="center"/>
            <w:hideMark/>
          </w:tcPr>
          <w:p w14:paraId="6221FF5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057</w:t>
            </w:r>
          </w:p>
        </w:tc>
        <w:tc>
          <w:tcPr>
            <w:tcW w:w="3579" w:type="dxa"/>
            <w:vMerge w:val="restart"/>
            <w:shd w:val="clear" w:color="auto" w:fill="auto"/>
            <w:vAlign w:val="center"/>
            <w:hideMark/>
          </w:tcPr>
          <w:p w14:paraId="4D4CF6BB"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1CA24D2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1975EC1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5BEF06E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3,1813</w:t>
            </w:r>
          </w:p>
        </w:tc>
        <w:tc>
          <w:tcPr>
            <w:tcW w:w="1478" w:type="dxa"/>
            <w:vMerge w:val="restart"/>
            <w:shd w:val="clear" w:color="auto" w:fill="auto"/>
            <w:noWrap/>
            <w:vAlign w:val="center"/>
            <w:hideMark/>
          </w:tcPr>
          <w:p w14:paraId="7BE95A0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3,2492</w:t>
            </w:r>
          </w:p>
        </w:tc>
        <w:tc>
          <w:tcPr>
            <w:tcW w:w="1639" w:type="dxa"/>
            <w:shd w:val="clear" w:color="auto" w:fill="auto"/>
            <w:vAlign w:val="center"/>
            <w:hideMark/>
          </w:tcPr>
          <w:p w14:paraId="422FDDFE"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7953CFCF" w14:textId="77777777" w:rsidTr="00F83EA9">
        <w:trPr>
          <w:trHeight w:val="272"/>
        </w:trPr>
        <w:tc>
          <w:tcPr>
            <w:tcW w:w="3302" w:type="dxa"/>
            <w:vMerge/>
            <w:vAlign w:val="center"/>
            <w:hideMark/>
          </w:tcPr>
          <w:p w14:paraId="3957D03F" w14:textId="77777777" w:rsidR="00C22A75" w:rsidRPr="00DB48DA" w:rsidRDefault="00C22A75" w:rsidP="00AF3E03">
            <w:pPr>
              <w:rPr>
                <w:color w:val="000000"/>
                <w:sz w:val="18"/>
                <w:szCs w:val="18"/>
                <w:lang w:eastAsia="en-US"/>
              </w:rPr>
            </w:pPr>
          </w:p>
        </w:tc>
        <w:tc>
          <w:tcPr>
            <w:tcW w:w="1131" w:type="dxa"/>
            <w:vMerge/>
            <w:vAlign w:val="center"/>
            <w:hideMark/>
          </w:tcPr>
          <w:p w14:paraId="78DCD1E2" w14:textId="77777777" w:rsidR="00C22A75" w:rsidRPr="00DB48DA" w:rsidRDefault="00C22A75" w:rsidP="00AF3E03">
            <w:pPr>
              <w:rPr>
                <w:color w:val="000000"/>
                <w:sz w:val="18"/>
                <w:szCs w:val="18"/>
                <w:lang w:eastAsia="en-US"/>
              </w:rPr>
            </w:pPr>
          </w:p>
        </w:tc>
        <w:tc>
          <w:tcPr>
            <w:tcW w:w="3579" w:type="dxa"/>
            <w:vMerge/>
            <w:vAlign w:val="center"/>
            <w:hideMark/>
          </w:tcPr>
          <w:p w14:paraId="4A6CB281" w14:textId="77777777" w:rsidR="00C22A75" w:rsidRPr="00DB48DA" w:rsidRDefault="00C22A75" w:rsidP="00AF3E03">
            <w:pPr>
              <w:rPr>
                <w:color w:val="000000"/>
                <w:sz w:val="18"/>
                <w:szCs w:val="18"/>
                <w:lang w:eastAsia="en-US"/>
              </w:rPr>
            </w:pPr>
          </w:p>
        </w:tc>
        <w:tc>
          <w:tcPr>
            <w:tcW w:w="1133" w:type="dxa"/>
            <w:vMerge/>
            <w:vAlign w:val="center"/>
            <w:hideMark/>
          </w:tcPr>
          <w:p w14:paraId="4708CBD1" w14:textId="77777777" w:rsidR="00C22A75" w:rsidRPr="00DB48DA" w:rsidRDefault="00C22A75" w:rsidP="00AF3E03">
            <w:pPr>
              <w:rPr>
                <w:color w:val="000000"/>
                <w:sz w:val="18"/>
                <w:szCs w:val="18"/>
                <w:lang w:eastAsia="en-US"/>
              </w:rPr>
            </w:pPr>
          </w:p>
        </w:tc>
        <w:tc>
          <w:tcPr>
            <w:tcW w:w="1108" w:type="dxa"/>
            <w:shd w:val="clear" w:color="auto" w:fill="auto"/>
            <w:vAlign w:val="center"/>
            <w:hideMark/>
          </w:tcPr>
          <w:p w14:paraId="377FD94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3EC0710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0,1004</w:t>
            </w:r>
          </w:p>
        </w:tc>
        <w:tc>
          <w:tcPr>
            <w:tcW w:w="1478" w:type="dxa"/>
            <w:vMerge/>
            <w:vAlign w:val="center"/>
            <w:hideMark/>
          </w:tcPr>
          <w:p w14:paraId="77BC343D"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0A2CF230"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20E03C7D" w14:textId="77777777" w:rsidTr="00F83EA9">
        <w:trPr>
          <w:trHeight w:val="272"/>
        </w:trPr>
        <w:tc>
          <w:tcPr>
            <w:tcW w:w="3302" w:type="dxa"/>
            <w:vMerge/>
            <w:vAlign w:val="center"/>
            <w:hideMark/>
          </w:tcPr>
          <w:p w14:paraId="1F583721" w14:textId="77777777" w:rsidR="00C22A75" w:rsidRPr="00DB48DA" w:rsidRDefault="00C22A75" w:rsidP="00AF3E03">
            <w:pPr>
              <w:rPr>
                <w:color w:val="000000"/>
                <w:sz w:val="18"/>
                <w:szCs w:val="18"/>
                <w:lang w:eastAsia="en-US"/>
              </w:rPr>
            </w:pPr>
          </w:p>
        </w:tc>
        <w:tc>
          <w:tcPr>
            <w:tcW w:w="1131" w:type="dxa"/>
            <w:vMerge w:val="restart"/>
            <w:shd w:val="clear" w:color="auto" w:fill="auto"/>
            <w:vAlign w:val="center"/>
            <w:hideMark/>
          </w:tcPr>
          <w:p w14:paraId="1647BB7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058</w:t>
            </w:r>
          </w:p>
        </w:tc>
        <w:tc>
          <w:tcPr>
            <w:tcW w:w="3579" w:type="dxa"/>
            <w:vMerge w:val="restart"/>
            <w:shd w:val="clear" w:color="auto" w:fill="auto"/>
            <w:vAlign w:val="center"/>
            <w:hideMark/>
          </w:tcPr>
          <w:p w14:paraId="58EE9858"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54574DF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34561EE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66ED0DB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3,1813</w:t>
            </w:r>
          </w:p>
        </w:tc>
        <w:tc>
          <w:tcPr>
            <w:tcW w:w="1478" w:type="dxa"/>
            <w:vMerge w:val="restart"/>
            <w:shd w:val="clear" w:color="auto" w:fill="auto"/>
            <w:noWrap/>
            <w:vAlign w:val="center"/>
            <w:hideMark/>
          </w:tcPr>
          <w:p w14:paraId="2F32FD7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3,2492</w:t>
            </w:r>
          </w:p>
        </w:tc>
        <w:tc>
          <w:tcPr>
            <w:tcW w:w="1639" w:type="dxa"/>
            <w:shd w:val="clear" w:color="auto" w:fill="auto"/>
            <w:vAlign w:val="center"/>
            <w:hideMark/>
          </w:tcPr>
          <w:p w14:paraId="52339B78"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62D26B7B" w14:textId="77777777" w:rsidTr="00F83EA9">
        <w:trPr>
          <w:trHeight w:val="272"/>
        </w:trPr>
        <w:tc>
          <w:tcPr>
            <w:tcW w:w="3302" w:type="dxa"/>
            <w:vMerge/>
            <w:vAlign w:val="center"/>
            <w:hideMark/>
          </w:tcPr>
          <w:p w14:paraId="557D3E7B" w14:textId="77777777" w:rsidR="00C22A75" w:rsidRPr="00DB48DA" w:rsidRDefault="00C22A75" w:rsidP="00AF3E03">
            <w:pPr>
              <w:rPr>
                <w:color w:val="000000"/>
                <w:sz w:val="18"/>
                <w:szCs w:val="18"/>
                <w:lang w:eastAsia="en-US"/>
              </w:rPr>
            </w:pPr>
          </w:p>
        </w:tc>
        <w:tc>
          <w:tcPr>
            <w:tcW w:w="1131" w:type="dxa"/>
            <w:vMerge/>
            <w:vAlign w:val="center"/>
            <w:hideMark/>
          </w:tcPr>
          <w:p w14:paraId="40D2E1EE" w14:textId="77777777" w:rsidR="00C22A75" w:rsidRPr="00DB48DA" w:rsidRDefault="00C22A75" w:rsidP="00AF3E03">
            <w:pPr>
              <w:rPr>
                <w:color w:val="000000"/>
                <w:sz w:val="18"/>
                <w:szCs w:val="18"/>
                <w:lang w:eastAsia="en-US"/>
              </w:rPr>
            </w:pPr>
          </w:p>
        </w:tc>
        <w:tc>
          <w:tcPr>
            <w:tcW w:w="3579" w:type="dxa"/>
            <w:vMerge/>
            <w:vAlign w:val="center"/>
            <w:hideMark/>
          </w:tcPr>
          <w:p w14:paraId="75323ADA" w14:textId="77777777" w:rsidR="00C22A75" w:rsidRPr="00DB48DA" w:rsidRDefault="00C22A75" w:rsidP="00AF3E03">
            <w:pPr>
              <w:rPr>
                <w:color w:val="000000"/>
                <w:sz w:val="18"/>
                <w:szCs w:val="18"/>
                <w:lang w:eastAsia="en-US"/>
              </w:rPr>
            </w:pPr>
          </w:p>
        </w:tc>
        <w:tc>
          <w:tcPr>
            <w:tcW w:w="1133" w:type="dxa"/>
            <w:vMerge/>
            <w:vAlign w:val="center"/>
            <w:hideMark/>
          </w:tcPr>
          <w:p w14:paraId="2308C3C5" w14:textId="77777777" w:rsidR="00C22A75" w:rsidRPr="00DB48DA" w:rsidRDefault="00C22A75" w:rsidP="00AF3E03">
            <w:pPr>
              <w:rPr>
                <w:color w:val="000000"/>
                <w:sz w:val="18"/>
                <w:szCs w:val="18"/>
                <w:lang w:eastAsia="en-US"/>
              </w:rPr>
            </w:pPr>
          </w:p>
        </w:tc>
        <w:tc>
          <w:tcPr>
            <w:tcW w:w="1108" w:type="dxa"/>
            <w:shd w:val="clear" w:color="auto" w:fill="auto"/>
            <w:vAlign w:val="center"/>
            <w:hideMark/>
          </w:tcPr>
          <w:p w14:paraId="224B18B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3600B8A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0,1004</w:t>
            </w:r>
          </w:p>
        </w:tc>
        <w:tc>
          <w:tcPr>
            <w:tcW w:w="1478" w:type="dxa"/>
            <w:vMerge/>
            <w:vAlign w:val="center"/>
            <w:hideMark/>
          </w:tcPr>
          <w:p w14:paraId="54B93FD4"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61D27B56"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21D22F34" w14:textId="77777777" w:rsidTr="00F83EA9">
        <w:trPr>
          <w:trHeight w:val="272"/>
        </w:trPr>
        <w:tc>
          <w:tcPr>
            <w:tcW w:w="3302" w:type="dxa"/>
            <w:vMerge/>
            <w:vAlign w:val="center"/>
            <w:hideMark/>
          </w:tcPr>
          <w:p w14:paraId="3D723456" w14:textId="77777777" w:rsidR="00C22A75" w:rsidRPr="00DB48DA" w:rsidRDefault="00C22A75" w:rsidP="00AF3E03">
            <w:pPr>
              <w:rPr>
                <w:color w:val="000000"/>
                <w:sz w:val="18"/>
                <w:szCs w:val="18"/>
                <w:lang w:eastAsia="en-US"/>
              </w:rPr>
            </w:pPr>
          </w:p>
        </w:tc>
        <w:tc>
          <w:tcPr>
            <w:tcW w:w="1131" w:type="dxa"/>
            <w:vMerge w:val="restart"/>
            <w:shd w:val="clear" w:color="auto" w:fill="auto"/>
            <w:vAlign w:val="center"/>
            <w:hideMark/>
          </w:tcPr>
          <w:p w14:paraId="614E9B3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059</w:t>
            </w:r>
          </w:p>
        </w:tc>
        <w:tc>
          <w:tcPr>
            <w:tcW w:w="3579" w:type="dxa"/>
            <w:vMerge w:val="restart"/>
            <w:shd w:val="clear" w:color="auto" w:fill="auto"/>
            <w:vAlign w:val="center"/>
            <w:hideMark/>
          </w:tcPr>
          <w:p w14:paraId="1FA63E64"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47B443E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699D593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5473A50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3,1813</w:t>
            </w:r>
          </w:p>
        </w:tc>
        <w:tc>
          <w:tcPr>
            <w:tcW w:w="1478" w:type="dxa"/>
            <w:vMerge w:val="restart"/>
            <w:shd w:val="clear" w:color="auto" w:fill="auto"/>
            <w:noWrap/>
            <w:vAlign w:val="center"/>
            <w:hideMark/>
          </w:tcPr>
          <w:p w14:paraId="73901EB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3,2492</w:t>
            </w:r>
          </w:p>
        </w:tc>
        <w:tc>
          <w:tcPr>
            <w:tcW w:w="1639" w:type="dxa"/>
            <w:shd w:val="clear" w:color="auto" w:fill="auto"/>
            <w:vAlign w:val="center"/>
            <w:hideMark/>
          </w:tcPr>
          <w:p w14:paraId="7AF8473F"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4B62B7CE" w14:textId="77777777" w:rsidTr="00F83EA9">
        <w:trPr>
          <w:trHeight w:val="272"/>
        </w:trPr>
        <w:tc>
          <w:tcPr>
            <w:tcW w:w="3302" w:type="dxa"/>
            <w:vMerge/>
            <w:vAlign w:val="center"/>
            <w:hideMark/>
          </w:tcPr>
          <w:p w14:paraId="1769A659" w14:textId="77777777" w:rsidR="00C22A75" w:rsidRPr="00DB48DA" w:rsidRDefault="00C22A75" w:rsidP="00AF3E03">
            <w:pPr>
              <w:rPr>
                <w:color w:val="000000"/>
                <w:sz w:val="18"/>
                <w:szCs w:val="18"/>
                <w:lang w:eastAsia="en-US"/>
              </w:rPr>
            </w:pPr>
          </w:p>
        </w:tc>
        <w:tc>
          <w:tcPr>
            <w:tcW w:w="1131" w:type="dxa"/>
            <w:vMerge/>
            <w:vAlign w:val="center"/>
            <w:hideMark/>
          </w:tcPr>
          <w:p w14:paraId="4B1F709C" w14:textId="77777777" w:rsidR="00C22A75" w:rsidRPr="00DB48DA" w:rsidRDefault="00C22A75" w:rsidP="00AF3E03">
            <w:pPr>
              <w:rPr>
                <w:color w:val="000000"/>
                <w:sz w:val="18"/>
                <w:szCs w:val="18"/>
                <w:lang w:eastAsia="en-US"/>
              </w:rPr>
            </w:pPr>
          </w:p>
        </w:tc>
        <w:tc>
          <w:tcPr>
            <w:tcW w:w="3579" w:type="dxa"/>
            <w:vMerge/>
            <w:vAlign w:val="center"/>
            <w:hideMark/>
          </w:tcPr>
          <w:p w14:paraId="102FE711" w14:textId="77777777" w:rsidR="00C22A75" w:rsidRPr="00DB48DA" w:rsidRDefault="00C22A75" w:rsidP="00AF3E03">
            <w:pPr>
              <w:rPr>
                <w:color w:val="000000"/>
                <w:sz w:val="18"/>
                <w:szCs w:val="18"/>
                <w:lang w:eastAsia="en-US"/>
              </w:rPr>
            </w:pPr>
          </w:p>
        </w:tc>
        <w:tc>
          <w:tcPr>
            <w:tcW w:w="1133" w:type="dxa"/>
            <w:vMerge/>
            <w:vAlign w:val="center"/>
            <w:hideMark/>
          </w:tcPr>
          <w:p w14:paraId="18C03B37" w14:textId="77777777" w:rsidR="00C22A75" w:rsidRPr="00DB48DA" w:rsidRDefault="00C22A75" w:rsidP="00AF3E03">
            <w:pPr>
              <w:rPr>
                <w:color w:val="000000"/>
                <w:sz w:val="18"/>
                <w:szCs w:val="18"/>
                <w:lang w:eastAsia="en-US"/>
              </w:rPr>
            </w:pPr>
          </w:p>
        </w:tc>
        <w:tc>
          <w:tcPr>
            <w:tcW w:w="1108" w:type="dxa"/>
            <w:shd w:val="clear" w:color="auto" w:fill="auto"/>
            <w:vAlign w:val="center"/>
            <w:hideMark/>
          </w:tcPr>
          <w:p w14:paraId="21AC5DC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6C95BED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0,1004</w:t>
            </w:r>
          </w:p>
        </w:tc>
        <w:tc>
          <w:tcPr>
            <w:tcW w:w="1478" w:type="dxa"/>
            <w:vMerge/>
            <w:vAlign w:val="center"/>
            <w:hideMark/>
          </w:tcPr>
          <w:p w14:paraId="47C6C5AC"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2F9A3EA9"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7C3EE59F" w14:textId="77777777" w:rsidTr="00F83EA9">
        <w:trPr>
          <w:trHeight w:val="272"/>
        </w:trPr>
        <w:tc>
          <w:tcPr>
            <w:tcW w:w="3302" w:type="dxa"/>
            <w:vMerge w:val="restart"/>
            <w:shd w:val="clear" w:color="auto" w:fill="auto"/>
            <w:vAlign w:val="center"/>
            <w:hideMark/>
          </w:tcPr>
          <w:p w14:paraId="25322E95" w14:textId="4AEEDCFC" w:rsidR="00C22A75" w:rsidRPr="00DB48DA" w:rsidRDefault="00C22A75" w:rsidP="00AF3E03">
            <w:pPr>
              <w:rPr>
                <w:color w:val="000000"/>
                <w:sz w:val="18"/>
                <w:szCs w:val="18"/>
                <w:lang w:eastAsia="en-US"/>
              </w:rPr>
            </w:pPr>
            <w:r w:rsidRPr="00DB48DA">
              <w:rPr>
                <w:color w:val="000000" w:themeColor="text1"/>
                <w:sz w:val="18"/>
                <w:szCs w:val="18"/>
                <w:lang w:eastAsia="en-US"/>
              </w:rPr>
              <w:t xml:space="preserve">Nuotekų valymo </w:t>
            </w:r>
            <w:r w:rsidR="4FB7D336" w:rsidRPr="00DB48DA">
              <w:rPr>
                <w:color w:val="000000" w:themeColor="text1"/>
                <w:sz w:val="18"/>
                <w:szCs w:val="18"/>
                <w:lang w:eastAsia="en-US"/>
              </w:rPr>
              <w:t>įrengini</w:t>
            </w:r>
            <w:r w:rsidR="22C14B29" w:rsidRPr="00DB48DA">
              <w:rPr>
                <w:color w:val="000000" w:themeColor="text1"/>
                <w:sz w:val="18"/>
                <w:szCs w:val="18"/>
                <w:lang w:eastAsia="en-US"/>
              </w:rPr>
              <w:t>ų</w:t>
            </w:r>
            <w:r w:rsidRPr="00DB48DA">
              <w:rPr>
                <w:color w:val="000000" w:themeColor="text1"/>
                <w:sz w:val="18"/>
                <w:szCs w:val="18"/>
                <w:lang w:eastAsia="en-US"/>
              </w:rPr>
              <w:t>, surinktų produktų talpyklos 100</w:t>
            </w:r>
            <w:r w:rsidR="00A421F7" w:rsidRPr="00DB48DA">
              <w:rPr>
                <w:color w:val="000000" w:themeColor="text1"/>
                <w:sz w:val="18"/>
                <w:szCs w:val="18"/>
                <w:lang w:eastAsia="en-US"/>
              </w:rPr>
              <w:t xml:space="preserve"> </w:t>
            </w:r>
            <w:r w:rsidRPr="00DB48DA">
              <w:rPr>
                <w:color w:val="000000" w:themeColor="text1"/>
                <w:sz w:val="18"/>
                <w:szCs w:val="18"/>
                <w:lang w:eastAsia="en-US"/>
              </w:rPr>
              <w:t>m</w:t>
            </w:r>
            <w:r w:rsidRPr="00DB48DA">
              <w:rPr>
                <w:color w:val="000000" w:themeColor="text1"/>
                <w:sz w:val="18"/>
                <w:szCs w:val="18"/>
                <w:vertAlign w:val="superscript"/>
                <w:lang w:eastAsia="en-US"/>
              </w:rPr>
              <w:t>3</w:t>
            </w:r>
          </w:p>
        </w:tc>
        <w:tc>
          <w:tcPr>
            <w:tcW w:w="1131" w:type="dxa"/>
            <w:vMerge w:val="restart"/>
            <w:shd w:val="clear" w:color="auto" w:fill="auto"/>
            <w:vAlign w:val="center"/>
            <w:hideMark/>
          </w:tcPr>
          <w:p w14:paraId="1131CE5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060</w:t>
            </w:r>
          </w:p>
        </w:tc>
        <w:tc>
          <w:tcPr>
            <w:tcW w:w="3579" w:type="dxa"/>
            <w:vMerge w:val="restart"/>
            <w:shd w:val="clear" w:color="auto" w:fill="auto"/>
            <w:vAlign w:val="center"/>
            <w:hideMark/>
          </w:tcPr>
          <w:p w14:paraId="3EC4B824"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1BD9183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7281E4D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7C35128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0,5873</w:t>
            </w:r>
          </w:p>
        </w:tc>
        <w:tc>
          <w:tcPr>
            <w:tcW w:w="1478" w:type="dxa"/>
            <w:vMerge w:val="restart"/>
            <w:shd w:val="clear" w:color="auto" w:fill="auto"/>
            <w:noWrap/>
            <w:vAlign w:val="center"/>
            <w:hideMark/>
          </w:tcPr>
          <w:p w14:paraId="1B1499C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1,0413</w:t>
            </w:r>
          </w:p>
        </w:tc>
        <w:tc>
          <w:tcPr>
            <w:tcW w:w="1639" w:type="dxa"/>
            <w:shd w:val="clear" w:color="auto" w:fill="auto"/>
            <w:vAlign w:val="center"/>
            <w:hideMark/>
          </w:tcPr>
          <w:p w14:paraId="005C9EA6"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46392E03" w14:textId="77777777" w:rsidTr="00F83EA9">
        <w:trPr>
          <w:trHeight w:val="272"/>
        </w:trPr>
        <w:tc>
          <w:tcPr>
            <w:tcW w:w="3302" w:type="dxa"/>
            <w:vMerge/>
            <w:vAlign w:val="center"/>
            <w:hideMark/>
          </w:tcPr>
          <w:p w14:paraId="13FC021F" w14:textId="77777777" w:rsidR="00C22A75" w:rsidRPr="00DB48DA" w:rsidRDefault="00C22A75" w:rsidP="00AF3E03">
            <w:pPr>
              <w:rPr>
                <w:color w:val="000000"/>
                <w:sz w:val="18"/>
                <w:szCs w:val="18"/>
                <w:lang w:eastAsia="en-US"/>
              </w:rPr>
            </w:pPr>
          </w:p>
        </w:tc>
        <w:tc>
          <w:tcPr>
            <w:tcW w:w="1131" w:type="dxa"/>
            <w:vMerge/>
            <w:vAlign w:val="center"/>
            <w:hideMark/>
          </w:tcPr>
          <w:p w14:paraId="45EA1CC7" w14:textId="77777777" w:rsidR="00C22A75" w:rsidRPr="00DB48DA" w:rsidRDefault="00C22A75" w:rsidP="00AF3E03">
            <w:pPr>
              <w:rPr>
                <w:color w:val="000000"/>
                <w:sz w:val="18"/>
                <w:szCs w:val="18"/>
                <w:lang w:eastAsia="en-US"/>
              </w:rPr>
            </w:pPr>
          </w:p>
        </w:tc>
        <w:tc>
          <w:tcPr>
            <w:tcW w:w="3579" w:type="dxa"/>
            <w:vMerge/>
            <w:vAlign w:val="center"/>
            <w:hideMark/>
          </w:tcPr>
          <w:p w14:paraId="415EDD01" w14:textId="77777777" w:rsidR="00C22A75" w:rsidRPr="00DB48DA" w:rsidRDefault="00C22A75" w:rsidP="00AF3E03">
            <w:pPr>
              <w:rPr>
                <w:color w:val="000000"/>
                <w:sz w:val="18"/>
                <w:szCs w:val="18"/>
                <w:lang w:eastAsia="en-US"/>
              </w:rPr>
            </w:pPr>
          </w:p>
        </w:tc>
        <w:tc>
          <w:tcPr>
            <w:tcW w:w="1133" w:type="dxa"/>
            <w:vMerge/>
            <w:vAlign w:val="center"/>
            <w:hideMark/>
          </w:tcPr>
          <w:p w14:paraId="6F51399D" w14:textId="77777777" w:rsidR="00C22A75" w:rsidRPr="00DB48DA" w:rsidRDefault="00C22A75" w:rsidP="00AF3E03">
            <w:pPr>
              <w:rPr>
                <w:color w:val="000000"/>
                <w:sz w:val="18"/>
                <w:szCs w:val="18"/>
                <w:lang w:eastAsia="en-US"/>
              </w:rPr>
            </w:pPr>
          </w:p>
        </w:tc>
        <w:tc>
          <w:tcPr>
            <w:tcW w:w="1108" w:type="dxa"/>
            <w:shd w:val="clear" w:color="auto" w:fill="auto"/>
            <w:vAlign w:val="center"/>
            <w:hideMark/>
          </w:tcPr>
          <w:p w14:paraId="1A1C3C7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4848619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0,0559</w:t>
            </w:r>
          </w:p>
        </w:tc>
        <w:tc>
          <w:tcPr>
            <w:tcW w:w="1478" w:type="dxa"/>
            <w:vMerge/>
            <w:vAlign w:val="center"/>
            <w:hideMark/>
          </w:tcPr>
          <w:p w14:paraId="1BD4DF2F"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5082D52E"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55457C26" w14:textId="77777777" w:rsidTr="00F83EA9">
        <w:trPr>
          <w:trHeight w:val="272"/>
        </w:trPr>
        <w:tc>
          <w:tcPr>
            <w:tcW w:w="3302" w:type="dxa"/>
            <w:vMerge/>
            <w:vAlign w:val="center"/>
            <w:hideMark/>
          </w:tcPr>
          <w:p w14:paraId="1AA6FCF0" w14:textId="77777777" w:rsidR="00C22A75" w:rsidRPr="00DB48DA" w:rsidRDefault="00C22A75" w:rsidP="00AF3E03">
            <w:pPr>
              <w:rPr>
                <w:color w:val="000000"/>
                <w:sz w:val="18"/>
                <w:szCs w:val="18"/>
                <w:lang w:eastAsia="en-US"/>
              </w:rPr>
            </w:pPr>
          </w:p>
        </w:tc>
        <w:tc>
          <w:tcPr>
            <w:tcW w:w="1131" w:type="dxa"/>
            <w:vMerge/>
            <w:vAlign w:val="center"/>
            <w:hideMark/>
          </w:tcPr>
          <w:p w14:paraId="1342407B" w14:textId="77777777" w:rsidR="00C22A75" w:rsidRPr="00DB48DA" w:rsidRDefault="00C22A75" w:rsidP="00AF3E03">
            <w:pPr>
              <w:rPr>
                <w:color w:val="000000"/>
                <w:sz w:val="18"/>
                <w:szCs w:val="18"/>
                <w:lang w:eastAsia="en-US"/>
              </w:rPr>
            </w:pPr>
          </w:p>
        </w:tc>
        <w:tc>
          <w:tcPr>
            <w:tcW w:w="3579" w:type="dxa"/>
            <w:shd w:val="clear" w:color="auto" w:fill="auto"/>
            <w:vAlign w:val="center"/>
            <w:hideMark/>
          </w:tcPr>
          <w:p w14:paraId="6FB0787C" w14:textId="77777777" w:rsidR="00C22A75" w:rsidRPr="00DB48DA" w:rsidRDefault="00C22A75" w:rsidP="00AF3E03">
            <w:pPr>
              <w:rPr>
                <w:color w:val="000000"/>
                <w:sz w:val="18"/>
                <w:szCs w:val="18"/>
                <w:lang w:eastAsia="en-US"/>
              </w:rPr>
            </w:pPr>
            <w:r w:rsidRPr="00DB48DA">
              <w:rPr>
                <w:color w:val="000000"/>
                <w:sz w:val="18"/>
                <w:szCs w:val="18"/>
                <w:lang w:eastAsia="en-US"/>
              </w:rPr>
              <w:t>Benzenas</w:t>
            </w:r>
          </w:p>
        </w:tc>
        <w:tc>
          <w:tcPr>
            <w:tcW w:w="1133" w:type="dxa"/>
            <w:shd w:val="clear" w:color="auto" w:fill="auto"/>
            <w:noWrap/>
            <w:vAlign w:val="bottom"/>
            <w:hideMark/>
          </w:tcPr>
          <w:p w14:paraId="600B2A0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316</w:t>
            </w:r>
          </w:p>
        </w:tc>
        <w:tc>
          <w:tcPr>
            <w:tcW w:w="1108" w:type="dxa"/>
            <w:shd w:val="clear" w:color="auto" w:fill="auto"/>
            <w:vAlign w:val="center"/>
            <w:hideMark/>
          </w:tcPr>
          <w:p w14:paraId="2758277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7BEF8AD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0,0001</w:t>
            </w:r>
          </w:p>
        </w:tc>
        <w:tc>
          <w:tcPr>
            <w:tcW w:w="1478" w:type="dxa"/>
            <w:shd w:val="clear" w:color="auto" w:fill="auto"/>
            <w:noWrap/>
            <w:vAlign w:val="center"/>
            <w:hideMark/>
          </w:tcPr>
          <w:p w14:paraId="2FADA52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0,0001</w:t>
            </w:r>
          </w:p>
        </w:tc>
        <w:tc>
          <w:tcPr>
            <w:tcW w:w="1639" w:type="dxa"/>
            <w:shd w:val="clear" w:color="auto" w:fill="auto"/>
            <w:vAlign w:val="center"/>
            <w:hideMark/>
          </w:tcPr>
          <w:p w14:paraId="33A4D328"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7E7DD886" w14:textId="77777777" w:rsidTr="00F83EA9">
        <w:trPr>
          <w:trHeight w:val="272"/>
        </w:trPr>
        <w:tc>
          <w:tcPr>
            <w:tcW w:w="3302" w:type="dxa"/>
            <w:vMerge/>
            <w:vAlign w:val="center"/>
            <w:hideMark/>
          </w:tcPr>
          <w:p w14:paraId="65B896BE" w14:textId="77777777" w:rsidR="00C22A75" w:rsidRPr="00DB48DA" w:rsidRDefault="00C22A75" w:rsidP="00AF3E03">
            <w:pPr>
              <w:rPr>
                <w:color w:val="000000"/>
                <w:sz w:val="18"/>
                <w:szCs w:val="18"/>
                <w:lang w:eastAsia="en-US"/>
              </w:rPr>
            </w:pPr>
          </w:p>
        </w:tc>
        <w:tc>
          <w:tcPr>
            <w:tcW w:w="1131" w:type="dxa"/>
            <w:vMerge w:val="restart"/>
            <w:shd w:val="clear" w:color="auto" w:fill="auto"/>
            <w:vAlign w:val="center"/>
            <w:hideMark/>
          </w:tcPr>
          <w:p w14:paraId="757BE82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061</w:t>
            </w:r>
          </w:p>
        </w:tc>
        <w:tc>
          <w:tcPr>
            <w:tcW w:w="3579" w:type="dxa"/>
            <w:vMerge w:val="restart"/>
            <w:shd w:val="clear" w:color="auto" w:fill="auto"/>
            <w:vAlign w:val="center"/>
            <w:hideMark/>
          </w:tcPr>
          <w:p w14:paraId="2D8677BD"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1AAC577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60A446D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193ECBC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0,5873</w:t>
            </w:r>
          </w:p>
        </w:tc>
        <w:tc>
          <w:tcPr>
            <w:tcW w:w="1478" w:type="dxa"/>
            <w:vMerge w:val="restart"/>
            <w:shd w:val="clear" w:color="auto" w:fill="auto"/>
            <w:noWrap/>
            <w:vAlign w:val="center"/>
            <w:hideMark/>
          </w:tcPr>
          <w:p w14:paraId="191C35B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1,0413</w:t>
            </w:r>
          </w:p>
        </w:tc>
        <w:tc>
          <w:tcPr>
            <w:tcW w:w="1639" w:type="dxa"/>
            <w:shd w:val="clear" w:color="auto" w:fill="auto"/>
            <w:vAlign w:val="center"/>
            <w:hideMark/>
          </w:tcPr>
          <w:p w14:paraId="6A45453B"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2571A6FA" w14:textId="77777777" w:rsidTr="00F83EA9">
        <w:trPr>
          <w:trHeight w:val="272"/>
        </w:trPr>
        <w:tc>
          <w:tcPr>
            <w:tcW w:w="3302" w:type="dxa"/>
            <w:vMerge/>
            <w:vAlign w:val="center"/>
            <w:hideMark/>
          </w:tcPr>
          <w:p w14:paraId="3CE882B1" w14:textId="77777777" w:rsidR="00C22A75" w:rsidRPr="00DB48DA" w:rsidRDefault="00C22A75" w:rsidP="00AF3E03">
            <w:pPr>
              <w:rPr>
                <w:color w:val="000000"/>
                <w:sz w:val="18"/>
                <w:szCs w:val="18"/>
                <w:lang w:eastAsia="en-US"/>
              </w:rPr>
            </w:pPr>
          </w:p>
        </w:tc>
        <w:tc>
          <w:tcPr>
            <w:tcW w:w="1131" w:type="dxa"/>
            <w:vMerge/>
            <w:vAlign w:val="center"/>
            <w:hideMark/>
          </w:tcPr>
          <w:p w14:paraId="3EEA9D70" w14:textId="77777777" w:rsidR="00C22A75" w:rsidRPr="00DB48DA" w:rsidRDefault="00C22A75" w:rsidP="00AF3E03">
            <w:pPr>
              <w:rPr>
                <w:color w:val="000000"/>
                <w:sz w:val="18"/>
                <w:szCs w:val="18"/>
                <w:lang w:eastAsia="en-US"/>
              </w:rPr>
            </w:pPr>
          </w:p>
        </w:tc>
        <w:tc>
          <w:tcPr>
            <w:tcW w:w="3579" w:type="dxa"/>
            <w:vMerge/>
            <w:vAlign w:val="center"/>
            <w:hideMark/>
          </w:tcPr>
          <w:p w14:paraId="49A6A30F" w14:textId="77777777" w:rsidR="00C22A75" w:rsidRPr="00DB48DA" w:rsidRDefault="00C22A75" w:rsidP="00AF3E03">
            <w:pPr>
              <w:rPr>
                <w:color w:val="000000"/>
                <w:sz w:val="18"/>
                <w:szCs w:val="18"/>
                <w:lang w:eastAsia="en-US"/>
              </w:rPr>
            </w:pPr>
          </w:p>
        </w:tc>
        <w:tc>
          <w:tcPr>
            <w:tcW w:w="1133" w:type="dxa"/>
            <w:vMerge/>
            <w:vAlign w:val="center"/>
            <w:hideMark/>
          </w:tcPr>
          <w:p w14:paraId="18CA5A55" w14:textId="77777777" w:rsidR="00C22A75" w:rsidRPr="00DB48DA" w:rsidRDefault="00C22A75" w:rsidP="00AF3E03">
            <w:pPr>
              <w:rPr>
                <w:color w:val="000000"/>
                <w:sz w:val="18"/>
                <w:szCs w:val="18"/>
                <w:lang w:eastAsia="en-US"/>
              </w:rPr>
            </w:pPr>
          </w:p>
        </w:tc>
        <w:tc>
          <w:tcPr>
            <w:tcW w:w="1108" w:type="dxa"/>
            <w:shd w:val="clear" w:color="auto" w:fill="auto"/>
            <w:vAlign w:val="center"/>
            <w:hideMark/>
          </w:tcPr>
          <w:p w14:paraId="25F8273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3C05A65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0,0559</w:t>
            </w:r>
          </w:p>
        </w:tc>
        <w:tc>
          <w:tcPr>
            <w:tcW w:w="1478" w:type="dxa"/>
            <w:vMerge/>
            <w:vAlign w:val="center"/>
            <w:hideMark/>
          </w:tcPr>
          <w:p w14:paraId="3FCA9837"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5A3E5C8E"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10BF7904" w14:textId="77777777" w:rsidTr="00F83EA9">
        <w:trPr>
          <w:trHeight w:val="272"/>
        </w:trPr>
        <w:tc>
          <w:tcPr>
            <w:tcW w:w="3302" w:type="dxa"/>
            <w:vMerge/>
            <w:vAlign w:val="center"/>
            <w:hideMark/>
          </w:tcPr>
          <w:p w14:paraId="141F942C" w14:textId="77777777" w:rsidR="00C22A75" w:rsidRPr="00DB48DA" w:rsidRDefault="00C22A75" w:rsidP="00AF3E03">
            <w:pPr>
              <w:rPr>
                <w:color w:val="000000"/>
                <w:sz w:val="18"/>
                <w:szCs w:val="18"/>
                <w:lang w:eastAsia="en-US"/>
              </w:rPr>
            </w:pPr>
          </w:p>
        </w:tc>
        <w:tc>
          <w:tcPr>
            <w:tcW w:w="1131" w:type="dxa"/>
            <w:vMerge/>
            <w:vAlign w:val="center"/>
            <w:hideMark/>
          </w:tcPr>
          <w:p w14:paraId="1A841D2D" w14:textId="77777777" w:rsidR="00C22A75" w:rsidRPr="00DB48DA" w:rsidRDefault="00C22A75" w:rsidP="00AF3E03">
            <w:pPr>
              <w:rPr>
                <w:color w:val="000000"/>
                <w:sz w:val="18"/>
                <w:szCs w:val="18"/>
                <w:lang w:eastAsia="en-US"/>
              </w:rPr>
            </w:pPr>
          </w:p>
        </w:tc>
        <w:tc>
          <w:tcPr>
            <w:tcW w:w="3579" w:type="dxa"/>
            <w:shd w:val="clear" w:color="auto" w:fill="auto"/>
            <w:vAlign w:val="center"/>
            <w:hideMark/>
          </w:tcPr>
          <w:p w14:paraId="595FFBDF" w14:textId="77777777" w:rsidR="00C22A75" w:rsidRPr="00DB48DA" w:rsidRDefault="00C22A75" w:rsidP="00AF3E03">
            <w:pPr>
              <w:rPr>
                <w:color w:val="000000"/>
                <w:sz w:val="18"/>
                <w:szCs w:val="18"/>
                <w:lang w:eastAsia="en-US"/>
              </w:rPr>
            </w:pPr>
            <w:r w:rsidRPr="00DB48DA">
              <w:rPr>
                <w:color w:val="000000"/>
                <w:sz w:val="18"/>
                <w:szCs w:val="18"/>
                <w:lang w:eastAsia="en-US"/>
              </w:rPr>
              <w:t>Benzenas</w:t>
            </w:r>
          </w:p>
        </w:tc>
        <w:tc>
          <w:tcPr>
            <w:tcW w:w="1133" w:type="dxa"/>
            <w:shd w:val="clear" w:color="auto" w:fill="auto"/>
            <w:noWrap/>
            <w:vAlign w:val="bottom"/>
            <w:hideMark/>
          </w:tcPr>
          <w:p w14:paraId="524E808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316</w:t>
            </w:r>
          </w:p>
        </w:tc>
        <w:tc>
          <w:tcPr>
            <w:tcW w:w="1108" w:type="dxa"/>
            <w:shd w:val="clear" w:color="auto" w:fill="auto"/>
            <w:vAlign w:val="center"/>
            <w:hideMark/>
          </w:tcPr>
          <w:p w14:paraId="28A50E0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5F175C8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0,0001</w:t>
            </w:r>
          </w:p>
        </w:tc>
        <w:tc>
          <w:tcPr>
            <w:tcW w:w="1478" w:type="dxa"/>
            <w:shd w:val="clear" w:color="auto" w:fill="auto"/>
            <w:noWrap/>
            <w:vAlign w:val="center"/>
            <w:hideMark/>
          </w:tcPr>
          <w:p w14:paraId="1E46C12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0,0001</w:t>
            </w:r>
          </w:p>
        </w:tc>
        <w:tc>
          <w:tcPr>
            <w:tcW w:w="1639" w:type="dxa"/>
            <w:shd w:val="clear" w:color="auto" w:fill="auto"/>
            <w:vAlign w:val="center"/>
            <w:hideMark/>
          </w:tcPr>
          <w:p w14:paraId="1B6BC70A"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44513818" w14:textId="77777777" w:rsidTr="00F83EA9">
        <w:trPr>
          <w:trHeight w:val="272"/>
        </w:trPr>
        <w:tc>
          <w:tcPr>
            <w:tcW w:w="3302" w:type="dxa"/>
            <w:vMerge w:val="restart"/>
            <w:shd w:val="clear" w:color="auto" w:fill="auto"/>
            <w:vAlign w:val="center"/>
            <w:hideMark/>
          </w:tcPr>
          <w:p w14:paraId="1C9252A4" w14:textId="15A31ADE" w:rsidR="00C22A75" w:rsidRPr="00DB48DA" w:rsidRDefault="00A421F7" w:rsidP="00AF3E03">
            <w:pPr>
              <w:rPr>
                <w:color w:val="000000"/>
                <w:sz w:val="18"/>
                <w:szCs w:val="18"/>
                <w:lang w:eastAsia="en-US"/>
              </w:rPr>
            </w:pPr>
            <w:r w:rsidRPr="00DB48DA">
              <w:rPr>
                <w:color w:val="000000"/>
                <w:sz w:val="18"/>
                <w:szCs w:val="18"/>
                <w:lang w:eastAsia="en-US"/>
              </w:rPr>
              <w:t>1</w:t>
            </w:r>
            <w:r w:rsidR="00C22A75" w:rsidRPr="00DB48DA">
              <w:rPr>
                <w:color w:val="000000"/>
                <w:sz w:val="18"/>
                <w:szCs w:val="18"/>
                <w:lang w:eastAsia="en-US"/>
              </w:rPr>
              <w:t>00 m3</w:t>
            </w:r>
            <w:r w:rsidRPr="00DB48DA">
              <w:rPr>
                <w:color w:val="000000"/>
                <w:sz w:val="18"/>
                <w:szCs w:val="18"/>
                <w:lang w:eastAsia="en-US"/>
              </w:rPr>
              <w:t xml:space="preserve"> talpykla</w:t>
            </w:r>
            <w:r w:rsidR="00C22A75" w:rsidRPr="00DB48DA">
              <w:rPr>
                <w:color w:val="000000"/>
                <w:sz w:val="18"/>
                <w:szCs w:val="18"/>
                <w:lang w:eastAsia="en-US"/>
              </w:rPr>
              <w:t xml:space="preserve"> </w:t>
            </w:r>
          </w:p>
        </w:tc>
        <w:tc>
          <w:tcPr>
            <w:tcW w:w="1131" w:type="dxa"/>
            <w:vMerge w:val="restart"/>
            <w:shd w:val="clear" w:color="auto" w:fill="auto"/>
            <w:vAlign w:val="center"/>
            <w:hideMark/>
          </w:tcPr>
          <w:p w14:paraId="34791C4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079</w:t>
            </w:r>
          </w:p>
        </w:tc>
        <w:tc>
          <w:tcPr>
            <w:tcW w:w="3579" w:type="dxa"/>
            <w:vMerge w:val="restart"/>
            <w:shd w:val="clear" w:color="auto" w:fill="auto"/>
            <w:vAlign w:val="center"/>
            <w:hideMark/>
          </w:tcPr>
          <w:p w14:paraId="253F445C"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072E527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171E7F4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08060E7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0,0284</w:t>
            </w:r>
          </w:p>
        </w:tc>
        <w:tc>
          <w:tcPr>
            <w:tcW w:w="1478" w:type="dxa"/>
            <w:vMerge w:val="restart"/>
            <w:shd w:val="clear" w:color="auto" w:fill="auto"/>
            <w:noWrap/>
            <w:vAlign w:val="center"/>
            <w:hideMark/>
          </w:tcPr>
          <w:p w14:paraId="6B663AE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0,0430</w:t>
            </w:r>
          </w:p>
        </w:tc>
        <w:tc>
          <w:tcPr>
            <w:tcW w:w="1639" w:type="dxa"/>
            <w:shd w:val="clear" w:color="auto" w:fill="auto"/>
            <w:vAlign w:val="center"/>
            <w:hideMark/>
          </w:tcPr>
          <w:p w14:paraId="4BEFA9C8"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2561F9A6" w14:textId="77777777" w:rsidTr="00F83EA9">
        <w:trPr>
          <w:trHeight w:val="272"/>
        </w:trPr>
        <w:tc>
          <w:tcPr>
            <w:tcW w:w="3302" w:type="dxa"/>
            <w:vMerge/>
            <w:vAlign w:val="center"/>
            <w:hideMark/>
          </w:tcPr>
          <w:p w14:paraId="7AE1D3C5" w14:textId="77777777" w:rsidR="00C22A75" w:rsidRPr="00DB48DA" w:rsidRDefault="00C22A75" w:rsidP="00AF3E03">
            <w:pPr>
              <w:rPr>
                <w:color w:val="000000"/>
                <w:sz w:val="18"/>
                <w:szCs w:val="18"/>
                <w:lang w:eastAsia="en-US"/>
              </w:rPr>
            </w:pPr>
          </w:p>
        </w:tc>
        <w:tc>
          <w:tcPr>
            <w:tcW w:w="1131" w:type="dxa"/>
            <w:vMerge/>
            <w:vAlign w:val="center"/>
            <w:hideMark/>
          </w:tcPr>
          <w:p w14:paraId="448631B7" w14:textId="77777777" w:rsidR="00C22A75" w:rsidRPr="00DB48DA" w:rsidRDefault="00C22A75" w:rsidP="00AF3E03">
            <w:pPr>
              <w:rPr>
                <w:color w:val="000000"/>
                <w:sz w:val="18"/>
                <w:szCs w:val="18"/>
                <w:lang w:eastAsia="en-US"/>
              </w:rPr>
            </w:pPr>
          </w:p>
        </w:tc>
        <w:tc>
          <w:tcPr>
            <w:tcW w:w="3579" w:type="dxa"/>
            <w:vMerge/>
            <w:vAlign w:val="center"/>
            <w:hideMark/>
          </w:tcPr>
          <w:p w14:paraId="6B2E0AC6" w14:textId="77777777" w:rsidR="00C22A75" w:rsidRPr="00DB48DA" w:rsidRDefault="00C22A75" w:rsidP="00AF3E03">
            <w:pPr>
              <w:rPr>
                <w:color w:val="000000"/>
                <w:sz w:val="18"/>
                <w:szCs w:val="18"/>
                <w:lang w:eastAsia="en-US"/>
              </w:rPr>
            </w:pPr>
          </w:p>
        </w:tc>
        <w:tc>
          <w:tcPr>
            <w:tcW w:w="1133" w:type="dxa"/>
            <w:vMerge/>
            <w:vAlign w:val="center"/>
            <w:hideMark/>
          </w:tcPr>
          <w:p w14:paraId="60605134" w14:textId="77777777" w:rsidR="00C22A75" w:rsidRPr="00DB48DA" w:rsidRDefault="00C22A75" w:rsidP="00AF3E03">
            <w:pPr>
              <w:rPr>
                <w:color w:val="000000"/>
                <w:sz w:val="18"/>
                <w:szCs w:val="18"/>
                <w:lang w:eastAsia="en-US"/>
              </w:rPr>
            </w:pPr>
          </w:p>
        </w:tc>
        <w:tc>
          <w:tcPr>
            <w:tcW w:w="1108" w:type="dxa"/>
            <w:shd w:val="clear" w:color="auto" w:fill="auto"/>
            <w:vAlign w:val="center"/>
            <w:hideMark/>
          </w:tcPr>
          <w:p w14:paraId="6A181AB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39C5F51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0,0008</w:t>
            </w:r>
          </w:p>
        </w:tc>
        <w:tc>
          <w:tcPr>
            <w:tcW w:w="1478" w:type="dxa"/>
            <w:vMerge/>
            <w:vAlign w:val="center"/>
            <w:hideMark/>
          </w:tcPr>
          <w:p w14:paraId="7A582A93"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23664496"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2AEF9748" w14:textId="77777777" w:rsidTr="00F83EA9">
        <w:trPr>
          <w:trHeight w:val="272"/>
        </w:trPr>
        <w:tc>
          <w:tcPr>
            <w:tcW w:w="3302" w:type="dxa"/>
            <w:vMerge w:val="restart"/>
            <w:shd w:val="clear" w:color="auto" w:fill="auto"/>
            <w:vAlign w:val="center"/>
            <w:hideMark/>
          </w:tcPr>
          <w:p w14:paraId="3AB30FE6" w14:textId="46ACA2ED" w:rsidR="00C22A75" w:rsidRPr="00DB48DA" w:rsidRDefault="00C22A75" w:rsidP="00AF3E03">
            <w:pPr>
              <w:rPr>
                <w:color w:val="000000"/>
                <w:sz w:val="18"/>
                <w:szCs w:val="18"/>
                <w:lang w:eastAsia="en-US"/>
              </w:rPr>
            </w:pPr>
            <w:r w:rsidRPr="00DB48DA">
              <w:rPr>
                <w:color w:val="000000"/>
                <w:sz w:val="18"/>
                <w:szCs w:val="18"/>
                <w:lang w:eastAsia="en-US"/>
              </w:rPr>
              <w:t>100 m3</w:t>
            </w:r>
            <w:r w:rsidR="00A421F7" w:rsidRPr="00DB48DA">
              <w:rPr>
                <w:color w:val="000000"/>
                <w:sz w:val="18"/>
                <w:szCs w:val="18"/>
                <w:lang w:eastAsia="en-US"/>
              </w:rPr>
              <w:t xml:space="preserve"> talpykla</w:t>
            </w:r>
            <w:r w:rsidRPr="00DB48DA">
              <w:rPr>
                <w:color w:val="000000"/>
                <w:sz w:val="18"/>
                <w:szCs w:val="18"/>
                <w:lang w:eastAsia="en-US"/>
              </w:rPr>
              <w:t xml:space="preserve"> </w:t>
            </w:r>
          </w:p>
        </w:tc>
        <w:tc>
          <w:tcPr>
            <w:tcW w:w="1131" w:type="dxa"/>
            <w:vMerge w:val="restart"/>
            <w:shd w:val="clear" w:color="auto" w:fill="auto"/>
            <w:vAlign w:val="center"/>
            <w:hideMark/>
          </w:tcPr>
          <w:p w14:paraId="0275C60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080</w:t>
            </w:r>
          </w:p>
        </w:tc>
        <w:tc>
          <w:tcPr>
            <w:tcW w:w="3579" w:type="dxa"/>
            <w:vMerge w:val="restart"/>
            <w:shd w:val="clear" w:color="auto" w:fill="auto"/>
            <w:vAlign w:val="center"/>
            <w:hideMark/>
          </w:tcPr>
          <w:p w14:paraId="7B3B6584" w14:textId="77777777" w:rsidR="00C22A75" w:rsidRPr="00DB48DA" w:rsidRDefault="00C22A75" w:rsidP="00AF3E03">
            <w:pPr>
              <w:rPr>
                <w:color w:val="000000"/>
                <w:sz w:val="18"/>
                <w:szCs w:val="18"/>
                <w:lang w:eastAsia="en-US"/>
              </w:rPr>
            </w:pPr>
            <w:r w:rsidRPr="00DB48DA">
              <w:rPr>
                <w:color w:val="000000"/>
                <w:sz w:val="18"/>
                <w:szCs w:val="18"/>
                <w:lang w:eastAsia="en-US"/>
              </w:rPr>
              <w:t>Etanolis</w:t>
            </w:r>
          </w:p>
        </w:tc>
        <w:tc>
          <w:tcPr>
            <w:tcW w:w="1133" w:type="dxa"/>
            <w:vMerge w:val="restart"/>
            <w:shd w:val="clear" w:color="auto" w:fill="auto"/>
            <w:vAlign w:val="center"/>
            <w:hideMark/>
          </w:tcPr>
          <w:p w14:paraId="30B26AC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739</w:t>
            </w:r>
          </w:p>
        </w:tc>
        <w:tc>
          <w:tcPr>
            <w:tcW w:w="1108" w:type="dxa"/>
            <w:shd w:val="clear" w:color="auto" w:fill="auto"/>
            <w:vAlign w:val="center"/>
            <w:hideMark/>
          </w:tcPr>
          <w:p w14:paraId="47B6F50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50E3429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0,0542</w:t>
            </w:r>
          </w:p>
        </w:tc>
        <w:tc>
          <w:tcPr>
            <w:tcW w:w="1478" w:type="dxa"/>
            <w:vMerge w:val="restart"/>
            <w:shd w:val="clear" w:color="auto" w:fill="auto"/>
            <w:noWrap/>
            <w:vAlign w:val="center"/>
            <w:hideMark/>
          </w:tcPr>
          <w:p w14:paraId="397DAEE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0,0750</w:t>
            </w:r>
          </w:p>
        </w:tc>
        <w:tc>
          <w:tcPr>
            <w:tcW w:w="1639" w:type="dxa"/>
            <w:shd w:val="clear" w:color="auto" w:fill="auto"/>
            <w:vAlign w:val="center"/>
            <w:hideMark/>
          </w:tcPr>
          <w:p w14:paraId="25AAF7C2"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2CF9317E" w14:textId="77777777" w:rsidTr="00F83EA9">
        <w:trPr>
          <w:trHeight w:val="272"/>
        </w:trPr>
        <w:tc>
          <w:tcPr>
            <w:tcW w:w="3302" w:type="dxa"/>
            <w:vMerge/>
            <w:vAlign w:val="center"/>
            <w:hideMark/>
          </w:tcPr>
          <w:p w14:paraId="448B7BC6" w14:textId="77777777" w:rsidR="00C22A75" w:rsidRPr="00DB48DA" w:rsidRDefault="00C22A75" w:rsidP="00AF3E03">
            <w:pPr>
              <w:rPr>
                <w:color w:val="000000"/>
                <w:sz w:val="18"/>
                <w:szCs w:val="18"/>
                <w:lang w:eastAsia="en-US"/>
              </w:rPr>
            </w:pPr>
          </w:p>
        </w:tc>
        <w:tc>
          <w:tcPr>
            <w:tcW w:w="1131" w:type="dxa"/>
            <w:vMerge/>
            <w:vAlign w:val="center"/>
            <w:hideMark/>
          </w:tcPr>
          <w:p w14:paraId="361833DF" w14:textId="77777777" w:rsidR="00C22A75" w:rsidRPr="00DB48DA" w:rsidRDefault="00C22A75" w:rsidP="00AF3E03">
            <w:pPr>
              <w:rPr>
                <w:color w:val="000000"/>
                <w:sz w:val="18"/>
                <w:szCs w:val="18"/>
                <w:lang w:eastAsia="en-US"/>
              </w:rPr>
            </w:pPr>
          </w:p>
        </w:tc>
        <w:tc>
          <w:tcPr>
            <w:tcW w:w="3579" w:type="dxa"/>
            <w:vMerge/>
            <w:vAlign w:val="center"/>
            <w:hideMark/>
          </w:tcPr>
          <w:p w14:paraId="598ABCCA" w14:textId="77777777" w:rsidR="00C22A75" w:rsidRPr="00DB48DA" w:rsidRDefault="00C22A75" w:rsidP="00AF3E03">
            <w:pPr>
              <w:rPr>
                <w:color w:val="000000"/>
                <w:sz w:val="18"/>
                <w:szCs w:val="18"/>
                <w:lang w:eastAsia="en-US"/>
              </w:rPr>
            </w:pPr>
          </w:p>
        </w:tc>
        <w:tc>
          <w:tcPr>
            <w:tcW w:w="1133" w:type="dxa"/>
            <w:vMerge/>
            <w:vAlign w:val="center"/>
            <w:hideMark/>
          </w:tcPr>
          <w:p w14:paraId="3A7975DD" w14:textId="77777777" w:rsidR="00C22A75" w:rsidRPr="00DB48DA" w:rsidRDefault="00C22A75" w:rsidP="00AF3E03">
            <w:pPr>
              <w:rPr>
                <w:color w:val="000000"/>
                <w:sz w:val="18"/>
                <w:szCs w:val="18"/>
                <w:lang w:eastAsia="en-US"/>
              </w:rPr>
            </w:pPr>
          </w:p>
        </w:tc>
        <w:tc>
          <w:tcPr>
            <w:tcW w:w="1108" w:type="dxa"/>
            <w:shd w:val="clear" w:color="auto" w:fill="auto"/>
            <w:vAlign w:val="center"/>
            <w:hideMark/>
          </w:tcPr>
          <w:p w14:paraId="60AB690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2AE88E1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0,0009</w:t>
            </w:r>
          </w:p>
        </w:tc>
        <w:tc>
          <w:tcPr>
            <w:tcW w:w="1478" w:type="dxa"/>
            <w:vMerge/>
            <w:vAlign w:val="center"/>
            <w:hideMark/>
          </w:tcPr>
          <w:p w14:paraId="36A05882"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40703DA1"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06C8CE2B" w14:textId="77777777" w:rsidTr="00F83EA9">
        <w:trPr>
          <w:trHeight w:val="272"/>
        </w:trPr>
        <w:tc>
          <w:tcPr>
            <w:tcW w:w="3302" w:type="dxa"/>
            <w:vMerge w:val="restart"/>
            <w:shd w:val="clear" w:color="auto" w:fill="auto"/>
            <w:vAlign w:val="center"/>
            <w:hideMark/>
          </w:tcPr>
          <w:p w14:paraId="6EEC66BE" w14:textId="047F579B" w:rsidR="00C22A75" w:rsidRPr="00DB48DA" w:rsidRDefault="22C14B29" w:rsidP="00AF3E03">
            <w:pPr>
              <w:rPr>
                <w:color w:val="000000"/>
                <w:sz w:val="18"/>
                <w:szCs w:val="18"/>
                <w:lang w:eastAsia="en-US"/>
              </w:rPr>
            </w:pPr>
            <w:r w:rsidRPr="00DB48DA">
              <w:rPr>
                <w:color w:val="000000" w:themeColor="text1"/>
                <w:sz w:val="18"/>
                <w:szCs w:val="18"/>
                <w:lang w:eastAsia="en-US"/>
              </w:rPr>
              <w:t>M</w:t>
            </w:r>
            <w:r w:rsidR="4FB7D336" w:rsidRPr="00DB48DA">
              <w:rPr>
                <w:color w:val="000000" w:themeColor="text1"/>
                <w:sz w:val="18"/>
                <w:szCs w:val="18"/>
                <w:lang w:eastAsia="en-US"/>
              </w:rPr>
              <w:t>ultiplikacinių priedų talp</w:t>
            </w:r>
            <w:r w:rsidRPr="00DB48DA">
              <w:rPr>
                <w:color w:val="000000" w:themeColor="text1"/>
                <w:sz w:val="18"/>
                <w:szCs w:val="18"/>
                <w:lang w:eastAsia="en-US"/>
              </w:rPr>
              <w:t>a</w:t>
            </w:r>
            <w:r w:rsidR="4FB7D336" w:rsidRPr="00DB48DA">
              <w:rPr>
                <w:color w:val="000000" w:themeColor="text1"/>
                <w:sz w:val="18"/>
                <w:szCs w:val="18"/>
                <w:lang w:eastAsia="en-US"/>
              </w:rPr>
              <w:t xml:space="preserve"> </w:t>
            </w:r>
          </w:p>
        </w:tc>
        <w:tc>
          <w:tcPr>
            <w:tcW w:w="1131" w:type="dxa"/>
            <w:vMerge w:val="restart"/>
            <w:shd w:val="clear" w:color="auto" w:fill="auto"/>
            <w:vAlign w:val="center"/>
            <w:hideMark/>
          </w:tcPr>
          <w:p w14:paraId="7E2E7B2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081</w:t>
            </w:r>
          </w:p>
        </w:tc>
        <w:tc>
          <w:tcPr>
            <w:tcW w:w="3579" w:type="dxa"/>
            <w:vMerge w:val="restart"/>
            <w:shd w:val="clear" w:color="auto" w:fill="auto"/>
            <w:vAlign w:val="center"/>
            <w:hideMark/>
          </w:tcPr>
          <w:p w14:paraId="5837C2B6"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6E35B2D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1D1A72B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1AB0A317" w14:textId="77777777" w:rsidR="00C22A75" w:rsidRPr="00DB48DA" w:rsidRDefault="00C22A75" w:rsidP="00AF3E03">
            <w:pPr>
              <w:jc w:val="center"/>
              <w:rPr>
                <w:sz w:val="18"/>
                <w:szCs w:val="18"/>
                <w:lang w:eastAsia="en-US"/>
              </w:rPr>
            </w:pPr>
            <w:r w:rsidRPr="00DB48DA">
              <w:rPr>
                <w:sz w:val="18"/>
                <w:szCs w:val="18"/>
                <w:lang w:eastAsia="en-US"/>
              </w:rPr>
              <w:t>0,7774</w:t>
            </w:r>
          </w:p>
        </w:tc>
        <w:tc>
          <w:tcPr>
            <w:tcW w:w="1478" w:type="dxa"/>
            <w:vMerge w:val="restart"/>
            <w:shd w:val="clear" w:color="auto" w:fill="auto"/>
            <w:noWrap/>
            <w:vAlign w:val="center"/>
            <w:hideMark/>
          </w:tcPr>
          <w:p w14:paraId="056D687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0,1539</w:t>
            </w:r>
          </w:p>
        </w:tc>
        <w:tc>
          <w:tcPr>
            <w:tcW w:w="1639" w:type="dxa"/>
            <w:shd w:val="clear" w:color="auto" w:fill="auto"/>
            <w:vAlign w:val="center"/>
            <w:hideMark/>
          </w:tcPr>
          <w:p w14:paraId="514CB501"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34A3992F" w14:textId="77777777" w:rsidTr="00F83EA9">
        <w:trPr>
          <w:trHeight w:val="272"/>
        </w:trPr>
        <w:tc>
          <w:tcPr>
            <w:tcW w:w="3302" w:type="dxa"/>
            <w:vMerge/>
            <w:vAlign w:val="center"/>
            <w:hideMark/>
          </w:tcPr>
          <w:p w14:paraId="609A0330" w14:textId="77777777" w:rsidR="00C22A75" w:rsidRPr="00DB48DA" w:rsidRDefault="00C22A75" w:rsidP="00AF3E03">
            <w:pPr>
              <w:rPr>
                <w:color w:val="000000"/>
                <w:sz w:val="18"/>
                <w:szCs w:val="18"/>
                <w:lang w:eastAsia="en-US"/>
              </w:rPr>
            </w:pPr>
          </w:p>
        </w:tc>
        <w:tc>
          <w:tcPr>
            <w:tcW w:w="1131" w:type="dxa"/>
            <w:vMerge/>
            <w:vAlign w:val="center"/>
            <w:hideMark/>
          </w:tcPr>
          <w:p w14:paraId="0F7931CA" w14:textId="77777777" w:rsidR="00C22A75" w:rsidRPr="00DB48DA" w:rsidRDefault="00C22A75" w:rsidP="00AF3E03">
            <w:pPr>
              <w:rPr>
                <w:color w:val="000000"/>
                <w:sz w:val="18"/>
                <w:szCs w:val="18"/>
                <w:lang w:eastAsia="en-US"/>
              </w:rPr>
            </w:pPr>
          </w:p>
        </w:tc>
        <w:tc>
          <w:tcPr>
            <w:tcW w:w="3579" w:type="dxa"/>
            <w:vMerge/>
            <w:vAlign w:val="center"/>
            <w:hideMark/>
          </w:tcPr>
          <w:p w14:paraId="3777D4B2" w14:textId="77777777" w:rsidR="00C22A75" w:rsidRPr="00DB48DA" w:rsidRDefault="00C22A75" w:rsidP="00AF3E03">
            <w:pPr>
              <w:rPr>
                <w:color w:val="000000"/>
                <w:sz w:val="18"/>
                <w:szCs w:val="18"/>
                <w:lang w:eastAsia="en-US"/>
              </w:rPr>
            </w:pPr>
          </w:p>
        </w:tc>
        <w:tc>
          <w:tcPr>
            <w:tcW w:w="1133" w:type="dxa"/>
            <w:vMerge/>
            <w:vAlign w:val="center"/>
            <w:hideMark/>
          </w:tcPr>
          <w:p w14:paraId="0B2780FE" w14:textId="77777777" w:rsidR="00C22A75" w:rsidRPr="00DB48DA" w:rsidRDefault="00C22A75" w:rsidP="00AF3E03">
            <w:pPr>
              <w:rPr>
                <w:color w:val="000000"/>
                <w:sz w:val="18"/>
                <w:szCs w:val="18"/>
                <w:lang w:eastAsia="en-US"/>
              </w:rPr>
            </w:pPr>
          </w:p>
        </w:tc>
        <w:tc>
          <w:tcPr>
            <w:tcW w:w="1108" w:type="dxa"/>
            <w:shd w:val="clear" w:color="auto" w:fill="auto"/>
            <w:vAlign w:val="center"/>
            <w:hideMark/>
          </w:tcPr>
          <w:p w14:paraId="058C38F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6F72010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0,0070</w:t>
            </w:r>
          </w:p>
        </w:tc>
        <w:tc>
          <w:tcPr>
            <w:tcW w:w="1478" w:type="dxa"/>
            <w:vMerge/>
            <w:vAlign w:val="center"/>
            <w:hideMark/>
          </w:tcPr>
          <w:p w14:paraId="039EEE5F"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032B713B"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12FC0933" w14:textId="77777777" w:rsidTr="00F83EA9">
        <w:trPr>
          <w:trHeight w:val="272"/>
        </w:trPr>
        <w:tc>
          <w:tcPr>
            <w:tcW w:w="3302" w:type="dxa"/>
            <w:vMerge w:val="restart"/>
            <w:shd w:val="clear" w:color="auto" w:fill="auto"/>
            <w:vAlign w:val="center"/>
            <w:hideMark/>
          </w:tcPr>
          <w:p w14:paraId="03387520" w14:textId="6691CFB0" w:rsidR="00C22A75" w:rsidRPr="00DB48DA" w:rsidRDefault="00C22A75" w:rsidP="00AF3E03">
            <w:pPr>
              <w:rPr>
                <w:color w:val="000000"/>
                <w:sz w:val="18"/>
                <w:szCs w:val="18"/>
                <w:lang w:eastAsia="en-US"/>
              </w:rPr>
            </w:pPr>
            <w:r w:rsidRPr="00DB48DA">
              <w:rPr>
                <w:color w:val="000000"/>
                <w:sz w:val="18"/>
                <w:szCs w:val="18"/>
                <w:lang w:eastAsia="en-US"/>
              </w:rPr>
              <w:t>LOJ</w:t>
            </w:r>
            <w:r w:rsidR="00A421F7" w:rsidRPr="00DB48DA">
              <w:rPr>
                <w:color w:val="000000"/>
                <w:sz w:val="18"/>
                <w:szCs w:val="18"/>
                <w:lang w:eastAsia="en-US"/>
              </w:rPr>
              <w:t xml:space="preserve"> </w:t>
            </w:r>
            <w:r w:rsidRPr="00DB48DA">
              <w:rPr>
                <w:color w:val="000000"/>
                <w:sz w:val="18"/>
                <w:szCs w:val="18"/>
                <w:lang w:eastAsia="en-US"/>
              </w:rPr>
              <w:t>deginimo įrenginys</w:t>
            </w:r>
          </w:p>
        </w:tc>
        <w:tc>
          <w:tcPr>
            <w:tcW w:w="1131" w:type="dxa"/>
            <w:vMerge w:val="restart"/>
            <w:shd w:val="clear" w:color="auto" w:fill="auto"/>
            <w:vAlign w:val="center"/>
            <w:hideMark/>
          </w:tcPr>
          <w:p w14:paraId="27F1F6F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120</w:t>
            </w:r>
          </w:p>
        </w:tc>
        <w:tc>
          <w:tcPr>
            <w:tcW w:w="3579" w:type="dxa"/>
            <w:shd w:val="clear" w:color="auto" w:fill="auto"/>
            <w:vAlign w:val="center"/>
            <w:hideMark/>
          </w:tcPr>
          <w:p w14:paraId="089C06E7" w14:textId="77777777" w:rsidR="00C22A75" w:rsidRPr="00DB48DA" w:rsidRDefault="00C22A75" w:rsidP="00AF3E03">
            <w:pPr>
              <w:rPr>
                <w:color w:val="000000"/>
                <w:sz w:val="18"/>
                <w:szCs w:val="18"/>
                <w:lang w:eastAsia="en-US"/>
              </w:rPr>
            </w:pPr>
            <w:r w:rsidRPr="00DB48DA">
              <w:rPr>
                <w:color w:val="000000"/>
                <w:sz w:val="18"/>
                <w:szCs w:val="18"/>
                <w:lang w:eastAsia="en-US"/>
              </w:rPr>
              <w:t>Anglies monoksidas (B)</w:t>
            </w:r>
          </w:p>
        </w:tc>
        <w:tc>
          <w:tcPr>
            <w:tcW w:w="1133" w:type="dxa"/>
            <w:shd w:val="clear" w:color="auto" w:fill="auto"/>
            <w:vAlign w:val="center"/>
            <w:hideMark/>
          </w:tcPr>
          <w:p w14:paraId="64C173A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5917</w:t>
            </w:r>
          </w:p>
        </w:tc>
        <w:tc>
          <w:tcPr>
            <w:tcW w:w="1108" w:type="dxa"/>
            <w:shd w:val="clear" w:color="auto" w:fill="auto"/>
            <w:vAlign w:val="center"/>
            <w:hideMark/>
          </w:tcPr>
          <w:p w14:paraId="6C7DCBA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30FB335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0,6812</w:t>
            </w:r>
          </w:p>
        </w:tc>
        <w:tc>
          <w:tcPr>
            <w:tcW w:w="1478" w:type="dxa"/>
            <w:shd w:val="clear" w:color="auto" w:fill="auto"/>
            <w:noWrap/>
            <w:vAlign w:val="center"/>
            <w:hideMark/>
          </w:tcPr>
          <w:p w14:paraId="2FED70BD" w14:textId="77777777" w:rsidR="00C22A75" w:rsidRPr="00DB48DA" w:rsidRDefault="00C22A75" w:rsidP="00AF3E03">
            <w:pPr>
              <w:jc w:val="center"/>
              <w:rPr>
                <w:color w:val="000000"/>
                <w:sz w:val="18"/>
                <w:szCs w:val="18"/>
                <w:lang w:eastAsia="en-US"/>
              </w:rPr>
            </w:pPr>
            <w:r w:rsidRPr="00DB48DA">
              <w:rPr>
                <w:color w:val="000000"/>
                <w:sz w:val="18"/>
                <w:szCs w:val="18"/>
                <w:lang w:eastAsia="en-US"/>
              </w:rPr>
              <w:t>21,4815</w:t>
            </w:r>
          </w:p>
        </w:tc>
        <w:tc>
          <w:tcPr>
            <w:tcW w:w="1639" w:type="dxa"/>
            <w:shd w:val="clear" w:color="auto" w:fill="auto"/>
            <w:vAlign w:val="center"/>
            <w:hideMark/>
          </w:tcPr>
          <w:p w14:paraId="430ADE3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w:t>
            </w:r>
          </w:p>
        </w:tc>
      </w:tr>
      <w:tr w:rsidR="00C22A75" w:rsidRPr="00DB48DA" w14:paraId="1D023A7B" w14:textId="77777777" w:rsidTr="00F83EA9">
        <w:trPr>
          <w:trHeight w:val="272"/>
        </w:trPr>
        <w:tc>
          <w:tcPr>
            <w:tcW w:w="3302" w:type="dxa"/>
            <w:vMerge/>
            <w:vAlign w:val="center"/>
            <w:hideMark/>
          </w:tcPr>
          <w:p w14:paraId="69F9B0DB" w14:textId="77777777" w:rsidR="00C22A75" w:rsidRPr="00DB48DA" w:rsidRDefault="00C22A75" w:rsidP="00AF3E03">
            <w:pPr>
              <w:rPr>
                <w:color w:val="000000"/>
                <w:sz w:val="18"/>
                <w:szCs w:val="18"/>
                <w:lang w:eastAsia="en-US"/>
              </w:rPr>
            </w:pPr>
          </w:p>
        </w:tc>
        <w:tc>
          <w:tcPr>
            <w:tcW w:w="1131" w:type="dxa"/>
            <w:vMerge/>
            <w:vAlign w:val="center"/>
            <w:hideMark/>
          </w:tcPr>
          <w:p w14:paraId="2B02BEC4" w14:textId="77777777" w:rsidR="00C22A75" w:rsidRPr="00DB48DA" w:rsidRDefault="00C22A75" w:rsidP="00AF3E03">
            <w:pPr>
              <w:rPr>
                <w:color w:val="000000"/>
                <w:sz w:val="18"/>
                <w:szCs w:val="18"/>
                <w:lang w:eastAsia="en-US"/>
              </w:rPr>
            </w:pPr>
          </w:p>
        </w:tc>
        <w:tc>
          <w:tcPr>
            <w:tcW w:w="3579" w:type="dxa"/>
            <w:shd w:val="clear" w:color="auto" w:fill="auto"/>
            <w:vAlign w:val="center"/>
            <w:hideMark/>
          </w:tcPr>
          <w:p w14:paraId="235D2CB0" w14:textId="77777777" w:rsidR="00C22A75" w:rsidRPr="00DB48DA" w:rsidRDefault="00C22A75" w:rsidP="00AF3E03">
            <w:pPr>
              <w:rPr>
                <w:color w:val="000000"/>
                <w:sz w:val="18"/>
                <w:szCs w:val="18"/>
                <w:lang w:eastAsia="en-US"/>
              </w:rPr>
            </w:pPr>
            <w:r w:rsidRPr="00DB48DA">
              <w:rPr>
                <w:color w:val="000000"/>
                <w:sz w:val="18"/>
                <w:szCs w:val="18"/>
                <w:lang w:eastAsia="en-US"/>
              </w:rPr>
              <w:t>Azoto oksidai (B)</w:t>
            </w:r>
          </w:p>
        </w:tc>
        <w:tc>
          <w:tcPr>
            <w:tcW w:w="1133" w:type="dxa"/>
            <w:shd w:val="clear" w:color="auto" w:fill="auto"/>
            <w:vAlign w:val="center"/>
            <w:hideMark/>
          </w:tcPr>
          <w:p w14:paraId="48881A5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5872</w:t>
            </w:r>
          </w:p>
        </w:tc>
        <w:tc>
          <w:tcPr>
            <w:tcW w:w="1108" w:type="dxa"/>
            <w:shd w:val="clear" w:color="auto" w:fill="auto"/>
            <w:vAlign w:val="center"/>
            <w:hideMark/>
          </w:tcPr>
          <w:p w14:paraId="2867D44D"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32484D2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0,2549</w:t>
            </w:r>
          </w:p>
        </w:tc>
        <w:tc>
          <w:tcPr>
            <w:tcW w:w="1478" w:type="dxa"/>
            <w:shd w:val="clear" w:color="auto" w:fill="auto"/>
            <w:noWrap/>
            <w:vAlign w:val="center"/>
            <w:hideMark/>
          </w:tcPr>
          <w:p w14:paraId="1AC4164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8,0393</w:t>
            </w:r>
          </w:p>
        </w:tc>
        <w:tc>
          <w:tcPr>
            <w:tcW w:w="1639" w:type="dxa"/>
            <w:shd w:val="clear" w:color="auto" w:fill="auto"/>
            <w:vAlign w:val="center"/>
            <w:hideMark/>
          </w:tcPr>
          <w:p w14:paraId="6F975E1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w:t>
            </w:r>
          </w:p>
        </w:tc>
      </w:tr>
      <w:tr w:rsidR="00C22A75" w:rsidRPr="00DB48DA" w14:paraId="50B3F8E9" w14:textId="77777777" w:rsidTr="00F83EA9">
        <w:trPr>
          <w:trHeight w:val="272"/>
        </w:trPr>
        <w:tc>
          <w:tcPr>
            <w:tcW w:w="3302" w:type="dxa"/>
            <w:vMerge/>
            <w:vAlign w:val="center"/>
            <w:hideMark/>
          </w:tcPr>
          <w:p w14:paraId="798A4025" w14:textId="77777777" w:rsidR="00C22A75" w:rsidRPr="00DB48DA" w:rsidRDefault="00C22A75" w:rsidP="00AF3E03">
            <w:pPr>
              <w:rPr>
                <w:color w:val="000000"/>
                <w:sz w:val="18"/>
                <w:szCs w:val="18"/>
                <w:lang w:eastAsia="en-US"/>
              </w:rPr>
            </w:pPr>
          </w:p>
        </w:tc>
        <w:tc>
          <w:tcPr>
            <w:tcW w:w="1131" w:type="dxa"/>
            <w:vMerge/>
            <w:vAlign w:val="center"/>
            <w:hideMark/>
          </w:tcPr>
          <w:p w14:paraId="47CBC5E0" w14:textId="77777777" w:rsidR="00C22A75" w:rsidRPr="00DB48DA" w:rsidRDefault="00C22A75" w:rsidP="00AF3E03">
            <w:pPr>
              <w:rPr>
                <w:color w:val="000000"/>
                <w:sz w:val="18"/>
                <w:szCs w:val="18"/>
                <w:lang w:eastAsia="en-US"/>
              </w:rPr>
            </w:pPr>
          </w:p>
        </w:tc>
        <w:tc>
          <w:tcPr>
            <w:tcW w:w="3579" w:type="dxa"/>
            <w:vMerge w:val="restart"/>
            <w:shd w:val="clear" w:color="auto" w:fill="auto"/>
            <w:vAlign w:val="center"/>
            <w:hideMark/>
          </w:tcPr>
          <w:p w14:paraId="6F72F4B8"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2823289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67D8D22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04028C2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0,3059</w:t>
            </w:r>
          </w:p>
        </w:tc>
        <w:tc>
          <w:tcPr>
            <w:tcW w:w="1478" w:type="dxa"/>
            <w:vMerge w:val="restart"/>
            <w:shd w:val="clear" w:color="auto" w:fill="auto"/>
            <w:noWrap/>
            <w:vAlign w:val="center"/>
            <w:hideMark/>
          </w:tcPr>
          <w:p w14:paraId="70C70B7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9,6472</w:t>
            </w:r>
          </w:p>
        </w:tc>
        <w:tc>
          <w:tcPr>
            <w:tcW w:w="1639" w:type="dxa"/>
            <w:shd w:val="clear" w:color="auto" w:fill="auto"/>
            <w:vAlign w:val="center"/>
            <w:hideMark/>
          </w:tcPr>
          <w:p w14:paraId="1F1055B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w:t>
            </w:r>
          </w:p>
        </w:tc>
      </w:tr>
      <w:tr w:rsidR="00C22A75" w:rsidRPr="00DB48DA" w14:paraId="40AD88F5" w14:textId="77777777" w:rsidTr="00F83EA9">
        <w:trPr>
          <w:trHeight w:val="304"/>
        </w:trPr>
        <w:tc>
          <w:tcPr>
            <w:tcW w:w="3302" w:type="dxa"/>
            <w:vMerge/>
            <w:vAlign w:val="center"/>
            <w:hideMark/>
          </w:tcPr>
          <w:p w14:paraId="2360D06C" w14:textId="77777777" w:rsidR="00C22A75" w:rsidRPr="00DB48DA" w:rsidRDefault="00C22A75" w:rsidP="00AF3E03">
            <w:pPr>
              <w:rPr>
                <w:color w:val="000000"/>
                <w:sz w:val="18"/>
                <w:szCs w:val="18"/>
                <w:lang w:eastAsia="en-US"/>
              </w:rPr>
            </w:pPr>
          </w:p>
        </w:tc>
        <w:tc>
          <w:tcPr>
            <w:tcW w:w="1131" w:type="dxa"/>
            <w:vMerge/>
            <w:vAlign w:val="center"/>
            <w:hideMark/>
          </w:tcPr>
          <w:p w14:paraId="5428878A" w14:textId="77777777" w:rsidR="00C22A75" w:rsidRPr="00DB48DA" w:rsidRDefault="00C22A75" w:rsidP="00AF3E03">
            <w:pPr>
              <w:rPr>
                <w:color w:val="000000"/>
                <w:sz w:val="18"/>
                <w:szCs w:val="18"/>
                <w:lang w:eastAsia="en-US"/>
              </w:rPr>
            </w:pPr>
          </w:p>
        </w:tc>
        <w:tc>
          <w:tcPr>
            <w:tcW w:w="3579" w:type="dxa"/>
            <w:vMerge/>
            <w:vAlign w:val="center"/>
            <w:hideMark/>
          </w:tcPr>
          <w:p w14:paraId="31E49DD6" w14:textId="77777777" w:rsidR="00C22A75" w:rsidRPr="00DB48DA" w:rsidRDefault="00C22A75" w:rsidP="00AF3E03">
            <w:pPr>
              <w:rPr>
                <w:color w:val="000000"/>
                <w:sz w:val="18"/>
                <w:szCs w:val="18"/>
                <w:lang w:eastAsia="en-US"/>
              </w:rPr>
            </w:pPr>
          </w:p>
        </w:tc>
        <w:tc>
          <w:tcPr>
            <w:tcW w:w="1133" w:type="dxa"/>
            <w:vMerge/>
            <w:vAlign w:val="center"/>
            <w:hideMark/>
          </w:tcPr>
          <w:p w14:paraId="2A87F961" w14:textId="77777777" w:rsidR="00C22A75" w:rsidRPr="00DB48DA" w:rsidRDefault="00C22A75" w:rsidP="00AF3E03">
            <w:pPr>
              <w:rPr>
                <w:color w:val="000000"/>
                <w:sz w:val="18"/>
                <w:szCs w:val="18"/>
                <w:lang w:eastAsia="en-US"/>
              </w:rPr>
            </w:pPr>
          </w:p>
        </w:tc>
        <w:tc>
          <w:tcPr>
            <w:tcW w:w="1108" w:type="dxa"/>
            <w:shd w:val="clear" w:color="auto" w:fill="auto"/>
            <w:vAlign w:val="center"/>
            <w:hideMark/>
          </w:tcPr>
          <w:p w14:paraId="3D76C18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 xml:space="preserve"> mg/m</w:t>
            </w:r>
            <w:r w:rsidRPr="00DB48DA">
              <w:rPr>
                <w:color w:val="000000"/>
                <w:sz w:val="18"/>
                <w:szCs w:val="18"/>
                <w:vertAlign w:val="superscript"/>
                <w:lang w:eastAsia="en-US"/>
              </w:rPr>
              <w:t>3</w:t>
            </w:r>
          </w:p>
        </w:tc>
        <w:tc>
          <w:tcPr>
            <w:tcW w:w="1363" w:type="dxa"/>
            <w:shd w:val="clear" w:color="auto" w:fill="auto"/>
            <w:noWrap/>
            <w:vAlign w:val="center"/>
            <w:hideMark/>
          </w:tcPr>
          <w:p w14:paraId="0FEB0FD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150</w:t>
            </w:r>
          </w:p>
        </w:tc>
        <w:tc>
          <w:tcPr>
            <w:tcW w:w="1478" w:type="dxa"/>
            <w:vMerge/>
            <w:vAlign w:val="center"/>
            <w:hideMark/>
          </w:tcPr>
          <w:p w14:paraId="47CC777D"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0A10C6F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w:t>
            </w:r>
          </w:p>
        </w:tc>
      </w:tr>
      <w:tr w:rsidR="00C22A75" w:rsidRPr="00DB48DA" w14:paraId="5C565853" w14:textId="77777777" w:rsidTr="00F83EA9">
        <w:trPr>
          <w:trHeight w:val="272"/>
        </w:trPr>
        <w:tc>
          <w:tcPr>
            <w:tcW w:w="3302" w:type="dxa"/>
            <w:vMerge w:val="restart"/>
            <w:shd w:val="clear" w:color="auto" w:fill="auto"/>
            <w:vAlign w:val="center"/>
            <w:hideMark/>
          </w:tcPr>
          <w:p w14:paraId="5C6C04AE" w14:textId="3FDC55CD" w:rsidR="00C22A75" w:rsidRPr="00DB48DA" w:rsidRDefault="00C22A75" w:rsidP="00AF3E03">
            <w:pPr>
              <w:rPr>
                <w:color w:val="000000"/>
                <w:sz w:val="18"/>
                <w:szCs w:val="18"/>
                <w:lang w:eastAsia="en-US"/>
              </w:rPr>
            </w:pPr>
            <w:r w:rsidRPr="00DB48DA">
              <w:rPr>
                <w:color w:val="000000"/>
                <w:sz w:val="18"/>
                <w:szCs w:val="18"/>
                <w:lang w:eastAsia="en-US"/>
              </w:rPr>
              <w:t>LOJ</w:t>
            </w:r>
            <w:r w:rsidR="00A421F7" w:rsidRPr="00DB48DA">
              <w:rPr>
                <w:color w:val="000000"/>
                <w:sz w:val="18"/>
                <w:szCs w:val="18"/>
                <w:lang w:eastAsia="en-US"/>
              </w:rPr>
              <w:t xml:space="preserve"> </w:t>
            </w:r>
            <w:r w:rsidRPr="00DB48DA">
              <w:rPr>
                <w:color w:val="000000"/>
                <w:sz w:val="18"/>
                <w:szCs w:val="18"/>
                <w:lang w:eastAsia="en-US"/>
              </w:rPr>
              <w:t>rekuperavimo įrenginys</w:t>
            </w:r>
          </w:p>
        </w:tc>
        <w:tc>
          <w:tcPr>
            <w:tcW w:w="1131" w:type="dxa"/>
            <w:vMerge w:val="restart"/>
            <w:shd w:val="clear" w:color="auto" w:fill="auto"/>
            <w:vAlign w:val="center"/>
            <w:hideMark/>
          </w:tcPr>
          <w:p w14:paraId="36FC73B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121</w:t>
            </w:r>
          </w:p>
        </w:tc>
        <w:tc>
          <w:tcPr>
            <w:tcW w:w="3579" w:type="dxa"/>
            <w:vMerge w:val="restart"/>
            <w:shd w:val="clear" w:color="auto" w:fill="auto"/>
            <w:vAlign w:val="center"/>
            <w:hideMark/>
          </w:tcPr>
          <w:p w14:paraId="0DEFC132"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shd w:val="clear" w:color="auto" w:fill="auto"/>
            <w:vAlign w:val="center"/>
            <w:hideMark/>
          </w:tcPr>
          <w:p w14:paraId="41D357D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63DE4B5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61FD403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0,1250</w:t>
            </w:r>
          </w:p>
        </w:tc>
        <w:tc>
          <w:tcPr>
            <w:tcW w:w="1478" w:type="dxa"/>
            <w:vMerge w:val="restart"/>
            <w:shd w:val="clear" w:color="auto" w:fill="auto"/>
            <w:noWrap/>
            <w:vAlign w:val="center"/>
            <w:hideMark/>
          </w:tcPr>
          <w:p w14:paraId="4B946DB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3,9404</w:t>
            </w:r>
          </w:p>
        </w:tc>
        <w:tc>
          <w:tcPr>
            <w:tcW w:w="1639" w:type="dxa"/>
            <w:shd w:val="clear" w:color="auto" w:fill="auto"/>
            <w:vAlign w:val="center"/>
            <w:hideMark/>
          </w:tcPr>
          <w:p w14:paraId="1842F8F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Benzino krova</w:t>
            </w:r>
          </w:p>
        </w:tc>
      </w:tr>
      <w:tr w:rsidR="00C22A75" w:rsidRPr="00DB48DA" w14:paraId="235F67B6" w14:textId="77777777" w:rsidTr="00F83EA9">
        <w:trPr>
          <w:trHeight w:val="336"/>
        </w:trPr>
        <w:tc>
          <w:tcPr>
            <w:tcW w:w="3302" w:type="dxa"/>
            <w:vMerge/>
            <w:vAlign w:val="center"/>
            <w:hideMark/>
          </w:tcPr>
          <w:p w14:paraId="77874942" w14:textId="77777777" w:rsidR="00C22A75" w:rsidRPr="00DB48DA" w:rsidRDefault="00C22A75" w:rsidP="00AF3E03">
            <w:pPr>
              <w:rPr>
                <w:color w:val="000000"/>
                <w:sz w:val="18"/>
                <w:szCs w:val="18"/>
                <w:lang w:eastAsia="en-US"/>
              </w:rPr>
            </w:pPr>
          </w:p>
        </w:tc>
        <w:tc>
          <w:tcPr>
            <w:tcW w:w="1131" w:type="dxa"/>
            <w:vMerge/>
            <w:vAlign w:val="center"/>
            <w:hideMark/>
          </w:tcPr>
          <w:p w14:paraId="1C125267" w14:textId="77777777" w:rsidR="00C22A75" w:rsidRPr="00DB48DA" w:rsidRDefault="00C22A75" w:rsidP="00AF3E03">
            <w:pPr>
              <w:rPr>
                <w:color w:val="000000"/>
                <w:sz w:val="18"/>
                <w:szCs w:val="18"/>
                <w:lang w:eastAsia="en-US"/>
              </w:rPr>
            </w:pPr>
          </w:p>
        </w:tc>
        <w:tc>
          <w:tcPr>
            <w:tcW w:w="3579" w:type="dxa"/>
            <w:vMerge/>
            <w:vAlign w:val="center"/>
            <w:hideMark/>
          </w:tcPr>
          <w:p w14:paraId="05F002C7" w14:textId="77777777" w:rsidR="00C22A75" w:rsidRPr="00DB48DA" w:rsidRDefault="00C22A75" w:rsidP="00AF3E03">
            <w:pPr>
              <w:rPr>
                <w:color w:val="000000"/>
                <w:sz w:val="18"/>
                <w:szCs w:val="18"/>
                <w:lang w:eastAsia="en-US"/>
              </w:rPr>
            </w:pPr>
          </w:p>
        </w:tc>
        <w:tc>
          <w:tcPr>
            <w:tcW w:w="1133" w:type="dxa"/>
            <w:shd w:val="clear" w:color="auto" w:fill="auto"/>
            <w:vAlign w:val="center"/>
            <w:hideMark/>
          </w:tcPr>
          <w:p w14:paraId="63A7391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 </w:t>
            </w:r>
          </w:p>
        </w:tc>
        <w:tc>
          <w:tcPr>
            <w:tcW w:w="1108" w:type="dxa"/>
            <w:shd w:val="clear" w:color="auto" w:fill="auto"/>
            <w:vAlign w:val="center"/>
            <w:hideMark/>
          </w:tcPr>
          <w:p w14:paraId="214665C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 xml:space="preserve"> mg/m</w:t>
            </w:r>
            <w:r w:rsidRPr="00DB48DA">
              <w:rPr>
                <w:color w:val="000000"/>
                <w:sz w:val="18"/>
                <w:szCs w:val="18"/>
                <w:vertAlign w:val="superscript"/>
                <w:lang w:eastAsia="en-US"/>
              </w:rPr>
              <w:t>3</w:t>
            </w:r>
          </w:p>
        </w:tc>
        <w:tc>
          <w:tcPr>
            <w:tcW w:w="1363" w:type="dxa"/>
            <w:shd w:val="clear" w:color="auto" w:fill="auto"/>
            <w:noWrap/>
            <w:vAlign w:val="center"/>
            <w:hideMark/>
          </w:tcPr>
          <w:p w14:paraId="24BA3F4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150</w:t>
            </w:r>
          </w:p>
        </w:tc>
        <w:tc>
          <w:tcPr>
            <w:tcW w:w="1478" w:type="dxa"/>
            <w:vMerge/>
            <w:vAlign w:val="center"/>
            <w:hideMark/>
          </w:tcPr>
          <w:p w14:paraId="181A8068"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4BBCC1B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 </w:t>
            </w:r>
          </w:p>
        </w:tc>
      </w:tr>
      <w:tr w:rsidR="00C22A75" w:rsidRPr="00DB48DA" w14:paraId="66D5E519" w14:textId="77777777" w:rsidTr="00F83EA9">
        <w:trPr>
          <w:trHeight w:val="272"/>
        </w:trPr>
        <w:tc>
          <w:tcPr>
            <w:tcW w:w="3302" w:type="dxa"/>
            <w:vMerge w:val="restart"/>
            <w:shd w:val="clear" w:color="auto" w:fill="auto"/>
            <w:vAlign w:val="center"/>
            <w:hideMark/>
          </w:tcPr>
          <w:p w14:paraId="1E1A84BD" w14:textId="77777777" w:rsidR="00C22A75" w:rsidRPr="00DB48DA" w:rsidRDefault="00C22A75" w:rsidP="00AF3E03">
            <w:pPr>
              <w:rPr>
                <w:sz w:val="18"/>
                <w:szCs w:val="18"/>
                <w:lang w:eastAsia="en-US"/>
              </w:rPr>
            </w:pPr>
            <w:r w:rsidRPr="00DB48DA">
              <w:rPr>
                <w:sz w:val="18"/>
                <w:szCs w:val="18"/>
                <w:lang w:eastAsia="en-US"/>
              </w:rPr>
              <w:t xml:space="preserve">Dyzelinis generatorius (priešgaisrinėje siurblinėje) </w:t>
            </w:r>
          </w:p>
        </w:tc>
        <w:tc>
          <w:tcPr>
            <w:tcW w:w="1131" w:type="dxa"/>
            <w:vMerge w:val="restart"/>
            <w:shd w:val="clear" w:color="auto" w:fill="auto"/>
            <w:vAlign w:val="center"/>
            <w:hideMark/>
          </w:tcPr>
          <w:p w14:paraId="7A631568" w14:textId="77777777" w:rsidR="00C22A75" w:rsidRPr="00DB48DA" w:rsidRDefault="00C22A75" w:rsidP="00AF3E03">
            <w:pPr>
              <w:jc w:val="center"/>
              <w:rPr>
                <w:sz w:val="18"/>
                <w:szCs w:val="18"/>
                <w:lang w:eastAsia="en-US"/>
              </w:rPr>
            </w:pPr>
            <w:r w:rsidRPr="00DB48DA">
              <w:rPr>
                <w:sz w:val="18"/>
                <w:szCs w:val="18"/>
                <w:lang w:eastAsia="en-US"/>
              </w:rPr>
              <w:t>131</w:t>
            </w:r>
          </w:p>
        </w:tc>
        <w:tc>
          <w:tcPr>
            <w:tcW w:w="3579" w:type="dxa"/>
            <w:shd w:val="clear" w:color="auto" w:fill="auto"/>
            <w:vAlign w:val="center"/>
            <w:hideMark/>
          </w:tcPr>
          <w:p w14:paraId="46393350" w14:textId="77777777" w:rsidR="00C22A75" w:rsidRPr="00DB48DA" w:rsidRDefault="00C22A75" w:rsidP="00AF3E03">
            <w:pPr>
              <w:rPr>
                <w:sz w:val="18"/>
                <w:szCs w:val="18"/>
                <w:lang w:eastAsia="en-US"/>
              </w:rPr>
            </w:pPr>
            <w:r w:rsidRPr="00DB48DA">
              <w:rPr>
                <w:sz w:val="18"/>
                <w:szCs w:val="18"/>
                <w:lang w:eastAsia="en-US"/>
              </w:rPr>
              <w:t>Lakieji organiniai junginiai (LOJ)</w:t>
            </w:r>
          </w:p>
        </w:tc>
        <w:tc>
          <w:tcPr>
            <w:tcW w:w="1133" w:type="dxa"/>
            <w:shd w:val="clear" w:color="auto" w:fill="auto"/>
            <w:vAlign w:val="center"/>
            <w:hideMark/>
          </w:tcPr>
          <w:p w14:paraId="1B7259B5" w14:textId="77777777" w:rsidR="00C22A75" w:rsidRPr="00DB48DA" w:rsidRDefault="00C22A75" w:rsidP="00AF3E03">
            <w:pPr>
              <w:jc w:val="center"/>
              <w:rPr>
                <w:sz w:val="18"/>
                <w:szCs w:val="18"/>
                <w:lang w:eastAsia="en-US"/>
              </w:rPr>
            </w:pPr>
            <w:r w:rsidRPr="00DB48DA">
              <w:rPr>
                <w:sz w:val="18"/>
                <w:szCs w:val="18"/>
                <w:lang w:eastAsia="en-US"/>
              </w:rPr>
              <w:t>308</w:t>
            </w:r>
          </w:p>
        </w:tc>
        <w:tc>
          <w:tcPr>
            <w:tcW w:w="1108" w:type="dxa"/>
            <w:shd w:val="clear" w:color="auto" w:fill="auto"/>
            <w:vAlign w:val="center"/>
            <w:hideMark/>
          </w:tcPr>
          <w:p w14:paraId="0CE83FD6" w14:textId="77777777" w:rsidR="00C22A75" w:rsidRPr="00DB48DA" w:rsidRDefault="00C22A75" w:rsidP="00AF3E03">
            <w:pPr>
              <w:jc w:val="center"/>
              <w:rPr>
                <w:sz w:val="18"/>
                <w:szCs w:val="18"/>
                <w:lang w:eastAsia="en-US"/>
              </w:rPr>
            </w:pPr>
            <w:r w:rsidRPr="00DB48DA">
              <w:rPr>
                <w:sz w:val="18"/>
                <w:szCs w:val="18"/>
                <w:lang w:eastAsia="en-US"/>
              </w:rPr>
              <w:t>g/s</w:t>
            </w:r>
          </w:p>
        </w:tc>
        <w:tc>
          <w:tcPr>
            <w:tcW w:w="1363" w:type="dxa"/>
            <w:shd w:val="clear" w:color="auto" w:fill="auto"/>
            <w:noWrap/>
            <w:vAlign w:val="center"/>
            <w:hideMark/>
          </w:tcPr>
          <w:p w14:paraId="44E5A85E" w14:textId="0C5A172A" w:rsidR="00C22A75" w:rsidRPr="00DB48DA" w:rsidRDefault="00C22A75" w:rsidP="00AF3E03">
            <w:pPr>
              <w:jc w:val="center"/>
              <w:rPr>
                <w:color w:val="000000"/>
                <w:sz w:val="18"/>
                <w:szCs w:val="18"/>
                <w:lang w:eastAsia="en-US"/>
              </w:rPr>
            </w:pPr>
            <w:r w:rsidRPr="00DB48DA">
              <w:rPr>
                <w:color w:val="000000"/>
                <w:sz w:val="18"/>
                <w:szCs w:val="18"/>
                <w:lang w:eastAsia="en-US"/>
              </w:rPr>
              <w:t>0,</w:t>
            </w:r>
            <w:r w:rsidR="00E2700E" w:rsidRPr="00DB48DA">
              <w:rPr>
                <w:color w:val="000000"/>
                <w:sz w:val="18"/>
                <w:szCs w:val="18"/>
                <w:lang w:eastAsia="en-US"/>
              </w:rPr>
              <w:t>0536</w:t>
            </w:r>
          </w:p>
        </w:tc>
        <w:tc>
          <w:tcPr>
            <w:tcW w:w="1478" w:type="dxa"/>
            <w:shd w:val="clear" w:color="auto" w:fill="auto"/>
            <w:vAlign w:val="center"/>
            <w:hideMark/>
          </w:tcPr>
          <w:p w14:paraId="3978FDC2" w14:textId="1C01A40F" w:rsidR="00C22A75" w:rsidRPr="00DB48DA" w:rsidRDefault="00C22A75" w:rsidP="00AF3E03">
            <w:pPr>
              <w:jc w:val="center"/>
              <w:rPr>
                <w:color w:val="000000"/>
                <w:sz w:val="18"/>
                <w:szCs w:val="18"/>
                <w:lang w:eastAsia="en-US"/>
              </w:rPr>
            </w:pPr>
            <w:r w:rsidRPr="00DB48DA">
              <w:rPr>
                <w:color w:val="000000"/>
                <w:sz w:val="18"/>
                <w:szCs w:val="18"/>
                <w:lang w:eastAsia="en-US"/>
              </w:rPr>
              <w:t>0,</w:t>
            </w:r>
            <w:r w:rsidR="00E2700E" w:rsidRPr="00DB48DA">
              <w:rPr>
                <w:color w:val="000000"/>
                <w:sz w:val="18"/>
                <w:szCs w:val="18"/>
                <w:lang w:eastAsia="en-US"/>
              </w:rPr>
              <w:t>007</w:t>
            </w:r>
          </w:p>
        </w:tc>
        <w:tc>
          <w:tcPr>
            <w:tcW w:w="1639" w:type="dxa"/>
            <w:shd w:val="clear" w:color="auto" w:fill="auto"/>
            <w:vAlign w:val="center"/>
            <w:hideMark/>
          </w:tcPr>
          <w:p w14:paraId="71ABCC9F" w14:textId="77777777" w:rsidR="00C22A75" w:rsidRPr="00DB48DA" w:rsidRDefault="00C22A75" w:rsidP="00AF3E03">
            <w:pPr>
              <w:jc w:val="center"/>
              <w:rPr>
                <w:sz w:val="18"/>
                <w:szCs w:val="18"/>
                <w:lang w:eastAsia="en-US"/>
              </w:rPr>
            </w:pPr>
            <w:r w:rsidRPr="00DB48DA">
              <w:rPr>
                <w:sz w:val="18"/>
                <w:szCs w:val="18"/>
                <w:lang w:eastAsia="en-US"/>
              </w:rPr>
              <w:t>-</w:t>
            </w:r>
          </w:p>
        </w:tc>
      </w:tr>
      <w:tr w:rsidR="00C22A75" w:rsidRPr="00DB48DA" w14:paraId="5C8D65D9" w14:textId="77777777" w:rsidTr="00F83EA9">
        <w:trPr>
          <w:trHeight w:val="272"/>
        </w:trPr>
        <w:tc>
          <w:tcPr>
            <w:tcW w:w="3302" w:type="dxa"/>
            <w:vMerge/>
            <w:vAlign w:val="center"/>
            <w:hideMark/>
          </w:tcPr>
          <w:p w14:paraId="36C2DB4E" w14:textId="77777777" w:rsidR="00C22A75" w:rsidRPr="00DB48DA" w:rsidRDefault="00C22A75" w:rsidP="00AF3E03">
            <w:pPr>
              <w:rPr>
                <w:sz w:val="18"/>
                <w:szCs w:val="18"/>
                <w:lang w:eastAsia="en-US"/>
              </w:rPr>
            </w:pPr>
          </w:p>
        </w:tc>
        <w:tc>
          <w:tcPr>
            <w:tcW w:w="1131" w:type="dxa"/>
            <w:vMerge/>
            <w:vAlign w:val="center"/>
            <w:hideMark/>
          </w:tcPr>
          <w:p w14:paraId="6C641666" w14:textId="77777777" w:rsidR="00C22A75" w:rsidRPr="00DB48DA" w:rsidRDefault="00C22A75" w:rsidP="00AF3E03">
            <w:pPr>
              <w:rPr>
                <w:sz w:val="18"/>
                <w:szCs w:val="18"/>
                <w:lang w:eastAsia="en-US"/>
              </w:rPr>
            </w:pPr>
          </w:p>
        </w:tc>
        <w:tc>
          <w:tcPr>
            <w:tcW w:w="3579" w:type="dxa"/>
            <w:shd w:val="clear" w:color="auto" w:fill="auto"/>
            <w:vAlign w:val="center"/>
            <w:hideMark/>
          </w:tcPr>
          <w:p w14:paraId="56BC49CE" w14:textId="77777777" w:rsidR="00C22A75" w:rsidRPr="00DB48DA" w:rsidRDefault="00C22A75" w:rsidP="00AF3E03">
            <w:pPr>
              <w:rPr>
                <w:sz w:val="18"/>
                <w:szCs w:val="18"/>
                <w:lang w:eastAsia="en-US"/>
              </w:rPr>
            </w:pPr>
            <w:r w:rsidRPr="00DB48DA">
              <w:rPr>
                <w:sz w:val="18"/>
                <w:szCs w:val="18"/>
                <w:lang w:eastAsia="en-US"/>
              </w:rPr>
              <w:t>Kietosios dalelės (B)</w:t>
            </w:r>
          </w:p>
        </w:tc>
        <w:tc>
          <w:tcPr>
            <w:tcW w:w="1133" w:type="dxa"/>
            <w:shd w:val="clear" w:color="auto" w:fill="auto"/>
            <w:vAlign w:val="center"/>
            <w:hideMark/>
          </w:tcPr>
          <w:p w14:paraId="10683C54" w14:textId="77777777" w:rsidR="00C22A75" w:rsidRPr="00DB48DA" w:rsidRDefault="00C22A75" w:rsidP="00AF3E03">
            <w:pPr>
              <w:jc w:val="center"/>
              <w:rPr>
                <w:sz w:val="18"/>
                <w:szCs w:val="18"/>
                <w:lang w:eastAsia="en-US"/>
              </w:rPr>
            </w:pPr>
            <w:r w:rsidRPr="00DB48DA">
              <w:rPr>
                <w:sz w:val="18"/>
                <w:szCs w:val="18"/>
                <w:lang w:eastAsia="en-US"/>
              </w:rPr>
              <w:t>6486</w:t>
            </w:r>
          </w:p>
        </w:tc>
        <w:tc>
          <w:tcPr>
            <w:tcW w:w="1108" w:type="dxa"/>
            <w:shd w:val="clear" w:color="auto" w:fill="auto"/>
            <w:vAlign w:val="center"/>
            <w:hideMark/>
          </w:tcPr>
          <w:p w14:paraId="09DF29DA" w14:textId="77777777" w:rsidR="00C22A75" w:rsidRPr="00DB48DA" w:rsidRDefault="00C22A75" w:rsidP="00AF3E03">
            <w:pPr>
              <w:jc w:val="center"/>
              <w:rPr>
                <w:sz w:val="18"/>
                <w:szCs w:val="18"/>
                <w:lang w:eastAsia="en-US"/>
              </w:rPr>
            </w:pPr>
            <w:r w:rsidRPr="00DB48DA">
              <w:rPr>
                <w:sz w:val="18"/>
                <w:szCs w:val="18"/>
                <w:lang w:eastAsia="en-US"/>
              </w:rPr>
              <w:t>g/s</w:t>
            </w:r>
          </w:p>
        </w:tc>
        <w:tc>
          <w:tcPr>
            <w:tcW w:w="1363" w:type="dxa"/>
            <w:shd w:val="clear" w:color="auto" w:fill="auto"/>
            <w:noWrap/>
            <w:vAlign w:val="center"/>
            <w:hideMark/>
          </w:tcPr>
          <w:p w14:paraId="515540AC" w14:textId="2BD38421" w:rsidR="00C22A75" w:rsidRPr="00DB48DA" w:rsidRDefault="00C22A75" w:rsidP="00AF3E03">
            <w:pPr>
              <w:jc w:val="center"/>
              <w:rPr>
                <w:color w:val="000000"/>
                <w:sz w:val="18"/>
                <w:szCs w:val="18"/>
                <w:lang w:eastAsia="en-US"/>
              </w:rPr>
            </w:pPr>
            <w:r w:rsidRPr="00DB48DA">
              <w:rPr>
                <w:color w:val="000000"/>
                <w:sz w:val="18"/>
                <w:szCs w:val="18"/>
                <w:lang w:eastAsia="en-US"/>
              </w:rPr>
              <w:t>0,</w:t>
            </w:r>
            <w:r w:rsidR="0085252D" w:rsidRPr="00DB48DA">
              <w:rPr>
                <w:color w:val="000000"/>
                <w:sz w:val="18"/>
                <w:szCs w:val="18"/>
                <w:lang w:eastAsia="en-US"/>
              </w:rPr>
              <w:t>0334</w:t>
            </w:r>
          </w:p>
        </w:tc>
        <w:tc>
          <w:tcPr>
            <w:tcW w:w="1478" w:type="dxa"/>
            <w:shd w:val="clear" w:color="auto" w:fill="auto"/>
            <w:vAlign w:val="center"/>
            <w:hideMark/>
          </w:tcPr>
          <w:p w14:paraId="4E9EF454" w14:textId="03D2997C" w:rsidR="00C22A75" w:rsidRPr="00DB48DA" w:rsidRDefault="00C22A75" w:rsidP="00AF3E03">
            <w:pPr>
              <w:jc w:val="center"/>
              <w:rPr>
                <w:color w:val="000000"/>
                <w:sz w:val="18"/>
                <w:szCs w:val="18"/>
                <w:lang w:eastAsia="en-US"/>
              </w:rPr>
            </w:pPr>
            <w:r w:rsidRPr="00DB48DA">
              <w:rPr>
                <w:color w:val="000000"/>
                <w:sz w:val="18"/>
                <w:szCs w:val="18"/>
                <w:lang w:eastAsia="en-US"/>
              </w:rPr>
              <w:t>0,0</w:t>
            </w:r>
            <w:r w:rsidR="00FE0653" w:rsidRPr="00DB48DA">
              <w:rPr>
                <w:color w:val="000000"/>
                <w:sz w:val="18"/>
                <w:szCs w:val="18"/>
                <w:lang w:eastAsia="en-US"/>
              </w:rPr>
              <w:t>04</w:t>
            </w:r>
          </w:p>
        </w:tc>
        <w:tc>
          <w:tcPr>
            <w:tcW w:w="1639" w:type="dxa"/>
            <w:shd w:val="clear" w:color="auto" w:fill="auto"/>
            <w:vAlign w:val="center"/>
            <w:hideMark/>
          </w:tcPr>
          <w:p w14:paraId="43101F4B" w14:textId="77777777" w:rsidR="00C22A75" w:rsidRPr="00DB48DA" w:rsidRDefault="00C22A75" w:rsidP="00AF3E03">
            <w:pPr>
              <w:jc w:val="center"/>
              <w:rPr>
                <w:sz w:val="18"/>
                <w:szCs w:val="18"/>
                <w:lang w:eastAsia="en-US"/>
              </w:rPr>
            </w:pPr>
            <w:r w:rsidRPr="00DB48DA">
              <w:rPr>
                <w:sz w:val="18"/>
                <w:szCs w:val="18"/>
                <w:lang w:eastAsia="en-US"/>
              </w:rPr>
              <w:t>-</w:t>
            </w:r>
          </w:p>
        </w:tc>
      </w:tr>
      <w:tr w:rsidR="00C22A75" w:rsidRPr="00DB48DA" w14:paraId="232B1843" w14:textId="77777777" w:rsidTr="00F83EA9">
        <w:trPr>
          <w:trHeight w:val="272"/>
        </w:trPr>
        <w:tc>
          <w:tcPr>
            <w:tcW w:w="3302" w:type="dxa"/>
            <w:vMerge/>
            <w:vAlign w:val="center"/>
            <w:hideMark/>
          </w:tcPr>
          <w:p w14:paraId="37891B5C" w14:textId="77777777" w:rsidR="00C22A75" w:rsidRPr="00DB48DA" w:rsidRDefault="00C22A75" w:rsidP="00AF3E03">
            <w:pPr>
              <w:rPr>
                <w:sz w:val="18"/>
                <w:szCs w:val="18"/>
                <w:lang w:eastAsia="en-US"/>
              </w:rPr>
            </w:pPr>
          </w:p>
        </w:tc>
        <w:tc>
          <w:tcPr>
            <w:tcW w:w="1131" w:type="dxa"/>
            <w:vMerge/>
            <w:vAlign w:val="center"/>
            <w:hideMark/>
          </w:tcPr>
          <w:p w14:paraId="21EB76FC" w14:textId="77777777" w:rsidR="00C22A75" w:rsidRPr="00DB48DA" w:rsidRDefault="00C22A75" w:rsidP="00AF3E03">
            <w:pPr>
              <w:rPr>
                <w:sz w:val="18"/>
                <w:szCs w:val="18"/>
                <w:lang w:eastAsia="en-US"/>
              </w:rPr>
            </w:pPr>
          </w:p>
        </w:tc>
        <w:tc>
          <w:tcPr>
            <w:tcW w:w="3579" w:type="dxa"/>
            <w:shd w:val="clear" w:color="auto" w:fill="auto"/>
            <w:vAlign w:val="center"/>
            <w:hideMark/>
          </w:tcPr>
          <w:p w14:paraId="61405DDD" w14:textId="77777777" w:rsidR="00C22A75" w:rsidRPr="00DB48DA" w:rsidRDefault="00C22A75" w:rsidP="00AF3E03">
            <w:pPr>
              <w:rPr>
                <w:sz w:val="18"/>
                <w:szCs w:val="18"/>
                <w:lang w:eastAsia="en-US"/>
              </w:rPr>
            </w:pPr>
            <w:r w:rsidRPr="00DB48DA">
              <w:rPr>
                <w:sz w:val="18"/>
                <w:szCs w:val="18"/>
                <w:lang w:eastAsia="en-US"/>
              </w:rPr>
              <w:t>Anglies monoksidas (B)</w:t>
            </w:r>
          </w:p>
        </w:tc>
        <w:tc>
          <w:tcPr>
            <w:tcW w:w="1133" w:type="dxa"/>
            <w:shd w:val="clear" w:color="auto" w:fill="auto"/>
            <w:vAlign w:val="center"/>
            <w:hideMark/>
          </w:tcPr>
          <w:p w14:paraId="7D5DC996" w14:textId="77777777" w:rsidR="00C22A75" w:rsidRPr="00DB48DA" w:rsidRDefault="00C22A75" w:rsidP="00AF3E03">
            <w:pPr>
              <w:jc w:val="center"/>
              <w:rPr>
                <w:sz w:val="18"/>
                <w:szCs w:val="18"/>
                <w:lang w:eastAsia="en-US"/>
              </w:rPr>
            </w:pPr>
            <w:r w:rsidRPr="00DB48DA">
              <w:rPr>
                <w:sz w:val="18"/>
                <w:szCs w:val="18"/>
                <w:lang w:eastAsia="en-US"/>
              </w:rPr>
              <w:t>5917</w:t>
            </w:r>
          </w:p>
        </w:tc>
        <w:tc>
          <w:tcPr>
            <w:tcW w:w="1108" w:type="dxa"/>
            <w:shd w:val="clear" w:color="auto" w:fill="auto"/>
            <w:vAlign w:val="center"/>
            <w:hideMark/>
          </w:tcPr>
          <w:p w14:paraId="120B8BB0" w14:textId="77777777" w:rsidR="00C22A75" w:rsidRPr="00DB48DA" w:rsidRDefault="00C22A75" w:rsidP="00AF3E03">
            <w:pPr>
              <w:jc w:val="center"/>
              <w:rPr>
                <w:sz w:val="18"/>
                <w:szCs w:val="18"/>
                <w:lang w:eastAsia="en-US"/>
              </w:rPr>
            </w:pPr>
            <w:r w:rsidRPr="00DB48DA">
              <w:rPr>
                <w:sz w:val="18"/>
                <w:szCs w:val="18"/>
                <w:lang w:eastAsia="en-US"/>
              </w:rPr>
              <w:t>g/s</w:t>
            </w:r>
          </w:p>
        </w:tc>
        <w:tc>
          <w:tcPr>
            <w:tcW w:w="1363" w:type="dxa"/>
            <w:shd w:val="clear" w:color="auto" w:fill="auto"/>
            <w:noWrap/>
            <w:vAlign w:val="center"/>
            <w:hideMark/>
          </w:tcPr>
          <w:p w14:paraId="5FFA8CB8" w14:textId="6A98BE3B" w:rsidR="00C22A75" w:rsidRPr="00DB48DA" w:rsidRDefault="00C22A75" w:rsidP="00AF3E03">
            <w:pPr>
              <w:jc w:val="center"/>
              <w:rPr>
                <w:color w:val="000000"/>
                <w:sz w:val="18"/>
                <w:szCs w:val="18"/>
                <w:lang w:eastAsia="en-US"/>
              </w:rPr>
            </w:pPr>
            <w:r w:rsidRPr="00DB48DA">
              <w:rPr>
                <w:color w:val="000000"/>
                <w:sz w:val="18"/>
                <w:szCs w:val="18"/>
                <w:lang w:eastAsia="en-US"/>
              </w:rPr>
              <w:t>0,</w:t>
            </w:r>
            <w:r w:rsidR="0022337D" w:rsidRPr="00DB48DA">
              <w:rPr>
                <w:color w:val="000000"/>
                <w:sz w:val="18"/>
                <w:szCs w:val="18"/>
                <w:lang w:eastAsia="en-US"/>
              </w:rPr>
              <w:t>1710</w:t>
            </w:r>
          </w:p>
        </w:tc>
        <w:tc>
          <w:tcPr>
            <w:tcW w:w="1478" w:type="dxa"/>
            <w:shd w:val="clear" w:color="auto" w:fill="auto"/>
            <w:vAlign w:val="center"/>
            <w:hideMark/>
          </w:tcPr>
          <w:p w14:paraId="29F54803" w14:textId="2A4B5A78" w:rsidR="00C22A75" w:rsidRPr="00DB48DA" w:rsidRDefault="00C22A75" w:rsidP="00AF3E03">
            <w:pPr>
              <w:jc w:val="center"/>
              <w:rPr>
                <w:color w:val="000000"/>
                <w:sz w:val="18"/>
                <w:szCs w:val="18"/>
                <w:lang w:eastAsia="en-US"/>
              </w:rPr>
            </w:pPr>
            <w:r w:rsidRPr="00DB48DA">
              <w:rPr>
                <w:color w:val="000000"/>
                <w:sz w:val="18"/>
                <w:szCs w:val="18"/>
                <w:lang w:eastAsia="en-US"/>
              </w:rPr>
              <w:t>0,</w:t>
            </w:r>
            <w:r w:rsidR="0022337D" w:rsidRPr="00DB48DA">
              <w:rPr>
                <w:color w:val="000000"/>
                <w:sz w:val="18"/>
                <w:szCs w:val="18"/>
                <w:lang w:eastAsia="en-US"/>
              </w:rPr>
              <w:t>022</w:t>
            </w:r>
          </w:p>
        </w:tc>
        <w:tc>
          <w:tcPr>
            <w:tcW w:w="1639" w:type="dxa"/>
            <w:shd w:val="clear" w:color="auto" w:fill="auto"/>
            <w:vAlign w:val="center"/>
            <w:hideMark/>
          </w:tcPr>
          <w:p w14:paraId="41D85469" w14:textId="77777777" w:rsidR="00C22A75" w:rsidRPr="00DB48DA" w:rsidRDefault="00C22A75" w:rsidP="00AF3E03">
            <w:pPr>
              <w:jc w:val="center"/>
              <w:rPr>
                <w:sz w:val="18"/>
                <w:szCs w:val="18"/>
                <w:lang w:eastAsia="en-US"/>
              </w:rPr>
            </w:pPr>
            <w:r w:rsidRPr="00DB48DA">
              <w:rPr>
                <w:sz w:val="18"/>
                <w:szCs w:val="18"/>
                <w:lang w:eastAsia="en-US"/>
              </w:rPr>
              <w:t>-</w:t>
            </w:r>
          </w:p>
        </w:tc>
      </w:tr>
      <w:tr w:rsidR="00C22A75" w:rsidRPr="00DB48DA" w14:paraId="72F895FD" w14:textId="77777777" w:rsidTr="00F83EA9">
        <w:trPr>
          <w:trHeight w:val="272"/>
        </w:trPr>
        <w:tc>
          <w:tcPr>
            <w:tcW w:w="3302" w:type="dxa"/>
            <w:vMerge/>
            <w:vAlign w:val="center"/>
            <w:hideMark/>
          </w:tcPr>
          <w:p w14:paraId="474E8D31" w14:textId="77777777" w:rsidR="00C22A75" w:rsidRPr="00DB48DA" w:rsidRDefault="00C22A75" w:rsidP="00AF3E03">
            <w:pPr>
              <w:rPr>
                <w:sz w:val="18"/>
                <w:szCs w:val="18"/>
                <w:lang w:eastAsia="en-US"/>
              </w:rPr>
            </w:pPr>
          </w:p>
        </w:tc>
        <w:tc>
          <w:tcPr>
            <w:tcW w:w="1131" w:type="dxa"/>
            <w:vMerge/>
            <w:vAlign w:val="center"/>
            <w:hideMark/>
          </w:tcPr>
          <w:p w14:paraId="2B8B7C40" w14:textId="77777777" w:rsidR="00C22A75" w:rsidRPr="00DB48DA" w:rsidRDefault="00C22A75" w:rsidP="00AF3E03">
            <w:pPr>
              <w:rPr>
                <w:sz w:val="18"/>
                <w:szCs w:val="18"/>
                <w:lang w:eastAsia="en-US"/>
              </w:rPr>
            </w:pPr>
          </w:p>
        </w:tc>
        <w:tc>
          <w:tcPr>
            <w:tcW w:w="3579" w:type="dxa"/>
            <w:shd w:val="clear" w:color="auto" w:fill="auto"/>
            <w:vAlign w:val="center"/>
            <w:hideMark/>
          </w:tcPr>
          <w:p w14:paraId="212A68DC" w14:textId="77777777" w:rsidR="00C22A75" w:rsidRPr="00DB48DA" w:rsidRDefault="00C22A75" w:rsidP="00AF3E03">
            <w:pPr>
              <w:rPr>
                <w:sz w:val="18"/>
                <w:szCs w:val="18"/>
                <w:lang w:eastAsia="en-US"/>
              </w:rPr>
            </w:pPr>
            <w:r w:rsidRPr="00DB48DA">
              <w:rPr>
                <w:sz w:val="18"/>
                <w:szCs w:val="18"/>
                <w:lang w:eastAsia="en-US"/>
              </w:rPr>
              <w:t>Azoto oksidai (B)</w:t>
            </w:r>
          </w:p>
        </w:tc>
        <w:tc>
          <w:tcPr>
            <w:tcW w:w="1133" w:type="dxa"/>
            <w:shd w:val="clear" w:color="auto" w:fill="auto"/>
            <w:vAlign w:val="center"/>
            <w:hideMark/>
          </w:tcPr>
          <w:p w14:paraId="73058FF1" w14:textId="77777777" w:rsidR="00C22A75" w:rsidRPr="00DB48DA" w:rsidRDefault="00C22A75" w:rsidP="00AF3E03">
            <w:pPr>
              <w:jc w:val="center"/>
              <w:rPr>
                <w:sz w:val="18"/>
                <w:szCs w:val="18"/>
                <w:lang w:eastAsia="en-US"/>
              </w:rPr>
            </w:pPr>
            <w:r w:rsidRPr="00DB48DA">
              <w:rPr>
                <w:sz w:val="18"/>
                <w:szCs w:val="18"/>
                <w:lang w:eastAsia="en-US"/>
              </w:rPr>
              <w:t>5872</w:t>
            </w:r>
          </w:p>
        </w:tc>
        <w:tc>
          <w:tcPr>
            <w:tcW w:w="1108" w:type="dxa"/>
            <w:shd w:val="clear" w:color="auto" w:fill="auto"/>
            <w:vAlign w:val="center"/>
            <w:hideMark/>
          </w:tcPr>
          <w:p w14:paraId="37701074" w14:textId="77777777" w:rsidR="00C22A75" w:rsidRPr="00DB48DA" w:rsidRDefault="00C22A75" w:rsidP="00AF3E03">
            <w:pPr>
              <w:jc w:val="center"/>
              <w:rPr>
                <w:sz w:val="18"/>
                <w:szCs w:val="18"/>
                <w:lang w:eastAsia="en-US"/>
              </w:rPr>
            </w:pPr>
            <w:r w:rsidRPr="00DB48DA">
              <w:rPr>
                <w:sz w:val="18"/>
                <w:szCs w:val="18"/>
                <w:lang w:eastAsia="en-US"/>
              </w:rPr>
              <w:t>g/s</w:t>
            </w:r>
          </w:p>
        </w:tc>
        <w:tc>
          <w:tcPr>
            <w:tcW w:w="1363" w:type="dxa"/>
            <w:shd w:val="clear" w:color="auto" w:fill="auto"/>
            <w:noWrap/>
            <w:vAlign w:val="center"/>
            <w:hideMark/>
          </w:tcPr>
          <w:p w14:paraId="61340E60" w14:textId="4911EB57" w:rsidR="00C22A75" w:rsidRPr="00DB48DA" w:rsidRDefault="00C22A75" w:rsidP="00AF3E03">
            <w:pPr>
              <w:jc w:val="center"/>
              <w:rPr>
                <w:color w:val="000000"/>
                <w:sz w:val="18"/>
                <w:szCs w:val="18"/>
                <w:lang w:eastAsia="en-US"/>
              </w:rPr>
            </w:pPr>
            <w:r w:rsidRPr="00DB48DA">
              <w:rPr>
                <w:color w:val="000000"/>
                <w:sz w:val="18"/>
                <w:szCs w:val="18"/>
                <w:lang w:eastAsia="en-US"/>
              </w:rPr>
              <w:t>0,</w:t>
            </w:r>
            <w:r w:rsidR="0022337D" w:rsidRPr="00DB48DA">
              <w:rPr>
                <w:color w:val="000000"/>
                <w:sz w:val="18"/>
                <w:szCs w:val="18"/>
                <w:lang w:eastAsia="en-US"/>
              </w:rPr>
              <w:t>5179</w:t>
            </w:r>
          </w:p>
        </w:tc>
        <w:tc>
          <w:tcPr>
            <w:tcW w:w="1478" w:type="dxa"/>
            <w:shd w:val="clear" w:color="auto" w:fill="auto"/>
            <w:vAlign w:val="center"/>
            <w:hideMark/>
          </w:tcPr>
          <w:p w14:paraId="251869B8" w14:textId="0935FEA9" w:rsidR="00C22A75" w:rsidRPr="00DB48DA" w:rsidRDefault="00C22A75" w:rsidP="00AF3E03">
            <w:pPr>
              <w:jc w:val="center"/>
              <w:rPr>
                <w:color w:val="000000"/>
                <w:sz w:val="18"/>
                <w:szCs w:val="18"/>
                <w:lang w:eastAsia="en-US"/>
              </w:rPr>
            </w:pPr>
            <w:r w:rsidRPr="00DB48DA">
              <w:rPr>
                <w:color w:val="000000"/>
                <w:sz w:val="18"/>
                <w:szCs w:val="18"/>
                <w:lang w:eastAsia="en-US"/>
              </w:rPr>
              <w:t>0,0</w:t>
            </w:r>
            <w:r w:rsidR="0022337D" w:rsidRPr="00DB48DA">
              <w:rPr>
                <w:color w:val="000000"/>
                <w:sz w:val="18"/>
                <w:szCs w:val="18"/>
                <w:lang w:eastAsia="en-US"/>
              </w:rPr>
              <w:t>65</w:t>
            </w:r>
          </w:p>
        </w:tc>
        <w:tc>
          <w:tcPr>
            <w:tcW w:w="1639" w:type="dxa"/>
            <w:shd w:val="clear" w:color="auto" w:fill="auto"/>
            <w:vAlign w:val="center"/>
            <w:hideMark/>
          </w:tcPr>
          <w:p w14:paraId="349C8073" w14:textId="77777777" w:rsidR="00C22A75" w:rsidRPr="00DB48DA" w:rsidRDefault="00C22A75" w:rsidP="00AF3E03">
            <w:pPr>
              <w:jc w:val="center"/>
              <w:rPr>
                <w:sz w:val="18"/>
                <w:szCs w:val="18"/>
                <w:lang w:eastAsia="en-US"/>
              </w:rPr>
            </w:pPr>
            <w:r w:rsidRPr="00DB48DA">
              <w:rPr>
                <w:sz w:val="18"/>
                <w:szCs w:val="18"/>
                <w:lang w:eastAsia="en-US"/>
              </w:rPr>
              <w:t>-</w:t>
            </w:r>
          </w:p>
        </w:tc>
      </w:tr>
      <w:tr w:rsidR="00C22A75" w:rsidRPr="00DB48DA" w14:paraId="4BC663F0" w14:textId="77777777" w:rsidTr="00F83EA9">
        <w:trPr>
          <w:trHeight w:val="272"/>
        </w:trPr>
        <w:tc>
          <w:tcPr>
            <w:tcW w:w="3302" w:type="dxa"/>
            <w:vMerge w:val="restart"/>
            <w:shd w:val="clear" w:color="auto" w:fill="auto"/>
            <w:vAlign w:val="center"/>
            <w:hideMark/>
          </w:tcPr>
          <w:p w14:paraId="459EFF6C" w14:textId="77777777" w:rsidR="00C22A75" w:rsidRPr="00DB48DA" w:rsidRDefault="00C22A75" w:rsidP="00AF3E03">
            <w:pPr>
              <w:rPr>
                <w:sz w:val="18"/>
                <w:szCs w:val="18"/>
                <w:lang w:eastAsia="en-US"/>
              </w:rPr>
            </w:pPr>
            <w:r w:rsidRPr="00DB48DA">
              <w:rPr>
                <w:sz w:val="18"/>
                <w:szCs w:val="18"/>
                <w:lang w:eastAsia="en-US"/>
              </w:rPr>
              <w:t>Mechanikos skyrius (suvirinimo stalas)</w:t>
            </w:r>
          </w:p>
        </w:tc>
        <w:tc>
          <w:tcPr>
            <w:tcW w:w="1131" w:type="dxa"/>
            <w:vMerge w:val="restart"/>
            <w:shd w:val="clear" w:color="auto" w:fill="auto"/>
            <w:vAlign w:val="center"/>
            <w:hideMark/>
          </w:tcPr>
          <w:p w14:paraId="7FB9BD74" w14:textId="77777777" w:rsidR="00C22A75" w:rsidRPr="00DB48DA" w:rsidRDefault="00C22A75" w:rsidP="00AF3E03">
            <w:pPr>
              <w:jc w:val="center"/>
              <w:rPr>
                <w:sz w:val="18"/>
                <w:szCs w:val="18"/>
                <w:lang w:eastAsia="en-US"/>
              </w:rPr>
            </w:pPr>
            <w:r w:rsidRPr="00DB48DA">
              <w:rPr>
                <w:sz w:val="18"/>
                <w:szCs w:val="18"/>
                <w:lang w:eastAsia="en-US"/>
              </w:rPr>
              <w:t>132</w:t>
            </w:r>
          </w:p>
        </w:tc>
        <w:tc>
          <w:tcPr>
            <w:tcW w:w="3579" w:type="dxa"/>
            <w:shd w:val="clear" w:color="auto" w:fill="auto"/>
            <w:vAlign w:val="center"/>
            <w:hideMark/>
          </w:tcPr>
          <w:p w14:paraId="13A60893" w14:textId="77777777" w:rsidR="00C22A75" w:rsidRPr="00DB48DA" w:rsidRDefault="00C22A75" w:rsidP="00AF3E03">
            <w:pPr>
              <w:rPr>
                <w:sz w:val="18"/>
                <w:szCs w:val="18"/>
                <w:lang w:eastAsia="en-US"/>
              </w:rPr>
            </w:pPr>
            <w:r w:rsidRPr="00DB48DA">
              <w:rPr>
                <w:sz w:val="18"/>
                <w:szCs w:val="18"/>
                <w:lang w:eastAsia="en-US"/>
              </w:rPr>
              <w:t>Anglies monoksidas (C)</w:t>
            </w:r>
          </w:p>
        </w:tc>
        <w:tc>
          <w:tcPr>
            <w:tcW w:w="1133" w:type="dxa"/>
            <w:shd w:val="clear" w:color="auto" w:fill="auto"/>
            <w:vAlign w:val="center"/>
            <w:hideMark/>
          </w:tcPr>
          <w:p w14:paraId="63A3A593" w14:textId="77777777" w:rsidR="00C22A75" w:rsidRPr="00DB48DA" w:rsidRDefault="00C22A75" w:rsidP="00AF3E03">
            <w:pPr>
              <w:jc w:val="center"/>
              <w:rPr>
                <w:sz w:val="18"/>
                <w:szCs w:val="18"/>
                <w:lang w:eastAsia="en-US"/>
              </w:rPr>
            </w:pPr>
            <w:r w:rsidRPr="00DB48DA">
              <w:rPr>
                <w:sz w:val="18"/>
                <w:szCs w:val="18"/>
                <w:lang w:eastAsia="en-US"/>
              </w:rPr>
              <w:t>6069</w:t>
            </w:r>
          </w:p>
        </w:tc>
        <w:tc>
          <w:tcPr>
            <w:tcW w:w="1108" w:type="dxa"/>
            <w:shd w:val="clear" w:color="auto" w:fill="auto"/>
            <w:vAlign w:val="center"/>
            <w:hideMark/>
          </w:tcPr>
          <w:p w14:paraId="1813DEC2" w14:textId="77777777" w:rsidR="00C22A75" w:rsidRPr="00DB48DA" w:rsidRDefault="00C22A75" w:rsidP="00AF3E03">
            <w:pPr>
              <w:jc w:val="center"/>
              <w:rPr>
                <w:sz w:val="18"/>
                <w:szCs w:val="18"/>
                <w:lang w:eastAsia="en-US"/>
              </w:rPr>
            </w:pPr>
            <w:r w:rsidRPr="00DB48DA">
              <w:rPr>
                <w:sz w:val="18"/>
                <w:szCs w:val="18"/>
                <w:lang w:eastAsia="en-US"/>
              </w:rPr>
              <w:t>g/s</w:t>
            </w:r>
          </w:p>
        </w:tc>
        <w:tc>
          <w:tcPr>
            <w:tcW w:w="1363" w:type="dxa"/>
            <w:shd w:val="clear" w:color="auto" w:fill="auto"/>
            <w:noWrap/>
            <w:vAlign w:val="center"/>
            <w:hideMark/>
          </w:tcPr>
          <w:p w14:paraId="4D557099" w14:textId="77777777" w:rsidR="00C22A75" w:rsidRPr="00DB48DA" w:rsidRDefault="00C22A75" w:rsidP="00AF3E03">
            <w:pPr>
              <w:jc w:val="center"/>
              <w:rPr>
                <w:sz w:val="18"/>
                <w:szCs w:val="18"/>
                <w:lang w:eastAsia="en-US"/>
              </w:rPr>
            </w:pPr>
            <w:r w:rsidRPr="00DB48DA">
              <w:rPr>
                <w:sz w:val="18"/>
                <w:szCs w:val="18"/>
                <w:lang w:eastAsia="en-US"/>
              </w:rPr>
              <w:t>5,44662E-05</w:t>
            </w:r>
          </w:p>
        </w:tc>
        <w:tc>
          <w:tcPr>
            <w:tcW w:w="1478" w:type="dxa"/>
            <w:shd w:val="clear" w:color="auto" w:fill="auto"/>
            <w:noWrap/>
            <w:vAlign w:val="center"/>
            <w:hideMark/>
          </w:tcPr>
          <w:p w14:paraId="61CD794B" w14:textId="77777777" w:rsidR="00C22A75" w:rsidRPr="00DB48DA" w:rsidRDefault="00C22A75" w:rsidP="00AF3E03">
            <w:pPr>
              <w:jc w:val="center"/>
              <w:rPr>
                <w:sz w:val="18"/>
                <w:szCs w:val="18"/>
                <w:lang w:eastAsia="en-US"/>
              </w:rPr>
            </w:pPr>
            <w:r w:rsidRPr="00DB48DA">
              <w:rPr>
                <w:sz w:val="18"/>
                <w:szCs w:val="18"/>
                <w:lang w:eastAsia="en-US"/>
              </w:rPr>
              <w:t>0,0003</w:t>
            </w:r>
          </w:p>
        </w:tc>
        <w:tc>
          <w:tcPr>
            <w:tcW w:w="1639" w:type="dxa"/>
            <w:shd w:val="clear" w:color="auto" w:fill="auto"/>
            <w:vAlign w:val="center"/>
            <w:hideMark/>
          </w:tcPr>
          <w:p w14:paraId="22B318AD" w14:textId="77777777" w:rsidR="00C22A75" w:rsidRPr="00DB48DA" w:rsidRDefault="00C22A75" w:rsidP="00AF3E03">
            <w:pPr>
              <w:jc w:val="center"/>
              <w:rPr>
                <w:sz w:val="18"/>
                <w:szCs w:val="18"/>
                <w:lang w:eastAsia="en-US"/>
              </w:rPr>
            </w:pPr>
            <w:r w:rsidRPr="00DB48DA">
              <w:rPr>
                <w:sz w:val="18"/>
                <w:szCs w:val="18"/>
                <w:lang w:eastAsia="en-US"/>
              </w:rPr>
              <w:t>-</w:t>
            </w:r>
          </w:p>
        </w:tc>
      </w:tr>
      <w:tr w:rsidR="00C22A75" w:rsidRPr="00DB48DA" w14:paraId="3A9039A1" w14:textId="77777777" w:rsidTr="00F83EA9">
        <w:trPr>
          <w:trHeight w:val="272"/>
        </w:trPr>
        <w:tc>
          <w:tcPr>
            <w:tcW w:w="3302" w:type="dxa"/>
            <w:vMerge/>
            <w:vAlign w:val="center"/>
            <w:hideMark/>
          </w:tcPr>
          <w:p w14:paraId="14F4C5C8" w14:textId="77777777" w:rsidR="00C22A75" w:rsidRPr="00DB48DA" w:rsidRDefault="00C22A75" w:rsidP="00AF3E03">
            <w:pPr>
              <w:rPr>
                <w:sz w:val="18"/>
                <w:szCs w:val="18"/>
                <w:lang w:eastAsia="en-US"/>
              </w:rPr>
            </w:pPr>
          </w:p>
        </w:tc>
        <w:tc>
          <w:tcPr>
            <w:tcW w:w="1131" w:type="dxa"/>
            <w:vMerge/>
            <w:vAlign w:val="center"/>
            <w:hideMark/>
          </w:tcPr>
          <w:p w14:paraId="0D544A19" w14:textId="77777777" w:rsidR="00C22A75" w:rsidRPr="00DB48DA" w:rsidRDefault="00C22A75" w:rsidP="00AF3E03">
            <w:pPr>
              <w:rPr>
                <w:sz w:val="18"/>
                <w:szCs w:val="18"/>
                <w:lang w:eastAsia="en-US"/>
              </w:rPr>
            </w:pPr>
          </w:p>
        </w:tc>
        <w:tc>
          <w:tcPr>
            <w:tcW w:w="3579" w:type="dxa"/>
            <w:shd w:val="clear" w:color="auto" w:fill="auto"/>
            <w:vAlign w:val="center"/>
            <w:hideMark/>
          </w:tcPr>
          <w:p w14:paraId="75AB5CA6" w14:textId="77777777" w:rsidR="00C22A75" w:rsidRPr="00DB48DA" w:rsidRDefault="00C22A75" w:rsidP="00AF3E03">
            <w:pPr>
              <w:rPr>
                <w:sz w:val="18"/>
                <w:szCs w:val="18"/>
                <w:lang w:eastAsia="en-US"/>
              </w:rPr>
            </w:pPr>
            <w:r w:rsidRPr="00DB48DA">
              <w:rPr>
                <w:sz w:val="18"/>
                <w:szCs w:val="18"/>
                <w:lang w:eastAsia="en-US"/>
              </w:rPr>
              <w:t>Azoto oksidai (C)</w:t>
            </w:r>
          </w:p>
        </w:tc>
        <w:tc>
          <w:tcPr>
            <w:tcW w:w="1133" w:type="dxa"/>
            <w:shd w:val="clear" w:color="auto" w:fill="auto"/>
            <w:vAlign w:val="center"/>
            <w:hideMark/>
          </w:tcPr>
          <w:p w14:paraId="4A0E35A7" w14:textId="77777777" w:rsidR="00C22A75" w:rsidRPr="00DB48DA" w:rsidRDefault="00C22A75" w:rsidP="00AF3E03">
            <w:pPr>
              <w:jc w:val="center"/>
              <w:rPr>
                <w:sz w:val="18"/>
                <w:szCs w:val="18"/>
                <w:lang w:eastAsia="en-US"/>
              </w:rPr>
            </w:pPr>
            <w:r w:rsidRPr="00DB48DA">
              <w:rPr>
                <w:sz w:val="18"/>
                <w:szCs w:val="18"/>
                <w:lang w:eastAsia="en-US"/>
              </w:rPr>
              <w:t>6044</w:t>
            </w:r>
          </w:p>
        </w:tc>
        <w:tc>
          <w:tcPr>
            <w:tcW w:w="1108" w:type="dxa"/>
            <w:shd w:val="clear" w:color="auto" w:fill="auto"/>
            <w:vAlign w:val="center"/>
            <w:hideMark/>
          </w:tcPr>
          <w:p w14:paraId="1E2D307F" w14:textId="77777777" w:rsidR="00C22A75" w:rsidRPr="00DB48DA" w:rsidRDefault="00C22A75" w:rsidP="00AF3E03">
            <w:pPr>
              <w:jc w:val="center"/>
              <w:rPr>
                <w:sz w:val="18"/>
                <w:szCs w:val="18"/>
                <w:lang w:eastAsia="en-US"/>
              </w:rPr>
            </w:pPr>
            <w:r w:rsidRPr="00DB48DA">
              <w:rPr>
                <w:sz w:val="18"/>
                <w:szCs w:val="18"/>
                <w:lang w:eastAsia="en-US"/>
              </w:rPr>
              <w:t>g/s</w:t>
            </w:r>
          </w:p>
        </w:tc>
        <w:tc>
          <w:tcPr>
            <w:tcW w:w="1363" w:type="dxa"/>
            <w:shd w:val="clear" w:color="auto" w:fill="auto"/>
            <w:noWrap/>
            <w:vAlign w:val="center"/>
            <w:hideMark/>
          </w:tcPr>
          <w:p w14:paraId="46AA3008" w14:textId="77777777" w:rsidR="00C22A75" w:rsidRPr="00DB48DA" w:rsidRDefault="00C22A75" w:rsidP="00AF3E03">
            <w:pPr>
              <w:jc w:val="center"/>
              <w:rPr>
                <w:sz w:val="18"/>
                <w:szCs w:val="18"/>
                <w:lang w:eastAsia="en-US"/>
              </w:rPr>
            </w:pPr>
            <w:r w:rsidRPr="00DB48DA">
              <w:rPr>
                <w:sz w:val="18"/>
                <w:szCs w:val="18"/>
                <w:lang w:eastAsia="en-US"/>
              </w:rPr>
              <w:t>0,0002723</w:t>
            </w:r>
          </w:p>
        </w:tc>
        <w:tc>
          <w:tcPr>
            <w:tcW w:w="1478" w:type="dxa"/>
            <w:shd w:val="clear" w:color="auto" w:fill="auto"/>
            <w:noWrap/>
            <w:vAlign w:val="center"/>
            <w:hideMark/>
          </w:tcPr>
          <w:p w14:paraId="0A019015" w14:textId="77777777" w:rsidR="00C22A75" w:rsidRPr="00DB48DA" w:rsidRDefault="00C22A75" w:rsidP="00AF3E03">
            <w:pPr>
              <w:jc w:val="center"/>
              <w:rPr>
                <w:sz w:val="18"/>
                <w:szCs w:val="18"/>
                <w:lang w:eastAsia="en-US"/>
              </w:rPr>
            </w:pPr>
            <w:r w:rsidRPr="00DB48DA">
              <w:rPr>
                <w:sz w:val="18"/>
                <w:szCs w:val="18"/>
                <w:lang w:eastAsia="en-US"/>
              </w:rPr>
              <w:t>0,0015</w:t>
            </w:r>
          </w:p>
        </w:tc>
        <w:tc>
          <w:tcPr>
            <w:tcW w:w="1639" w:type="dxa"/>
            <w:shd w:val="clear" w:color="auto" w:fill="auto"/>
            <w:vAlign w:val="center"/>
            <w:hideMark/>
          </w:tcPr>
          <w:p w14:paraId="79011BB0" w14:textId="77777777" w:rsidR="00C22A75" w:rsidRPr="00DB48DA" w:rsidRDefault="00C22A75" w:rsidP="00AF3E03">
            <w:pPr>
              <w:jc w:val="center"/>
              <w:rPr>
                <w:sz w:val="18"/>
                <w:szCs w:val="18"/>
                <w:lang w:eastAsia="en-US"/>
              </w:rPr>
            </w:pPr>
            <w:r w:rsidRPr="00DB48DA">
              <w:rPr>
                <w:sz w:val="18"/>
                <w:szCs w:val="18"/>
                <w:lang w:eastAsia="en-US"/>
              </w:rPr>
              <w:t>-</w:t>
            </w:r>
          </w:p>
        </w:tc>
      </w:tr>
      <w:tr w:rsidR="00C22A75" w:rsidRPr="00DB48DA" w14:paraId="4505B484" w14:textId="77777777" w:rsidTr="00F83EA9">
        <w:trPr>
          <w:trHeight w:val="272"/>
        </w:trPr>
        <w:tc>
          <w:tcPr>
            <w:tcW w:w="3302" w:type="dxa"/>
            <w:vMerge/>
            <w:vAlign w:val="center"/>
            <w:hideMark/>
          </w:tcPr>
          <w:p w14:paraId="49FFB7B8" w14:textId="77777777" w:rsidR="00C22A75" w:rsidRPr="00DB48DA" w:rsidRDefault="00C22A75" w:rsidP="00AF3E03">
            <w:pPr>
              <w:rPr>
                <w:sz w:val="18"/>
                <w:szCs w:val="18"/>
                <w:lang w:eastAsia="en-US"/>
              </w:rPr>
            </w:pPr>
          </w:p>
        </w:tc>
        <w:tc>
          <w:tcPr>
            <w:tcW w:w="1131" w:type="dxa"/>
            <w:vMerge/>
            <w:vAlign w:val="center"/>
            <w:hideMark/>
          </w:tcPr>
          <w:p w14:paraId="7237ECB3" w14:textId="77777777" w:rsidR="00C22A75" w:rsidRPr="00DB48DA" w:rsidRDefault="00C22A75" w:rsidP="00AF3E03">
            <w:pPr>
              <w:rPr>
                <w:sz w:val="18"/>
                <w:szCs w:val="18"/>
                <w:lang w:eastAsia="en-US"/>
              </w:rPr>
            </w:pPr>
          </w:p>
        </w:tc>
        <w:tc>
          <w:tcPr>
            <w:tcW w:w="3579" w:type="dxa"/>
            <w:shd w:val="clear" w:color="auto" w:fill="auto"/>
            <w:vAlign w:val="center"/>
            <w:hideMark/>
          </w:tcPr>
          <w:p w14:paraId="66808D94" w14:textId="77777777" w:rsidR="00C22A75" w:rsidRPr="00DB48DA" w:rsidRDefault="00C22A75" w:rsidP="00AF3E03">
            <w:pPr>
              <w:rPr>
                <w:sz w:val="18"/>
                <w:szCs w:val="18"/>
                <w:lang w:eastAsia="en-US"/>
              </w:rPr>
            </w:pPr>
            <w:r w:rsidRPr="00DB48DA">
              <w:rPr>
                <w:sz w:val="18"/>
                <w:szCs w:val="18"/>
                <w:lang w:eastAsia="en-US"/>
              </w:rPr>
              <w:t>Geležis ir jos junginiai</w:t>
            </w:r>
          </w:p>
        </w:tc>
        <w:tc>
          <w:tcPr>
            <w:tcW w:w="1133" w:type="dxa"/>
            <w:shd w:val="clear" w:color="auto" w:fill="auto"/>
            <w:vAlign w:val="center"/>
            <w:hideMark/>
          </w:tcPr>
          <w:p w14:paraId="6CC45F06" w14:textId="77777777" w:rsidR="00C22A75" w:rsidRPr="00DB48DA" w:rsidRDefault="00C22A75" w:rsidP="00AF3E03">
            <w:pPr>
              <w:jc w:val="center"/>
              <w:rPr>
                <w:sz w:val="18"/>
                <w:szCs w:val="18"/>
                <w:lang w:eastAsia="en-US"/>
              </w:rPr>
            </w:pPr>
            <w:r w:rsidRPr="00DB48DA">
              <w:rPr>
                <w:sz w:val="18"/>
                <w:szCs w:val="18"/>
                <w:lang w:eastAsia="en-US"/>
              </w:rPr>
              <w:t>3113</w:t>
            </w:r>
          </w:p>
        </w:tc>
        <w:tc>
          <w:tcPr>
            <w:tcW w:w="1108" w:type="dxa"/>
            <w:shd w:val="clear" w:color="auto" w:fill="auto"/>
            <w:vAlign w:val="center"/>
            <w:hideMark/>
          </w:tcPr>
          <w:p w14:paraId="447E5779" w14:textId="77777777" w:rsidR="00C22A75" w:rsidRPr="00DB48DA" w:rsidRDefault="00C22A75" w:rsidP="00AF3E03">
            <w:pPr>
              <w:jc w:val="center"/>
              <w:rPr>
                <w:sz w:val="18"/>
                <w:szCs w:val="18"/>
                <w:lang w:eastAsia="en-US"/>
              </w:rPr>
            </w:pPr>
            <w:r w:rsidRPr="00DB48DA">
              <w:rPr>
                <w:sz w:val="18"/>
                <w:szCs w:val="18"/>
                <w:lang w:eastAsia="en-US"/>
              </w:rPr>
              <w:t>g/s</w:t>
            </w:r>
          </w:p>
        </w:tc>
        <w:tc>
          <w:tcPr>
            <w:tcW w:w="1363" w:type="dxa"/>
            <w:shd w:val="clear" w:color="auto" w:fill="auto"/>
            <w:noWrap/>
            <w:vAlign w:val="center"/>
            <w:hideMark/>
          </w:tcPr>
          <w:p w14:paraId="3DEEA52F" w14:textId="77777777" w:rsidR="00C22A75" w:rsidRPr="00DB48DA" w:rsidRDefault="00C22A75" w:rsidP="00AF3E03">
            <w:pPr>
              <w:jc w:val="center"/>
              <w:rPr>
                <w:sz w:val="18"/>
                <w:szCs w:val="18"/>
                <w:lang w:eastAsia="en-US"/>
              </w:rPr>
            </w:pPr>
            <w:r w:rsidRPr="00DB48DA">
              <w:rPr>
                <w:sz w:val="18"/>
                <w:szCs w:val="18"/>
                <w:lang w:eastAsia="en-US"/>
              </w:rPr>
              <w:t>0,000472041</w:t>
            </w:r>
          </w:p>
        </w:tc>
        <w:tc>
          <w:tcPr>
            <w:tcW w:w="1478" w:type="dxa"/>
            <w:shd w:val="clear" w:color="auto" w:fill="auto"/>
            <w:noWrap/>
            <w:vAlign w:val="center"/>
            <w:hideMark/>
          </w:tcPr>
          <w:p w14:paraId="0743C8F4" w14:textId="77777777" w:rsidR="00C22A75" w:rsidRPr="00DB48DA" w:rsidRDefault="00C22A75" w:rsidP="00AF3E03">
            <w:pPr>
              <w:jc w:val="center"/>
              <w:rPr>
                <w:sz w:val="18"/>
                <w:szCs w:val="18"/>
                <w:lang w:eastAsia="en-US"/>
              </w:rPr>
            </w:pPr>
            <w:r w:rsidRPr="00DB48DA">
              <w:rPr>
                <w:sz w:val="18"/>
                <w:szCs w:val="18"/>
                <w:lang w:eastAsia="en-US"/>
              </w:rPr>
              <w:t>0,0026</w:t>
            </w:r>
          </w:p>
        </w:tc>
        <w:tc>
          <w:tcPr>
            <w:tcW w:w="1639" w:type="dxa"/>
            <w:shd w:val="clear" w:color="auto" w:fill="auto"/>
            <w:vAlign w:val="center"/>
            <w:hideMark/>
          </w:tcPr>
          <w:p w14:paraId="4E80FA0D" w14:textId="77777777" w:rsidR="00C22A75" w:rsidRPr="00DB48DA" w:rsidRDefault="00C22A75" w:rsidP="00AF3E03">
            <w:pPr>
              <w:jc w:val="center"/>
              <w:rPr>
                <w:sz w:val="18"/>
                <w:szCs w:val="18"/>
                <w:lang w:eastAsia="en-US"/>
              </w:rPr>
            </w:pPr>
            <w:r w:rsidRPr="00DB48DA">
              <w:rPr>
                <w:sz w:val="18"/>
                <w:szCs w:val="18"/>
                <w:lang w:eastAsia="en-US"/>
              </w:rPr>
              <w:t>-</w:t>
            </w:r>
          </w:p>
        </w:tc>
      </w:tr>
      <w:tr w:rsidR="00C22A75" w:rsidRPr="00DB48DA" w14:paraId="04E9BF7C" w14:textId="77777777" w:rsidTr="00F83EA9">
        <w:trPr>
          <w:trHeight w:val="272"/>
        </w:trPr>
        <w:tc>
          <w:tcPr>
            <w:tcW w:w="3302" w:type="dxa"/>
            <w:vMerge/>
            <w:vAlign w:val="center"/>
            <w:hideMark/>
          </w:tcPr>
          <w:p w14:paraId="06EB0618" w14:textId="77777777" w:rsidR="00C22A75" w:rsidRPr="00DB48DA" w:rsidRDefault="00C22A75" w:rsidP="00AF3E03">
            <w:pPr>
              <w:rPr>
                <w:sz w:val="18"/>
                <w:szCs w:val="18"/>
                <w:lang w:eastAsia="en-US"/>
              </w:rPr>
            </w:pPr>
          </w:p>
        </w:tc>
        <w:tc>
          <w:tcPr>
            <w:tcW w:w="1131" w:type="dxa"/>
            <w:vMerge/>
            <w:vAlign w:val="center"/>
            <w:hideMark/>
          </w:tcPr>
          <w:p w14:paraId="01558DE8" w14:textId="77777777" w:rsidR="00C22A75" w:rsidRPr="00DB48DA" w:rsidRDefault="00C22A75" w:rsidP="00AF3E03">
            <w:pPr>
              <w:rPr>
                <w:sz w:val="18"/>
                <w:szCs w:val="18"/>
                <w:lang w:eastAsia="en-US"/>
              </w:rPr>
            </w:pPr>
          </w:p>
        </w:tc>
        <w:tc>
          <w:tcPr>
            <w:tcW w:w="3579" w:type="dxa"/>
            <w:shd w:val="clear" w:color="auto" w:fill="auto"/>
            <w:vAlign w:val="center"/>
            <w:hideMark/>
          </w:tcPr>
          <w:p w14:paraId="4A319FD3" w14:textId="77777777" w:rsidR="00C22A75" w:rsidRPr="00DB48DA" w:rsidRDefault="00C22A75" w:rsidP="00AF3E03">
            <w:pPr>
              <w:rPr>
                <w:sz w:val="18"/>
                <w:szCs w:val="18"/>
                <w:lang w:eastAsia="en-US"/>
              </w:rPr>
            </w:pPr>
            <w:r w:rsidRPr="00DB48DA">
              <w:rPr>
                <w:sz w:val="18"/>
                <w:szCs w:val="18"/>
                <w:lang w:eastAsia="en-US"/>
              </w:rPr>
              <w:t>Mangano oksidai</w:t>
            </w:r>
          </w:p>
        </w:tc>
        <w:tc>
          <w:tcPr>
            <w:tcW w:w="1133" w:type="dxa"/>
            <w:shd w:val="clear" w:color="auto" w:fill="auto"/>
            <w:vAlign w:val="center"/>
            <w:hideMark/>
          </w:tcPr>
          <w:p w14:paraId="6CCD3160" w14:textId="77777777" w:rsidR="00C22A75" w:rsidRPr="00DB48DA" w:rsidRDefault="00C22A75" w:rsidP="00AF3E03">
            <w:pPr>
              <w:jc w:val="center"/>
              <w:rPr>
                <w:sz w:val="18"/>
                <w:szCs w:val="18"/>
                <w:lang w:eastAsia="en-US"/>
              </w:rPr>
            </w:pPr>
            <w:r w:rsidRPr="00DB48DA">
              <w:rPr>
                <w:sz w:val="18"/>
                <w:szCs w:val="18"/>
                <w:lang w:eastAsia="en-US"/>
              </w:rPr>
              <w:t>3516</w:t>
            </w:r>
          </w:p>
        </w:tc>
        <w:tc>
          <w:tcPr>
            <w:tcW w:w="1108" w:type="dxa"/>
            <w:shd w:val="clear" w:color="auto" w:fill="auto"/>
            <w:vAlign w:val="center"/>
            <w:hideMark/>
          </w:tcPr>
          <w:p w14:paraId="16EC1F5F" w14:textId="77777777" w:rsidR="00C22A75" w:rsidRPr="00DB48DA" w:rsidRDefault="00C22A75" w:rsidP="00AF3E03">
            <w:pPr>
              <w:jc w:val="center"/>
              <w:rPr>
                <w:sz w:val="18"/>
                <w:szCs w:val="18"/>
                <w:lang w:eastAsia="en-US"/>
              </w:rPr>
            </w:pPr>
            <w:r w:rsidRPr="00DB48DA">
              <w:rPr>
                <w:sz w:val="18"/>
                <w:szCs w:val="18"/>
                <w:lang w:eastAsia="en-US"/>
              </w:rPr>
              <w:t>g/s</w:t>
            </w:r>
          </w:p>
        </w:tc>
        <w:tc>
          <w:tcPr>
            <w:tcW w:w="1363" w:type="dxa"/>
            <w:shd w:val="clear" w:color="auto" w:fill="auto"/>
            <w:noWrap/>
            <w:vAlign w:val="center"/>
            <w:hideMark/>
          </w:tcPr>
          <w:p w14:paraId="7B7C3DC6" w14:textId="77777777" w:rsidR="00C22A75" w:rsidRPr="00DB48DA" w:rsidRDefault="00C22A75" w:rsidP="00AF3E03">
            <w:pPr>
              <w:jc w:val="center"/>
              <w:rPr>
                <w:sz w:val="18"/>
                <w:szCs w:val="18"/>
                <w:lang w:eastAsia="en-US"/>
              </w:rPr>
            </w:pPr>
            <w:r w:rsidRPr="00DB48DA">
              <w:rPr>
                <w:sz w:val="18"/>
                <w:szCs w:val="18"/>
                <w:lang w:eastAsia="en-US"/>
              </w:rPr>
              <w:t>7,26216E-05</w:t>
            </w:r>
          </w:p>
        </w:tc>
        <w:tc>
          <w:tcPr>
            <w:tcW w:w="1478" w:type="dxa"/>
            <w:shd w:val="clear" w:color="auto" w:fill="auto"/>
            <w:noWrap/>
            <w:vAlign w:val="center"/>
            <w:hideMark/>
          </w:tcPr>
          <w:p w14:paraId="685AD2F5" w14:textId="77777777" w:rsidR="00C22A75" w:rsidRPr="00DB48DA" w:rsidRDefault="00C22A75" w:rsidP="00AF3E03">
            <w:pPr>
              <w:jc w:val="center"/>
              <w:rPr>
                <w:sz w:val="18"/>
                <w:szCs w:val="18"/>
                <w:lang w:eastAsia="en-US"/>
              </w:rPr>
            </w:pPr>
            <w:r w:rsidRPr="00DB48DA">
              <w:rPr>
                <w:sz w:val="18"/>
                <w:szCs w:val="18"/>
                <w:lang w:eastAsia="en-US"/>
              </w:rPr>
              <w:t>0,0004</w:t>
            </w:r>
          </w:p>
        </w:tc>
        <w:tc>
          <w:tcPr>
            <w:tcW w:w="1639" w:type="dxa"/>
            <w:shd w:val="clear" w:color="auto" w:fill="auto"/>
            <w:vAlign w:val="center"/>
            <w:hideMark/>
          </w:tcPr>
          <w:p w14:paraId="7F5BEEEC" w14:textId="77777777" w:rsidR="00C22A75" w:rsidRPr="00DB48DA" w:rsidRDefault="00C22A75" w:rsidP="00AF3E03">
            <w:pPr>
              <w:jc w:val="center"/>
              <w:rPr>
                <w:sz w:val="18"/>
                <w:szCs w:val="18"/>
                <w:lang w:eastAsia="en-US"/>
              </w:rPr>
            </w:pPr>
            <w:r w:rsidRPr="00DB48DA">
              <w:rPr>
                <w:sz w:val="18"/>
                <w:szCs w:val="18"/>
                <w:lang w:eastAsia="en-US"/>
              </w:rPr>
              <w:t>-</w:t>
            </w:r>
          </w:p>
        </w:tc>
      </w:tr>
      <w:tr w:rsidR="00C22A75" w:rsidRPr="00DB48DA" w14:paraId="3952E274" w14:textId="77777777" w:rsidTr="00F83EA9">
        <w:trPr>
          <w:trHeight w:val="272"/>
        </w:trPr>
        <w:tc>
          <w:tcPr>
            <w:tcW w:w="3302" w:type="dxa"/>
            <w:vMerge/>
            <w:vAlign w:val="center"/>
            <w:hideMark/>
          </w:tcPr>
          <w:p w14:paraId="1663B351" w14:textId="77777777" w:rsidR="00C22A75" w:rsidRPr="00DB48DA" w:rsidRDefault="00C22A75" w:rsidP="00AF3E03">
            <w:pPr>
              <w:rPr>
                <w:sz w:val="18"/>
                <w:szCs w:val="18"/>
                <w:lang w:eastAsia="en-US"/>
              </w:rPr>
            </w:pPr>
          </w:p>
        </w:tc>
        <w:tc>
          <w:tcPr>
            <w:tcW w:w="1131" w:type="dxa"/>
            <w:vMerge/>
            <w:vAlign w:val="center"/>
            <w:hideMark/>
          </w:tcPr>
          <w:p w14:paraId="09E2F7E8" w14:textId="77777777" w:rsidR="00C22A75" w:rsidRPr="00DB48DA" w:rsidRDefault="00C22A75" w:rsidP="00AF3E03">
            <w:pPr>
              <w:rPr>
                <w:sz w:val="18"/>
                <w:szCs w:val="18"/>
                <w:lang w:eastAsia="en-US"/>
              </w:rPr>
            </w:pPr>
          </w:p>
        </w:tc>
        <w:tc>
          <w:tcPr>
            <w:tcW w:w="3579" w:type="dxa"/>
            <w:shd w:val="clear" w:color="auto" w:fill="auto"/>
            <w:vAlign w:val="center"/>
            <w:hideMark/>
          </w:tcPr>
          <w:p w14:paraId="634D2BB6" w14:textId="77777777" w:rsidR="00C22A75" w:rsidRPr="00DB48DA" w:rsidRDefault="00C22A75" w:rsidP="00AF3E03">
            <w:pPr>
              <w:rPr>
                <w:sz w:val="18"/>
                <w:szCs w:val="18"/>
                <w:lang w:eastAsia="en-US"/>
              </w:rPr>
            </w:pPr>
            <w:r w:rsidRPr="00DB48DA">
              <w:rPr>
                <w:sz w:val="18"/>
                <w:szCs w:val="18"/>
                <w:lang w:eastAsia="en-US"/>
              </w:rPr>
              <w:t>Chromo oksidai</w:t>
            </w:r>
          </w:p>
        </w:tc>
        <w:tc>
          <w:tcPr>
            <w:tcW w:w="1133" w:type="dxa"/>
            <w:shd w:val="clear" w:color="auto" w:fill="auto"/>
            <w:vAlign w:val="center"/>
            <w:hideMark/>
          </w:tcPr>
          <w:p w14:paraId="2292DA4F" w14:textId="77777777" w:rsidR="00C22A75" w:rsidRPr="00DB48DA" w:rsidRDefault="00C22A75" w:rsidP="00AF3E03">
            <w:pPr>
              <w:jc w:val="center"/>
              <w:rPr>
                <w:sz w:val="18"/>
                <w:szCs w:val="18"/>
                <w:lang w:eastAsia="en-US"/>
              </w:rPr>
            </w:pPr>
            <w:r w:rsidRPr="00DB48DA">
              <w:rPr>
                <w:sz w:val="18"/>
                <w:szCs w:val="18"/>
                <w:lang w:eastAsia="en-US"/>
              </w:rPr>
              <w:t>2721</w:t>
            </w:r>
          </w:p>
        </w:tc>
        <w:tc>
          <w:tcPr>
            <w:tcW w:w="1108" w:type="dxa"/>
            <w:shd w:val="clear" w:color="auto" w:fill="auto"/>
            <w:vAlign w:val="center"/>
            <w:hideMark/>
          </w:tcPr>
          <w:p w14:paraId="76CDBF78" w14:textId="77777777" w:rsidR="00C22A75" w:rsidRPr="00DB48DA" w:rsidRDefault="00C22A75" w:rsidP="00AF3E03">
            <w:pPr>
              <w:jc w:val="center"/>
              <w:rPr>
                <w:sz w:val="18"/>
                <w:szCs w:val="18"/>
                <w:lang w:eastAsia="en-US"/>
              </w:rPr>
            </w:pPr>
            <w:r w:rsidRPr="00DB48DA">
              <w:rPr>
                <w:sz w:val="18"/>
                <w:szCs w:val="18"/>
                <w:lang w:eastAsia="en-US"/>
              </w:rPr>
              <w:t>g/s</w:t>
            </w:r>
          </w:p>
        </w:tc>
        <w:tc>
          <w:tcPr>
            <w:tcW w:w="1363" w:type="dxa"/>
            <w:shd w:val="clear" w:color="auto" w:fill="auto"/>
            <w:noWrap/>
            <w:vAlign w:val="center"/>
            <w:hideMark/>
          </w:tcPr>
          <w:p w14:paraId="4E375654" w14:textId="77777777" w:rsidR="00C22A75" w:rsidRPr="00DB48DA" w:rsidRDefault="00C22A75" w:rsidP="00AF3E03">
            <w:pPr>
              <w:jc w:val="center"/>
              <w:rPr>
                <w:sz w:val="18"/>
                <w:szCs w:val="18"/>
                <w:lang w:eastAsia="en-US"/>
              </w:rPr>
            </w:pPr>
            <w:r w:rsidRPr="00DB48DA">
              <w:rPr>
                <w:sz w:val="18"/>
                <w:szCs w:val="18"/>
                <w:lang w:eastAsia="en-US"/>
              </w:rPr>
              <w:t>3,63108E-07</w:t>
            </w:r>
          </w:p>
        </w:tc>
        <w:tc>
          <w:tcPr>
            <w:tcW w:w="1478" w:type="dxa"/>
            <w:shd w:val="clear" w:color="auto" w:fill="auto"/>
            <w:noWrap/>
            <w:vAlign w:val="center"/>
            <w:hideMark/>
          </w:tcPr>
          <w:p w14:paraId="3BF7B88C" w14:textId="77777777" w:rsidR="00C22A75" w:rsidRPr="00DB48DA" w:rsidRDefault="00C22A75" w:rsidP="00AF3E03">
            <w:pPr>
              <w:jc w:val="center"/>
              <w:rPr>
                <w:sz w:val="18"/>
                <w:szCs w:val="18"/>
                <w:lang w:eastAsia="en-US"/>
              </w:rPr>
            </w:pPr>
            <w:r w:rsidRPr="00DB48DA">
              <w:rPr>
                <w:sz w:val="18"/>
                <w:szCs w:val="18"/>
                <w:lang w:eastAsia="en-US"/>
              </w:rPr>
              <w:t>0,0000</w:t>
            </w:r>
          </w:p>
        </w:tc>
        <w:tc>
          <w:tcPr>
            <w:tcW w:w="1639" w:type="dxa"/>
            <w:shd w:val="clear" w:color="auto" w:fill="auto"/>
            <w:vAlign w:val="center"/>
            <w:hideMark/>
          </w:tcPr>
          <w:p w14:paraId="296F9925" w14:textId="77777777" w:rsidR="00C22A75" w:rsidRPr="00DB48DA" w:rsidRDefault="00C22A75" w:rsidP="00AF3E03">
            <w:pPr>
              <w:jc w:val="center"/>
              <w:rPr>
                <w:sz w:val="18"/>
                <w:szCs w:val="18"/>
                <w:lang w:eastAsia="en-US"/>
              </w:rPr>
            </w:pPr>
            <w:r w:rsidRPr="00DB48DA">
              <w:rPr>
                <w:sz w:val="18"/>
                <w:szCs w:val="18"/>
                <w:lang w:eastAsia="en-US"/>
              </w:rPr>
              <w:t> </w:t>
            </w:r>
          </w:p>
        </w:tc>
      </w:tr>
      <w:tr w:rsidR="00C22A75" w:rsidRPr="00DB48DA" w14:paraId="644D4AA6" w14:textId="77777777" w:rsidTr="00F83EA9">
        <w:trPr>
          <w:trHeight w:val="272"/>
        </w:trPr>
        <w:tc>
          <w:tcPr>
            <w:tcW w:w="3302" w:type="dxa"/>
            <w:vMerge w:val="restart"/>
            <w:shd w:val="clear" w:color="auto" w:fill="auto"/>
            <w:vAlign w:val="center"/>
            <w:hideMark/>
          </w:tcPr>
          <w:p w14:paraId="3BC656F4" w14:textId="7FDAD6D4" w:rsidR="00C22A75" w:rsidRPr="00DB48DA" w:rsidRDefault="00C22A75" w:rsidP="00AF3E03">
            <w:pPr>
              <w:rPr>
                <w:color w:val="000000"/>
                <w:sz w:val="18"/>
                <w:szCs w:val="18"/>
                <w:lang w:eastAsia="en-US"/>
              </w:rPr>
            </w:pPr>
            <w:r w:rsidRPr="00DB48DA">
              <w:rPr>
                <w:color w:val="000000"/>
                <w:sz w:val="18"/>
                <w:szCs w:val="18"/>
                <w:lang w:eastAsia="en-US"/>
              </w:rPr>
              <w:t>Mechanikos skyrius</w:t>
            </w:r>
            <w:r w:rsidR="00A421F7" w:rsidRPr="00DB48DA">
              <w:rPr>
                <w:color w:val="000000"/>
                <w:sz w:val="18"/>
                <w:szCs w:val="18"/>
                <w:lang w:eastAsia="en-US"/>
              </w:rPr>
              <w:t xml:space="preserve"> (suvirinimo stalas)</w:t>
            </w:r>
          </w:p>
        </w:tc>
        <w:tc>
          <w:tcPr>
            <w:tcW w:w="1131" w:type="dxa"/>
            <w:vMerge w:val="restart"/>
            <w:shd w:val="clear" w:color="auto" w:fill="auto"/>
            <w:vAlign w:val="center"/>
            <w:hideMark/>
          </w:tcPr>
          <w:p w14:paraId="4302AE2D"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046</w:t>
            </w:r>
          </w:p>
        </w:tc>
        <w:tc>
          <w:tcPr>
            <w:tcW w:w="3579" w:type="dxa"/>
            <w:shd w:val="clear" w:color="auto" w:fill="auto"/>
            <w:vAlign w:val="center"/>
            <w:hideMark/>
          </w:tcPr>
          <w:p w14:paraId="58E0BE87" w14:textId="77777777" w:rsidR="00C22A75" w:rsidRPr="00DB48DA" w:rsidRDefault="00C22A75" w:rsidP="00AF3E03">
            <w:pPr>
              <w:rPr>
                <w:color w:val="000000"/>
                <w:sz w:val="18"/>
                <w:szCs w:val="18"/>
                <w:lang w:eastAsia="en-US"/>
              </w:rPr>
            </w:pPr>
            <w:r w:rsidRPr="00DB48DA">
              <w:rPr>
                <w:color w:val="000000"/>
                <w:sz w:val="18"/>
                <w:szCs w:val="18"/>
                <w:lang w:eastAsia="en-US"/>
              </w:rPr>
              <w:t>Anglies monoksidas (C)</w:t>
            </w:r>
          </w:p>
        </w:tc>
        <w:tc>
          <w:tcPr>
            <w:tcW w:w="1133" w:type="dxa"/>
            <w:shd w:val="clear" w:color="auto" w:fill="auto"/>
            <w:vAlign w:val="center"/>
            <w:hideMark/>
          </w:tcPr>
          <w:p w14:paraId="40FA142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6069</w:t>
            </w:r>
          </w:p>
        </w:tc>
        <w:tc>
          <w:tcPr>
            <w:tcW w:w="1108" w:type="dxa"/>
            <w:shd w:val="clear" w:color="auto" w:fill="auto"/>
            <w:vAlign w:val="center"/>
            <w:hideMark/>
          </w:tcPr>
          <w:p w14:paraId="54E36D6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33E9482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5,44662E-05</w:t>
            </w:r>
          </w:p>
        </w:tc>
        <w:tc>
          <w:tcPr>
            <w:tcW w:w="1478" w:type="dxa"/>
            <w:shd w:val="clear" w:color="auto" w:fill="auto"/>
            <w:noWrap/>
            <w:vAlign w:val="center"/>
            <w:hideMark/>
          </w:tcPr>
          <w:p w14:paraId="17821FC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0,0003</w:t>
            </w:r>
          </w:p>
        </w:tc>
        <w:tc>
          <w:tcPr>
            <w:tcW w:w="1639" w:type="dxa"/>
            <w:shd w:val="clear" w:color="auto" w:fill="auto"/>
            <w:vAlign w:val="center"/>
            <w:hideMark/>
          </w:tcPr>
          <w:p w14:paraId="760977F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w:t>
            </w:r>
          </w:p>
        </w:tc>
      </w:tr>
      <w:tr w:rsidR="00C22A75" w:rsidRPr="00DB48DA" w14:paraId="0945264C" w14:textId="77777777" w:rsidTr="00F83EA9">
        <w:trPr>
          <w:trHeight w:val="272"/>
        </w:trPr>
        <w:tc>
          <w:tcPr>
            <w:tcW w:w="3302" w:type="dxa"/>
            <w:vMerge/>
            <w:vAlign w:val="center"/>
            <w:hideMark/>
          </w:tcPr>
          <w:p w14:paraId="0435BA6B" w14:textId="77777777" w:rsidR="00C22A75" w:rsidRPr="00DB48DA" w:rsidRDefault="00C22A75" w:rsidP="00AF3E03">
            <w:pPr>
              <w:rPr>
                <w:color w:val="000000"/>
                <w:sz w:val="18"/>
                <w:szCs w:val="18"/>
                <w:lang w:eastAsia="en-US"/>
              </w:rPr>
            </w:pPr>
          </w:p>
        </w:tc>
        <w:tc>
          <w:tcPr>
            <w:tcW w:w="1131" w:type="dxa"/>
            <w:vMerge/>
            <w:vAlign w:val="center"/>
            <w:hideMark/>
          </w:tcPr>
          <w:p w14:paraId="1C3D54DE" w14:textId="77777777" w:rsidR="00C22A75" w:rsidRPr="00DB48DA" w:rsidRDefault="00C22A75" w:rsidP="00AF3E03">
            <w:pPr>
              <w:rPr>
                <w:color w:val="000000"/>
                <w:sz w:val="18"/>
                <w:szCs w:val="18"/>
                <w:lang w:eastAsia="en-US"/>
              </w:rPr>
            </w:pPr>
          </w:p>
        </w:tc>
        <w:tc>
          <w:tcPr>
            <w:tcW w:w="3579" w:type="dxa"/>
            <w:shd w:val="clear" w:color="auto" w:fill="auto"/>
            <w:vAlign w:val="center"/>
            <w:hideMark/>
          </w:tcPr>
          <w:p w14:paraId="77ED92C0" w14:textId="77777777" w:rsidR="00C22A75" w:rsidRPr="00DB48DA" w:rsidRDefault="00C22A75" w:rsidP="00AF3E03">
            <w:pPr>
              <w:rPr>
                <w:color w:val="000000"/>
                <w:sz w:val="18"/>
                <w:szCs w:val="18"/>
                <w:lang w:eastAsia="en-US"/>
              </w:rPr>
            </w:pPr>
            <w:r w:rsidRPr="00DB48DA">
              <w:rPr>
                <w:color w:val="000000"/>
                <w:sz w:val="18"/>
                <w:szCs w:val="18"/>
                <w:lang w:eastAsia="en-US"/>
              </w:rPr>
              <w:t>Azoto oksidai (C)</w:t>
            </w:r>
          </w:p>
        </w:tc>
        <w:tc>
          <w:tcPr>
            <w:tcW w:w="1133" w:type="dxa"/>
            <w:shd w:val="clear" w:color="auto" w:fill="auto"/>
            <w:vAlign w:val="center"/>
            <w:hideMark/>
          </w:tcPr>
          <w:p w14:paraId="7023C23D" w14:textId="77777777" w:rsidR="00C22A75" w:rsidRPr="00DB48DA" w:rsidRDefault="00C22A75" w:rsidP="00AF3E03">
            <w:pPr>
              <w:jc w:val="center"/>
              <w:rPr>
                <w:color w:val="000000"/>
                <w:sz w:val="18"/>
                <w:szCs w:val="18"/>
                <w:lang w:eastAsia="en-US"/>
              </w:rPr>
            </w:pPr>
            <w:r w:rsidRPr="00DB48DA">
              <w:rPr>
                <w:color w:val="000000"/>
                <w:sz w:val="18"/>
                <w:szCs w:val="18"/>
                <w:lang w:eastAsia="en-US"/>
              </w:rPr>
              <w:t>6044</w:t>
            </w:r>
          </w:p>
        </w:tc>
        <w:tc>
          <w:tcPr>
            <w:tcW w:w="1108" w:type="dxa"/>
            <w:shd w:val="clear" w:color="auto" w:fill="auto"/>
            <w:vAlign w:val="center"/>
            <w:hideMark/>
          </w:tcPr>
          <w:p w14:paraId="26DF8CF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6930458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0,000272331</w:t>
            </w:r>
          </w:p>
        </w:tc>
        <w:tc>
          <w:tcPr>
            <w:tcW w:w="1478" w:type="dxa"/>
            <w:shd w:val="clear" w:color="auto" w:fill="auto"/>
            <w:noWrap/>
            <w:vAlign w:val="center"/>
            <w:hideMark/>
          </w:tcPr>
          <w:p w14:paraId="7BE8762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0,0015</w:t>
            </w:r>
          </w:p>
        </w:tc>
        <w:tc>
          <w:tcPr>
            <w:tcW w:w="1639" w:type="dxa"/>
            <w:shd w:val="clear" w:color="auto" w:fill="auto"/>
            <w:vAlign w:val="center"/>
            <w:hideMark/>
          </w:tcPr>
          <w:p w14:paraId="2008B64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w:t>
            </w:r>
          </w:p>
        </w:tc>
      </w:tr>
      <w:tr w:rsidR="00C22A75" w:rsidRPr="00DB48DA" w14:paraId="2A6CB249" w14:textId="77777777" w:rsidTr="00F83EA9">
        <w:trPr>
          <w:trHeight w:val="272"/>
        </w:trPr>
        <w:tc>
          <w:tcPr>
            <w:tcW w:w="3302" w:type="dxa"/>
            <w:vMerge/>
            <w:vAlign w:val="center"/>
            <w:hideMark/>
          </w:tcPr>
          <w:p w14:paraId="3CDAF20C" w14:textId="77777777" w:rsidR="00C22A75" w:rsidRPr="00DB48DA" w:rsidRDefault="00C22A75" w:rsidP="00AF3E03">
            <w:pPr>
              <w:rPr>
                <w:color w:val="000000"/>
                <w:sz w:val="18"/>
                <w:szCs w:val="18"/>
                <w:lang w:eastAsia="en-US"/>
              </w:rPr>
            </w:pPr>
          </w:p>
        </w:tc>
        <w:tc>
          <w:tcPr>
            <w:tcW w:w="1131" w:type="dxa"/>
            <w:vMerge/>
            <w:vAlign w:val="center"/>
            <w:hideMark/>
          </w:tcPr>
          <w:p w14:paraId="3684984B" w14:textId="77777777" w:rsidR="00C22A75" w:rsidRPr="00DB48DA" w:rsidRDefault="00C22A75" w:rsidP="00AF3E03">
            <w:pPr>
              <w:rPr>
                <w:color w:val="000000"/>
                <w:sz w:val="18"/>
                <w:szCs w:val="18"/>
                <w:lang w:eastAsia="en-US"/>
              </w:rPr>
            </w:pPr>
          </w:p>
        </w:tc>
        <w:tc>
          <w:tcPr>
            <w:tcW w:w="3579" w:type="dxa"/>
            <w:shd w:val="clear" w:color="auto" w:fill="auto"/>
            <w:vAlign w:val="center"/>
            <w:hideMark/>
          </w:tcPr>
          <w:p w14:paraId="17D3383C" w14:textId="77777777" w:rsidR="00C22A75" w:rsidRPr="00DB48DA" w:rsidRDefault="00C22A75" w:rsidP="00AF3E03">
            <w:pPr>
              <w:rPr>
                <w:color w:val="000000"/>
                <w:sz w:val="18"/>
                <w:szCs w:val="18"/>
                <w:lang w:eastAsia="en-US"/>
              </w:rPr>
            </w:pPr>
            <w:r w:rsidRPr="00DB48DA">
              <w:rPr>
                <w:color w:val="000000"/>
                <w:sz w:val="18"/>
                <w:szCs w:val="18"/>
                <w:lang w:eastAsia="en-US"/>
              </w:rPr>
              <w:t>Geležis ir jos junginiai</w:t>
            </w:r>
          </w:p>
        </w:tc>
        <w:tc>
          <w:tcPr>
            <w:tcW w:w="1133" w:type="dxa"/>
            <w:shd w:val="clear" w:color="auto" w:fill="auto"/>
            <w:vAlign w:val="center"/>
            <w:hideMark/>
          </w:tcPr>
          <w:p w14:paraId="1D21181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3113</w:t>
            </w:r>
          </w:p>
        </w:tc>
        <w:tc>
          <w:tcPr>
            <w:tcW w:w="1108" w:type="dxa"/>
            <w:shd w:val="clear" w:color="auto" w:fill="auto"/>
            <w:vAlign w:val="center"/>
            <w:hideMark/>
          </w:tcPr>
          <w:p w14:paraId="19A6BA7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2C4D693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0,000472041</w:t>
            </w:r>
          </w:p>
        </w:tc>
        <w:tc>
          <w:tcPr>
            <w:tcW w:w="1478" w:type="dxa"/>
            <w:shd w:val="clear" w:color="auto" w:fill="auto"/>
            <w:noWrap/>
            <w:vAlign w:val="center"/>
            <w:hideMark/>
          </w:tcPr>
          <w:p w14:paraId="30C9221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0,0026</w:t>
            </w:r>
          </w:p>
        </w:tc>
        <w:tc>
          <w:tcPr>
            <w:tcW w:w="1639" w:type="dxa"/>
            <w:shd w:val="clear" w:color="auto" w:fill="auto"/>
            <w:vAlign w:val="center"/>
            <w:hideMark/>
          </w:tcPr>
          <w:p w14:paraId="2F2E9DE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w:t>
            </w:r>
          </w:p>
        </w:tc>
      </w:tr>
      <w:tr w:rsidR="00C22A75" w:rsidRPr="00DB48DA" w14:paraId="33E959A6" w14:textId="77777777" w:rsidTr="00F83EA9">
        <w:trPr>
          <w:trHeight w:val="272"/>
        </w:trPr>
        <w:tc>
          <w:tcPr>
            <w:tcW w:w="3302" w:type="dxa"/>
            <w:vMerge/>
            <w:vAlign w:val="center"/>
            <w:hideMark/>
          </w:tcPr>
          <w:p w14:paraId="27006EAA" w14:textId="77777777" w:rsidR="00C22A75" w:rsidRPr="00DB48DA" w:rsidRDefault="00C22A75" w:rsidP="00AF3E03">
            <w:pPr>
              <w:rPr>
                <w:color w:val="000000"/>
                <w:sz w:val="18"/>
                <w:szCs w:val="18"/>
                <w:lang w:eastAsia="en-US"/>
              </w:rPr>
            </w:pPr>
          </w:p>
        </w:tc>
        <w:tc>
          <w:tcPr>
            <w:tcW w:w="1131" w:type="dxa"/>
            <w:vMerge/>
            <w:vAlign w:val="center"/>
            <w:hideMark/>
          </w:tcPr>
          <w:p w14:paraId="56A248EC" w14:textId="77777777" w:rsidR="00C22A75" w:rsidRPr="00DB48DA" w:rsidRDefault="00C22A75" w:rsidP="00AF3E03">
            <w:pPr>
              <w:rPr>
                <w:color w:val="000000"/>
                <w:sz w:val="18"/>
                <w:szCs w:val="18"/>
                <w:lang w:eastAsia="en-US"/>
              </w:rPr>
            </w:pPr>
          </w:p>
        </w:tc>
        <w:tc>
          <w:tcPr>
            <w:tcW w:w="3579" w:type="dxa"/>
            <w:shd w:val="clear" w:color="auto" w:fill="auto"/>
            <w:vAlign w:val="center"/>
            <w:hideMark/>
          </w:tcPr>
          <w:p w14:paraId="2AD4656B" w14:textId="77777777" w:rsidR="00C22A75" w:rsidRPr="00DB48DA" w:rsidRDefault="00C22A75" w:rsidP="00AF3E03">
            <w:pPr>
              <w:rPr>
                <w:color w:val="000000"/>
                <w:sz w:val="18"/>
                <w:szCs w:val="18"/>
                <w:lang w:eastAsia="en-US"/>
              </w:rPr>
            </w:pPr>
            <w:r w:rsidRPr="00DB48DA">
              <w:rPr>
                <w:color w:val="000000"/>
                <w:sz w:val="18"/>
                <w:szCs w:val="18"/>
                <w:lang w:eastAsia="en-US"/>
              </w:rPr>
              <w:t>Mangano oksidai</w:t>
            </w:r>
          </w:p>
        </w:tc>
        <w:tc>
          <w:tcPr>
            <w:tcW w:w="1133" w:type="dxa"/>
            <w:shd w:val="clear" w:color="auto" w:fill="auto"/>
            <w:vAlign w:val="center"/>
            <w:hideMark/>
          </w:tcPr>
          <w:p w14:paraId="314391FD"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3516</w:t>
            </w:r>
          </w:p>
        </w:tc>
        <w:tc>
          <w:tcPr>
            <w:tcW w:w="1108" w:type="dxa"/>
            <w:shd w:val="clear" w:color="auto" w:fill="auto"/>
            <w:vAlign w:val="center"/>
            <w:hideMark/>
          </w:tcPr>
          <w:p w14:paraId="084461C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4267614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7,26216E-05</w:t>
            </w:r>
          </w:p>
        </w:tc>
        <w:tc>
          <w:tcPr>
            <w:tcW w:w="1478" w:type="dxa"/>
            <w:shd w:val="clear" w:color="auto" w:fill="auto"/>
            <w:noWrap/>
            <w:vAlign w:val="center"/>
            <w:hideMark/>
          </w:tcPr>
          <w:p w14:paraId="130C197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0,0004</w:t>
            </w:r>
          </w:p>
        </w:tc>
        <w:tc>
          <w:tcPr>
            <w:tcW w:w="1639" w:type="dxa"/>
            <w:shd w:val="clear" w:color="auto" w:fill="auto"/>
            <w:vAlign w:val="center"/>
            <w:hideMark/>
          </w:tcPr>
          <w:p w14:paraId="523AC6C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w:t>
            </w:r>
          </w:p>
        </w:tc>
      </w:tr>
      <w:tr w:rsidR="00C22A75" w:rsidRPr="00DB48DA" w14:paraId="2B84519E" w14:textId="77777777" w:rsidTr="00F83EA9">
        <w:trPr>
          <w:trHeight w:val="272"/>
        </w:trPr>
        <w:tc>
          <w:tcPr>
            <w:tcW w:w="3302" w:type="dxa"/>
            <w:vMerge/>
            <w:vAlign w:val="center"/>
            <w:hideMark/>
          </w:tcPr>
          <w:p w14:paraId="1A211178" w14:textId="77777777" w:rsidR="00C22A75" w:rsidRPr="00DB48DA" w:rsidRDefault="00C22A75" w:rsidP="00AF3E03">
            <w:pPr>
              <w:rPr>
                <w:color w:val="000000"/>
                <w:sz w:val="18"/>
                <w:szCs w:val="18"/>
                <w:lang w:eastAsia="en-US"/>
              </w:rPr>
            </w:pPr>
          </w:p>
        </w:tc>
        <w:tc>
          <w:tcPr>
            <w:tcW w:w="1131" w:type="dxa"/>
            <w:vMerge/>
            <w:vAlign w:val="center"/>
            <w:hideMark/>
          </w:tcPr>
          <w:p w14:paraId="01A7EC1C" w14:textId="77777777" w:rsidR="00C22A75" w:rsidRPr="00DB48DA" w:rsidRDefault="00C22A75" w:rsidP="00AF3E03">
            <w:pPr>
              <w:rPr>
                <w:color w:val="000000"/>
                <w:sz w:val="18"/>
                <w:szCs w:val="18"/>
                <w:lang w:eastAsia="en-US"/>
              </w:rPr>
            </w:pPr>
          </w:p>
        </w:tc>
        <w:tc>
          <w:tcPr>
            <w:tcW w:w="3579" w:type="dxa"/>
            <w:shd w:val="clear" w:color="auto" w:fill="auto"/>
            <w:vAlign w:val="center"/>
            <w:hideMark/>
          </w:tcPr>
          <w:p w14:paraId="2219948A" w14:textId="77777777" w:rsidR="00C22A75" w:rsidRPr="00DB48DA" w:rsidRDefault="00C22A75" w:rsidP="00AF3E03">
            <w:pPr>
              <w:rPr>
                <w:color w:val="000000"/>
                <w:sz w:val="18"/>
                <w:szCs w:val="18"/>
                <w:lang w:eastAsia="en-US"/>
              </w:rPr>
            </w:pPr>
            <w:r w:rsidRPr="00DB48DA">
              <w:rPr>
                <w:color w:val="000000"/>
                <w:sz w:val="18"/>
                <w:szCs w:val="18"/>
                <w:lang w:eastAsia="en-US"/>
              </w:rPr>
              <w:t>Chromo oksidai</w:t>
            </w:r>
          </w:p>
        </w:tc>
        <w:tc>
          <w:tcPr>
            <w:tcW w:w="1133" w:type="dxa"/>
            <w:shd w:val="clear" w:color="auto" w:fill="auto"/>
            <w:vAlign w:val="center"/>
            <w:hideMark/>
          </w:tcPr>
          <w:p w14:paraId="4A64259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2721</w:t>
            </w:r>
          </w:p>
        </w:tc>
        <w:tc>
          <w:tcPr>
            <w:tcW w:w="1108" w:type="dxa"/>
            <w:shd w:val="clear" w:color="auto" w:fill="auto"/>
            <w:vAlign w:val="center"/>
            <w:hideMark/>
          </w:tcPr>
          <w:p w14:paraId="7F03AED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4B577C7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3,63108E-07</w:t>
            </w:r>
          </w:p>
        </w:tc>
        <w:tc>
          <w:tcPr>
            <w:tcW w:w="1478" w:type="dxa"/>
            <w:shd w:val="clear" w:color="auto" w:fill="auto"/>
            <w:noWrap/>
            <w:vAlign w:val="center"/>
            <w:hideMark/>
          </w:tcPr>
          <w:p w14:paraId="764EE5ED"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0,0000</w:t>
            </w:r>
          </w:p>
        </w:tc>
        <w:tc>
          <w:tcPr>
            <w:tcW w:w="1639" w:type="dxa"/>
            <w:shd w:val="clear" w:color="auto" w:fill="auto"/>
            <w:vAlign w:val="center"/>
            <w:hideMark/>
          </w:tcPr>
          <w:p w14:paraId="4BD7A93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w:t>
            </w:r>
          </w:p>
        </w:tc>
      </w:tr>
      <w:tr w:rsidR="00C22A75" w:rsidRPr="00DB48DA" w14:paraId="0A595D62" w14:textId="77777777" w:rsidTr="00F83EA9">
        <w:trPr>
          <w:trHeight w:val="272"/>
        </w:trPr>
        <w:tc>
          <w:tcPr>
            <w:tcW w:w="3302" w:type="dxa"/>
            <w:vMerge w:val="restart"/>
            <w:shd w:val="clear" w:color="auto" w:fill="auto"/>
            <w:vAlign w:val="center"/>
            <w:hideMark/>
          </w:tcPr>
          <w:p w14:paraId="0E3BE6AE" w14:textId="77777777" w:rsidR="00C22A75" w:rsidRPr="00DB48DA" w:rsidRDefault="00C22A75" w:rsidP="00AF3E03">
            <w:pPr>
              <w:rPr>
                <w:color w:val="000000"/>
                <w:sz w:val="18"/>
                <w:szCs w:val="18"/>
                <w:lang w:eastAsia="en-US"/>
              </w:rPr>
            </w:pPr>
            <w:r w:rsidRPr="00DB48DA">
              <w:rPr>
                <w:color w:val="000000"/>
                <w:sz w:val="18"/>
                <w:szCs w:val="18"/>
                <w:lang w:eastAsia="en-US"/>
              </w:rPr>
              <w:t>SGD avarinis deglas</w:t>
            </w:r>
          </w:p>
        </w:tc>
        <w:tc>
          <w:tcPr>
            <w:tcW w:w="1131" w:type="dxa"/>
            <w:vMerge w:val="restart"/>
            <w:shd w:val="clear" w:color="auto" w:fill="auto"/>
            <w:vAlign w:val="center"/>
            <w:hideMark/>
          </w:tcPr>
          <w:p w14:paraId="2B0D513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122</w:t>
            </w:r>
          </w:p>
        </w:tc>
        <w:tc>
          <w:tcPr>
            <w:tcW w:w="3579" w:type="dxa"/>
            <w:shd w:val="clear" w:color="auto" w:fill="auto"/>
            <w:vAlign w:val="center"/>
            <w:hideMark/>
          </w:tcPr>
          <w:p w14:paraId="38F27B8F" w14:textId="77777777" w:rsidR="00C22A75" w:rsidRPr="00DB48DA" w:rsidRDefault="00C22A75" w:rsidP="00AF3E03">
            <w:pPr>
              <w:rPr>
                <w:color w:val="000000"/>
                <w:sz w:val="18"/>
                <w:szCs w:val="18"/>
                <w:lang w:eastAsia="en-US"/>
              </w:rPr>
            </w:pPr>
            <w:r w:rsidRPr="00DB48DA">
              <w:rPr>
                <w:color w:val="000000"/>
                <w:sz w:val="18"/>
                <w:szCs w:val="18"/>
                <w:lang w:eastAsia="en-US"/>
              </w:rPr>
              <w:t>Anglies monoksidas (B)</w:t>
            </w:r>
          </w:p>
        </w:tc>
        <w:tc>
          <w:tcPr>
            <w:tcW w:w="1133" w:type="dxa"/>
            <w:shd w:val="clear" w:color="auto" w:fill="auto"/>
            <w:vAlign w:val="center"/>
            <w:hideMark/>
          </w:tcPr>
          <w:p w14:paraId="497AF41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5917</w:t>
            </w:r>
          </w:p>
        </w:tc>
        <w:tc>
          <w:tcPr>
            <w:tcW w:w="1108" w:type="dxa"/>
            <w:shd w:val="clear" w:color="auto" w:fill="auto"/>
            <w:vAlign w:val="center"/>
            <w:hideMark/>
          </w:tcPr>
          <w:p w14:paraId="0CF2F9B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60628F6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0,0025</w:t>
            </w:r>
          </w:p>
        </w:tc>
        <w:tc>
          <w:tcPr>
            <w:tcW w:w="1478" w:type="dxa"/>
            <w:shd w:val="clear" w:color="auto" w:fill="auto"/>
            <w:noWrap/>
            <w:vAlign w:val="center"/>
            <w:hideMark/>
          </w:tcPr>
          <w:p w14:paraId="4024963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0,0706</w:t>
            </w:r>
          </w:p>
        </w:tc>
        <w:tc>
          <w:tcPr>
            <w:tcW w:w="1639" w:type="dxa"/>
            <w:shd w:val="clear" w:color="auto" w:fill="auto"/>
            <w:vAlign w:val="center"/>
            <w:hideMark/>
          </w:tcPr>
          <w:p w14:paraId="56A4C654" w14:textId="77777777" w:rsidR="00C22A75" w:rsidRPr="00DB48DA" w:rsidRDefault="00C22A75" w:rsidP="00AF3E03">
            <w:pPr>
              <w:rPr>
                <w:color w:val="000000"/>
                <w:sz w:val="18"/>
                <w:szCs w:val="18"/>
                <w:lang w:eastAsia="en-US"/>
              </w:rPr>
            </w:pPr>
            <w:r w:rsidRPr="00DB48DA">
              <w:rPr>
                <w:color w:val="000000"/>
                <w:sz w:val="18"/>
                <w:szCs w:val="18"/>
                <w:lang w:eastAsia="en-US"/>
              </w:rPr>
              <w:t>Pilotinis</w:t>
            </w:r>
          </w:p>
        </w:tc>
      </w:tr>
      <w:tr w:rsidR="00C22A75" w:rsidRPr="00DB48DA" w14:paraId="0EC70CEF" w14:textId="77777777" w:rsidTr="00F83EA9">
        <w:trPr>
          <w:trHeight w:val="272"/>
        </w:trPr>
        <w:tc>
          <w:tcPr>
            <w:tcW w:w="3302" w:type="dxa"/>
            <w:vMerge/>
            <w:vAlign w:val="center"/>
            <w:hideMark/>
          </w:tcPr>
          <w:p w14:paraId="21603C6A" w14:textId="77777777" w:rsidR="00C22A75" w:rsidRPr="00DB48DA" w:rsidRDefault="00C22A75" w:rsidP="00AF3E03">
            <w:pPr>
              <w:rPr>
                <w:color w:val="000000"/>
                <w:sz w:val="18"/>
                <w:szCs w:val="18"/>
                <w:lang w:eastAsia="en-US"/>
              </w:rPr>
            </w:pPr>
          </w:p>
        </w:tc>
        <w:tc>
          <w:tcPr>
            <w:tcW w:w="1131" w:type="dxa"/>
            <w:vMerge/>
            <w:vAlign w:val="center"/>
            <w:hideMark/>
          </w:tcPr>
          <w:p w14:paraId="03FA70C0" w14:textId="77777777" w:rsidR="00C22A75" w:rsidRPr="00DB48DA" w:rsidRDefault="00C22A75" w:rsidP="00AF3E03">
            <w:pPr>
              <w:rPr>
                <w:color w:val="000000"/>
                <w:sz w:val="18"/>
                <w:szCs w:val="18"/>
                <w:lang w:eastAsia="en-US"/>
              </w:rPr>
            </w:pPr>
          </w:p>
        </w:tc>
        <w:tc>
          <w:tcPr>
            <w:tcW w:w="3579" w:type="dxa"/>
            <w:shd w:val="clear" w:color="auto" w:fill="auto"/>
            <w:vAlign w:val="center"/>
            <w:hideMark/>
          </w:tcPr>
          <w:p w14:paraId="39C418BE" w14:textId="77777777" w:rsidR="00C22A75" w:rsidRPr="00DB48DA" w:rsidRDefault="00C22A75" w:rsidP="00AF3E03">
            <w:pPr>
              <w:rPr>
                <w:color w:val="000000"/>
                <w:sz w:val="18"/>
                <w:szCs w:val="18"/>
                <w:lang w:eastAsia="en-US"/>
              </w:rPr>
            </w:pPr>
            <w:r w:rsidRPr="00DB48DA">
              <w:rPr>
                <w:color w:val="000000"/>
                <w:sz w:val="18"/>
                <w:szCs w:val="18"/>
                <w:lang w:eastAsia="en-US"/>
              </w:rPr>
              <w:t>Azoto oksidai (B)</w:t>
            </w:r>
          </w:p>
        </w:tc>
        <w:tc>
          <w:tcPr>
            <w:tcW w:w="1133" w:type="dxa"/>
            <w:shd w:val="clear" w:color="auto" w:fill="auto"/>
            <w:vAlign w:val="center"/>
            <w:hideMark/>
          </w:tcPr>
          <w:p w14:paraId="32F6043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5872</w:t>
            </w:r>
          </w:p>
        </w:tc>
        <w:tc>
          <w:tcPr>
            <w:tcW w:w="1108" w:type="dxa"/>
            <w:shd w:val="clear" w:color="auto" w:fill="auto"/>
            <w:vAlign w:val="center"/>
            <w:hideMark/>
          </w:tcPr>
          <w:p w14:paraId="230BBD7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14706D2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0,0005</w:t>
            </w:r>
          </w:p>
        </w:tc>
        <w:tc>
          <w:tcPr>
            <w:tcW w:w="1478" w:type="dxa"/>
            <w:shd w:val="clear" w:color="auto" w:fill="auto"/>
            <w:noWrap/>
            <w:vAlign w:val="center"/>
            <w:hideMark/>
          </w:tcPr>
          <w:p w14:paraId="381737D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0,0157</w:t>
            </w:r>
          </w:p>
        </w:tc>
        <w:tc>
          <w:tcPr>
            <w:tcW w:w="1639" w:type="dxa"/>
            <w:shd w:val="clear" w:color="auto" w:fill="auto"/>
            <w:vAlign w:val="center"/>
            <w:hideMark/>
          </w:tcPr>
          <w:p w14:paraId="6DC73848" w14:textId="77777777" w:rsidR="00C22A75" w:rsidRPr="00DB48DA" w:rsidRDefault="00C22A75" w:rsidP="00AF3E03">
            <w:pPr>
              <w:rPr>
                <w:color w:val="000000"/>
                <w:sz w:val="18"/>
                <w:szCs w:val="18"/>
                <w:lang w:eastAsia="en-US"/>
              </w:rPr>
            </w:pPr>
            <w:r w:rsidRPr="00DB48DA">
              <w:rPr>
                <w:color w:val="000000"/>
                <w:sz w:val="18"/>
                <w:szCs w:val="18"/>
                <w:lang w:eastAsia="en-US"/>
              </w:rPr>
              <w:t>Pilotinis</w:t>
            </w:r>
          </w:p>
        </w:tc>
      </w:tr>
      <w:tr w:rsidR="00C22A75" w:rsidRPr="00DB48DA" w14:paraId="6583316D" w14:textId="77777777" w:rsidTr="00F83EA9">
        <w:trPr>
          <w:trHeight w:val="272"/>
        </w:trPr>
        <w:tc>
          <w:tcPr>
            <w:tcW w:w="3302" w:type="dxa"/>
            <w:vMerge/>
            <w:vAlign w:val="center"/>
            <w:hideMark/>
          </w:tcPr>
          <w:p w14:paraId="0547DA29" w14:textId="77777777" w:rsidR="00C22A75" w:rsidRPr="00DB48DA" w:rsidRDefault="00C22A75" w:rsidP="00AF3E03">
            <w:pPr>
              <w:rPr>
                <w:color w:val="000000"/>
                <w:sz w:val="18"/>
                <w:szCs w:val="18"/>
                <w:lang w:eastAsia="en-US"/>
              </w:rPr>
            </w:pPr>
          </w:p>
        </w:tc>
        <w:tc>
          <w:tcPr>
            <w:tcW w:w="1131" w:type="dxa"/>
            <w:vMerge/>
            <w:vAlign w:val="center"/>
            <w:hideMark/>
          </w:tcPr>
          <w:p w14:paraId="30890640" w14:textId="77777777" w:rsidR="00C22A75" w:rsidRPr="00DB48DA" w:rsidRDefault="00C22A75" w:rsidP="00AF3E03">
            <w:pPr>
              <w:rPr>
                <w:color w:val="000000"/>
                <w:sz w:val="18"/>
                <w:szCs w:val="18"/>
                <w:lang w:eastAsia="en-US"/>
              </w:rPr>
            </w:pPr>
          </w:p>
        </w:tc>
        <w:tc>
          <w:tcPr>
            <w:tcW w:w="3579" w:type="dxa"/>
            <w:shd w:val="clear" w:color="auto" w:fill="auto"/>
            <w:vAlign w:val="center"/>
            <w:hideMark/>
          </w:tcPr>
          <w:p w14:paraId="13C1974D"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shd w:val="clear" w:color="auto" w:fill="auto"/>
            <w:vAlign w:val="center"/>
            <w:hideMark/>
          </w:tcPr>
          <w:p w14:paraId="04D6147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23DC6C4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5A33B9F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0,0007</w:t>
            </w:r>
          </w:p>
        </w:tc>
        <w:tc>
          <w:tcPr>
            <w:tcW w:w="1478" w:type="dxa"/>
            <w:shd w:val="clear" w:color="auto" w:fill="auto"/>
            <w:noWrap/>
            <w:vAlign w:val="center"/>
            <w:hideMark/>
          </w:tcPr>
          <w:p w14:paraId="0D71F31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0,0202</w:t>
            </w:r>
          </w:p>
        </w:tc>
        <w:tc>
          <w:tcPr>
            <w:tcW w:w="1639" w:type="dxa"/>
            <w:shd w:val="clear" w:color="auto" w:fill="auto"/>
            <w:vAlign w:val="center"/>
            <w:hideMark/>
          </w:tcPr>
          <w:p w14:paraId="6787F307" w14:textId="77777777" w:rsidR="00C22A75" w:rsidRPr="00DB48DA" w:rsidRDefault="00C22A75" w:rsidP="00AF3E03">
            <w:pPr>
              <w:rPr>
                <w:color w:val="000000"/>
                <w:sz w:val="18"/>
                <w:szCs w:val="18"/>
                <w:lang w:eastAsia="en-US"/>
              </w:rPr>
            </w:pPr>
            <w:r w:rsidRPr="00DB48DA">
              <w:rPr>
                <w:color w:val="000000"/>
                <w:sz w:val="18"/>
                <w:szCs w:val="18"/>
                <w:lang w:eastAsia="en-US"/>
              </w:rPr>
              <w:t>Pilotinis</w:t>
            </w:r>
          </w:p>
        </w:tc>
      </w:tr>
      <w:tr w:rsidR="00C22A75" w:rsidRPr="00DB48DA" w14:paraId="4B4CA9A1" w14:textId="77777777" w:rsidTr="00F83EA9">
        <w:trPr>
          <w:trHeight w:val="336"/>
        </w:trPr>
        <w:tc>
          <w:tcPr>
            <w:tcW w:w="3302" w:type="dxa"/>
            <w:vMerge w:val="restart"/>
            <w:shd w:val="clear" w:color="auto" w:fill="auto"/>
            <w:vAlign w:val="center"/>
            <w:hideMark/>
          </w:tcPr>
          <w:p w14:paraId="750C1349" w14:textId="77777777" w:rsidR="00C22A75" w:rsidRPr="00DB48DA" w:rsidRDefault="00C22A75" w:rsidP="00AF3E03">
            <w:pPr>
              <w:rPr>
                <w:color w:val="000000"/>
                <w:sz w:val="18"/>
                <w:szCs w:val="18"/>
                <w:lang w:eastAsia="en-US"/>
              </w:rPr>
            </w:pPr>
            <w:r w:rsidRPr="00DB48DA">
              <w:rPr>
                <w:color w:val="000000"/>
                <w:sz w:val="18"/>
                <w:szCs w:val="18"/>
                <w:lang w:eastAsia="en-US"/>
              </w:rPr>
              <w:t>Kogeneracinė jėgainė  (2 MW)</w:t>
            </w:r>
          </w:p>
        </w:tc>
        <w:tc>
          <w:tcPr>
            <w:tcW w:w="1131" w:type="dxa"/>
            <w:vMerge w:val="restart"/>
            <w:shd w:val="clear" w:color="auto" w:fill="auto"/>
            <w:vAlign w:val="center"/>
            <w:hideMark/>
          </w:tcPr>
          <w:p w14:paraId="6B4CDEE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123</w:t>
            </w:r>
          </w:p>
        </w:tc>
        <w:tc>
          <w:tcPr>
            <w:tcW w:w="3579" w:type="dxa"/>
            <w:shd w:val="clear" w:color="auto" w:fill="auto"/>
            <w:vAlign w:val="center"/>
            <w:hideMark/>
          </w:tcPr>
          <w:p w14:paraId="7F109989" w14:textId="77777777" w:rsidR="00C22A75" w:rsidRPr="00DB48DA" w:rsidRDefault="00C22A75" w:rsidP="00AF3E03">
            <w:pPr>
              <w:rPr>
                <w:color w:val="000000"/>
                <w:sz w:val="18"/>
                <w:szCs w:val="18"/>
                <w:lang w:eastAsia="en-US"/>
              </w:rPr>
            </w:pPr>
            <w:r w:rsidRPr="00DB48DA">
              <w:rPr>
                <w:color w:val="000000"/>
                <w:sz w:val="18"/>
                <w:szCs w:val="18"/>
                <w:lang w:eastAsia="en-US"/>
              </w:rPr>
              <w:t>Anglies monoksidas (A)</w:t>
            </w:r>
          </w:p>
        </w:tc>
        <w:tc>
          <w:tcPr>
            <w:tcW w:w="1133" w:type="dxa"/>
            <w:shd w:val="clear" w:color="auto" w:fill="auto"/>
            <w:vAlign w:val="center"/>
            <w:hideMark/>
          </w:tcPr>
          <w:p w14:paraId="3ADF179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177</w:t>
            </w:r>
          </w:p>
        </w:tc>
        <w:tc>
          <w:tcPr>
            <w:tcW w:w="1108" w:type="dxa"/>
            <w:shd w:val="clear" w:color="auto" w:fill="auto"/>
            <w:vAlign w:val="center"/>
            <w:hideMark/>
          </w:tcPr>
          <w:p w14:paraId="1B98578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mg/m</w:t>
            </w:r>
            <w:r w:rsidRPr="00DB48DA">
              <w:rPr>
                <w:color w:val="000000"/>
                <w:sz w:val="18"/>
                <w:szCs w:val="18"/>
                <w:vertAlign w:val="superscript"/>
                <w:lang w:eastAsia="en-US"/>
              </w:rPr>
              <w:t>3</w:t>
            </w:r>
          </w:p>
        </w:tc>
        <w:tc>
          <w:tcPr>
            <w:tcW w:w="1363" w:type="dxa"/>
            <w:shd w:val="clear" w:color="auto" w:fill="auto"/>
            <w:vAlign w:val="center"/>
            <w:hideMark/>
          </w:tcPr>
          <w:p w14:paraId="3E62391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400</w:t>
            </w:r>
          </w:p>
        </w:tc>
        <w:tc>
          <w:tcPr>
            <w:tcW w:w="1478" w:type="dxa"/>
            <w:shd w:val="clear" w:color="auto" w:fill="auto"/>
            <w:vAlign w:val="center"/>
            <w:hideMark/>
          </w:tcPr>
          <w:p w14:paraId="59362FC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30,1680</w:t>
            </w:r>
          </w:p>
        </w:tc>
        <w:tc>
          <w:tcPr>
            <w:tcW w:w="1639" w:type="dxa"/>
            <w:vMerge w:val="restart"/>
            <w:shd w:val="clear" w:color="auto" w:fill="auto"/>
            <w:vAlign w:val="center"/>
            <w:hideMark/>
          </w:tcPr>
          <w:p w14:paraId="0ED2E29F" w14:textId="77777777" w:rsidR="00C22A75" w:rsidRPr="00DB48DA" w:rsidRDefault="00C22A75" w:rsidP="00AF3E03">
            <w:pPr>
              <w:rPr>
                <w:color w:val="000000"/>
                <w:sz w:val="18"/>
                <w:szCs w:val="18"/>
                <w:lang w:eastAsia="en-US"/>
              </w:rPr>
            </w:pPr>
            <w:r w:rsidRPr="00DB48DA">
              <w:rPr>
                <w:color w:val="000000"/>
                <w:sz w:val="18"/>
                <w:szCs w:val="18"/>
                <w:lang w:eastAsia="en-US"/>
              </w:rPr>
              <w:t> </w:t>
            </w:r>
          </w:p>
        </w:tc>
      </w:tr>
      <w:tr w:rsidR="00C22A75" w:rsidRPr="00DB48DA" w14:paraId="12CDD3B7" w14:textId="77777777" w:rsidTr="00F83EA9">
        <w:trPr>
          <w:trHeight w:val="272"/>
        </w:trPr>
        <w:tc>
          <w:tcPr>
            <w:tcW w:w="3302" w:type="dxa"/>
            <w:vMerge/>
            <w:vAlign w:val="center"/>
            <w:hideMark/>
          </w:tcPr>
          <w:p w14:paraId="57146459" w14:textId="77777777" w:rsidR="00C22A75" w:rsidRPr="00DB48DA" w:rsidRDefault="00C22A75" w:rsidP="00AF3E03">
            <w:pPr>
              <w:rPr>
                <w:color w:val="000000"/>
                <w:sz w:val="18"/>
                <w:szCs w:val="18"/>
                <w:lang w:eastAsia="en-US"/>
              </w:rPr>
            </w:pPr>
          </w:p>
        </w:tc>
        <w:tc>
          <w:tcPr>
            <w:tcW w:w="1131" w:type="dxa"/>
            <w:vMerge/>
            <w:vAlign w:val="center"/>
            <w:hideMark/>
          </w:tcPr>
          <w:p w14:paraId="445A8286" w14:textId="77777777" w:rsidR="00C22A75" w:rsidRPr="00DB48DA" w:rsidRDefault="00C22A75" w:rsidP="00AF3E03">
            <w:pPr>
              <w:rPr>
                <w:color w:val="000000"/>
                <w:sz w:val="18"/>
                <w:szCs w:val="18"/>
                <w:lang w:eastAsia="en-US"/>
              </w:rPr>
            </w:pPr>
          </w:p>
        </w:tc>
        <w:tc>
          <w:tcPr>
            <w:tcW w:w="3579" w:type="dxa"/>
            <w:shd w:val="clear" w:color="auto" w:fill="auto"/>
            <w:vAlign w:val="center"/>
            <w:hideMark/>
          </w:tcPr>
          <w:p w14:paraId="5F4E2080" w14:textId="77777777" w:rsidR="00C22A75" w:rsidRPr="00DB48DA" w:rsidRDefault="00C22A75" w:rsidP="00AF3E03">
            <w:pPr>
              <w:rPr>
                <w:color w:val="000000"/>
                <w:sz w:val="18"/>
                <w:szCs w:val="18"/>
                <w:lang w:eastAsia="en-US"/>
              </w:rPr>
            </w:pPr>
            <w:r w:rsidRPr="00DB48DA">
              <w:rPr>
                <w:color w:val="000000"/>
                <w:sz w:val="18"/>
                <w:szCs w:val="18"/>
                <w:lang w:eastAsia="en-US"/>
              </w:rPr>
              <w:t>Azoto dioksidas (A)</w:t>
            </w:r>
          </w:p>
        </w:tc>
        <w:tc>
          <w:tcPr>
            <w:tcW w:w="1133" w:type="dxa"/>
            <w:shd w:val="clear" w:color="auto" w:fill="auto"/>
            <w:vAlign w:val="center"/>
            <w:hideMark/>
          </w:tcPr>
          <w:p w14:paraId="5341B5D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250</w:t>
            </w:r>
          </w:p>
        </w:tc>
        <w:tc>
          <w:tcPr>
            <w:tcW w:w="1108" w:type="dxa"/>
            <w:shd w:val="clear" w:color="auto" w:fill="auto"/>
            <w:vAlign w:val="center"/>
            <w:hideMark/>
          </w:tcPr>
          <w:p w14:paraId="1AE94C0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mg/m</w:t>
            </w:r>
            <w:r w:rsidRPr="00DB48DA">
              <w:rPr>
                <w:color w:val="000000"/>
                <w:sz w:val="18"/>
                <w:szCs w:val="18"/>
                <w:vertAlign w:val="superscript"/>
                <w:lang w:eastAsia="en-US"/>
              </w:rPr>
              <w:t>3</w:t>
            </w:r>
          </w:p>
        </w:tc>
        <w:tc>
          <w:tcPr>
            <w:tcW w:w="1363" w:type="dxa"/>
            <w:shd w:val="clear" w:color="auto" w:fill="auto"/>
            <w:vAlign w:val="center"/>
            <w:hideMark/>
          </w:tcPr>
          <w:p w14:paraId="0315688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450</w:t>
            </w:r>
          </w:p>
        </w:tc>
        <w:tc>
          <w:tcPr>
            <w:tcW w:w="1478" w:type="dxa"/>
            <w:shd w:val="clear" w:color="auto" w:fill="auto"/>
            <w:vAlign w:val="center"/>
            <w:hideMark/>
          </w:tcPr>
          <w:p w14:paraId="6756E1C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12,0600</w:t>
            </w:r>
          </w:p>
        </w:tc>
        <w:tc>
          <w:tcPr>
            <w:tcW w:w="1639" w:type="dxa"/>
            <w:vMerge/>
            <w:vAlign w:val="center"/>
            <w:hideMark/>
          </w:tcPr>
          <w:p w14:paraId="0B212D26" w14:textId="77777777" w:rsidR="00C22A75" w:rsidRPr="00DB48DA" w:rsidRDefault="00C22A75" w:rsidP="00AF3E03">
            <w:pPr>
              <w:rPr>
                <w:color w:val="000000"/>
                <w:sz w:val="18"/>
                <w:szCs w:val="18"/>
                <w:lang w:eastAsia="en-US"/>
              </w:rPr>
            </w:pPr>
          </w:p>
        </w:tc>
      </w:tr>
      <w:tr w:rsidR="00C22A75" w:rsidRPr="00DB48DA" w14:paraId="7B4D0DE5" w14:textId="77777777" w:rsidTr="00F83EA9">
        <w:trPr>
          <w:trHeight w:val="272"/>
        </w:trPr>
        <w:tc>
          <w:tcPr>
            <w:tcW w:w="3302" w:type="dxa"/>
            <w:vMerge w:val="restart"/>
            <w:shd w:val="clear" w:color="auto" w:fill="auto"/>
            <w:vAlign w:val="center"/>
            <w:hideMark/>
          </w:tcPr>
          <w:p w14:paraId="7D3FBCD6" w14:textId="77777777" w:rsidR="00C22A75" w:rsidRPr="00DB48DA" w:rsidRDefault="00C22A75" w:rsidP="00AF3E03">
            <w:pPr>
              <w:rPr>
                <w:color w:val="000000"/>
                <w:sz w:val="18"/>
                <w:szCs w:val="18"/>
                <w:lang w:eastAsia="en-US"/>
              </w:rPr>
            </w:pPr>
            <w:r w:rsidRPr="00DB48DA">
              <w:rPr>
                <w:color w:val="000000"/>
                <w:sz w:val="18"/>
                <w:szCs w:val="18"/>
                <w:lang w:eastAsia="en-US"/>
              </w:rPr>
              <w:t>1400 m</w:t>
            </w:r>
            <w:r w:rsidRPr="00DB48DA">
              <w:rPr>
                <w:color w:val="000000"/>
                <w:sz w:val="18"/>
                <w:szCs w:val="18"/>
                <w:vertAlign w:val="superscript"/>
                <w:lang w:eastAsia="en-US"/>
              </w:rPr>
              <w:t>3</w:t>
            </w:r>
            <w:r w:rsidRPr="00DB48DA">
              <w:rPr>
                <w:color w:val="000000"/>
                <w:sz w:val="18"/>
                <w:szCs w:val="18"/>
                <w:lang w:eastAsia="en-US"/>
              </w:rPr>
              <w:t xml:space="preserve"> talpyklos su pontonais</w:t>
            </w:r>
          </w:p>
        </w:tc>
        <w:tc>
          <w:tcPr>
            <w:tcW w:w="1131" w:type="dxa"/>
            <w:vMerge w:val="restart"/>
            <w:shd w:val="clear" w:color="auto" w:fill="auto"/>
            <w:vAlign w:val="center"/>
            <w:hideMark/>
          </w:tcPr>
          <w:p w14:paraId="113C682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085</w:t>
            </w:r>
          </w:p>
        </w:tc>
        <w:tc>
          <w:tcPr>
            <w:tcW w:w="3579" w:type="dxa"/>
            <w:vMerge w:val="restart"/>
            <w:shd w:val="clear" w:color="auto" w:fill="auto"/>
            <w:vAlign w:val="center"/>
            <w:hideMark/>
          </w:tcPr>
          <w:p w14:paraId="5573CD12"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shd w:val="clear" w:color="auto" w:fill="auto"/>
            <w:vAlign w:val="center"/>
            <w:hideMark/>
          </w:tcPr>
          <w:p w14:paraId="568F1AE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4B0726C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6C6819A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0,4982</w:t>
            </w:r>
          </w:p>
        </w:tc>
        <w:tc>
          <w:tcPr>
            <w:tcW w:w="1478" w:type="dxa"/>
            <w:vMerge w:val="restart"/>
            <w:shd w:val="clear" w:color="auto" w:fill="auto"/>
            <w:noWrap/>
            <w:vAlign w:val="center"/>
            <w:hideMark/>
          </w:tcPr>
          <w:p w14:paraId="70AD08B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0,6297</w:t>
            </w:r>
          </w:p>
        </w:tc>
        <w:tc>
          <w:tcPr>
            <w:tcW w:w="1639" w:type="dxa"/>
            <w:shd w:val="clear" w:color="auto" w:fill="auto"/>
            <w:vAlign w:val="center"/>
            <w:hideMark/>
          </w:tcPr>
          <w:p w14:paraId="39332CDE"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0302EAF2" w14:textId="77777777" w:rsidTr="00F83EA9">
        <w:trPr>
          <w:trHeight w:val="272"/>
        </w:trPr>
        <w:tc>
          <w:tcPr>
            <w:tcW w:w="3302" w:type="dxa"/>
            <w:vMerge/>
            <w:vAlign w:val="center"/>
            <w:hideMark/>
          </w:tcPr>
          <w:p w14:paraId="561B14CF" w14:textId="77777777" w:rsidR="00C22A75" w:rsidRPr="00DB48DA" w:rsidRDefault="00C22A75" w:rsidP="00AF3E03">
            <w:pPr>
              <w:rPr>
                <w:color w:val="000000"/>
                <w:sz w:val="18"/>
                <w:szCs w:val="18"/>
                <w:lang w:eastAsia="en-US"/>
              </w:rPr>
            </w:pPr>
          </w:p>
        </w:tc>
        <w:tc>
          <w:tcPr>
            <w:tcW w:w="1131" w:type="dxa"/>
            <w:vMerge/>
            <w:vAlign w:val="center"/>
            <w:hideMark/>
          </w:tcPr>
          <w:p w14:paraId="67FA2489" w14:textId="77777777" w:rsidR="00C22A75" w:rsidRPr="00DB48DA" w:rsidRDefault="00C22A75" w:rsidP="00AF3E03">
            <w:pPr>
              <w:rPr>
                <w:color w:val="000000"/>
                <w:sz w:val="18"/>
                <w:szCs w:val="18"/>
                <w:lang w:eastAsia="en-US"/>
              </w:rPr>
            </w:pPr>
          </w:p>
        </w:tc>
        <w:tc>
          <w:tcPr>
            <w:tcW w:w="3579" w:type="dxa"/>
            <w:vMerge/>
            <w:vAlign w:val="center"/>
            <w:hideMark/>
          </w:tcPr>
          <w:p w14:paraId="025885B9" w14:textId="77777777" w:rsidR="00C22A75" w:rsidRPr="00DB48DA" w:rsidRDefault="00C22A75" w:rsidP="00AF3E03">
            <w:pPr>
              <w:rPr>
                <w:color w:val="000000"/>
                <w:sz w:val="18"/>
                <w:szCs w:val="18"/>
                <w:lang w:eastAsia="en-US"/>
              </w:rPr>
            </w:pPr>
          </w:p>
        </w:tc>
        <w:tc>
          <w:tcPr>
            <w:tcW w:w="1133" w:type="dxa"/>
            <w:shd w:val="clear" w:color="auto" w:fill="auto"/>
            <w:vAlign w:val="center"/>
            <w:hideMark/>
          </w:tcPr>
          <w:p w14:paraId="190EB78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64A3FED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0274DA4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0,0085</w:t>
            </w:r>
          </w:p>
        </w:tc>
        <w:tc>
          <w:tcPr>
            <w:tcW w:w="1478" w:type="dxa"/>
            <w:vMerge/>
            <w:vAlign w:val="center"/>
            <w:hideMark/>
          </w:tcPr>
          <w:p w14:paraId="57E56FB0"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17FA93C0"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354FE866" w14:textId="77777777" w:rsidTr="00F83EA9">
        <w:trPr>
          <w:trHeight w:val="272"/>
        </w:trPr>
        <w:tc>
          <w:tcPr>
            <w:tcW w:w="3302" w:type="dxa"/>
            <w:vMerge/>
            <w:vAlign w:val="center"/>
            <w:hideMark/>
          </w:tcPr>
          <w:p w14:paraId="21FBF040" w14:textId="77777777" w:rsidR="00C22A75" w:rsidRPr="00DB48DA" w:rsidRDefault="00C22A75" w:rsidP="00AF3E03">
            <w:pPr>
              <w:rPr>
                <w:color w:val="000000"/>
                <w:sz w:val="18"/>
                <w:szCs w:val="18"/>
                <w:lang w:eastAsia="en-US"/>
              </w:rPr>
            </w:pPr>
          </w:p>
        </w:tc>
        <w:tc>
          <w:tcPr>
            <w:tcW w:w="1131" w:type="dxa"/>
            <w:vMerge w:val="restart"/>
            <w:shd w:val="clear" w:color="auto" w:fill="auto"/>
            <w:vAlign w:val="center"/>
            <w:hideMark/>
          </w:tcPr>
          <w:p w14:paraId="593C92C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086</w:t>
            </w:r>
          </w:p>
        </w:tc>
        <w:tc>
          <w:tcPr>
            <w:tcW w:w="3579" w:type="dxa"/>
            <w:vMerge w:val="restart"/>
            <w:shd w:val="clear" w:color="auto" w:fill="auto"/>
            <w:vAlign w:val="center"/>
            <w:hideMark/>
          </w:tcPr>
          <w:p w14:paraId="03D7D0BC"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shd w:val="clear" w:color="auto" w:fill="auto"/>
            <w:vAlign w:val="center"/>
            <w:hideMark/>
          </w:tcPr>
          <w:p w14:paraId="096F7A1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14AC7EC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3887923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0,4982</w:t>
            </w:r>
          </w:p>
        </w:tc>
        <w:tc>
          <w:tcPr>
            <w:tcW w:w="1478" w:type="dxa"/>
            <w:vMerge w:val="restart"/>
            <w:shd w:val="clear" w:color="auto" w:fill="auto"/>
            <w:noWrap/>
            <w:vAlign w:val="center"/>
            <w:hideMark/>
          </w:tcPr>
          <w:p w14:paraId="4402567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0,6297</w:t>
            </w:r>
          </w:p>
        </w:tc>
        <w:tc>
          <w:tcPr>
            <w:tcW w:w="1639" w:type="dxa"/>
            <w:shd w:val="clear" w:color="auto" w:fill="auto"/>
            <w:vAlign w:val="center"/>
            <w:hideMark/>
          </w:tcPr>
          <w:p w14:paraId="28BB5245"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5F10D859" w14:textId="77777777" w:rsidTr="00F83EA9">
        <w:trPr>
          <w:trHeight w:val="272"/>
        </w:trPr>
        <w:tc>
          <w:tcPr>
            <w:tcW w:w="3302" w:type="dxa"/>
            <w:vMerge/>
            <w:vAlign w:val="center"/>
            <w:hideMark/>
          </w:tcPr>
          <w:p w14:paraId="559367E5" w14:textId="77777777" w:rsidR="00C22A75" w:rsidRPr="00DB48DA" w:rsidRDefault="00C22A75" w:rsidP="00AF3E03">
            <w:pPr>
              <w:rPr>
                <w:color w:val="000000"/>
                <w:sz w:val="18"/>
                <w:szCs w:val="18"/>
                <w:lang w:eastAsia="en-US"/>
              </w:rPr>
            </w:pPr>
          </w:p>
        </w:tc>
        <w:tc>
          <w:tcPr>
            <w:tcW w:w="1131" w:type="dxa"/>
            <w:vMerge/>
            <w:vAlign w:val="center"/>
            <w:hideMark/>
          </w:tcPr>
          <w:p w14:paraId="1305AA0A" w14:textId="77777777" w:rsidR="00C22A75" w:rsidRPr="00DB48DA" w:rsidRDefault="00C22A75" w:rsidP="00AF3E03">
            <w:pPr>
              <w:rPr>
                <w:color w:val="000000"/>
                <w:sz w:val="18"/>
                <w:szCs w:val="18"/>
                <w:lang w:eastAsia="en-US"/>
              </w:rPr>
            </w:pPr>
          </w:p>
        </w:tc>
        <w:tc>
          <w:tcPr>
            <w:tcW w:w="3579" w:type="dxa"/>
            <w:vMerge/>
            <w:vAlign w:val="center"/>
            <w:hideMark/>
          </w:tcPr>
          <w:p w14:paraId="5B59000C" w14:textId="77777777" w:rsidR="00C22A75" w:rsidRPr="00DB48DA" w:rsidRDefault="00C22A75" w:rsidP="00AF3E03">
            <w:pPr>
              <w:rPr>
                <w:color w:val="000000"/>
                <w:sz w:val="18"/>
                <w:szCs w:val="18"/>
                <w:lang w:eastAsia="en-US"/>
              </w:rPr>
            </w:pPr>
          </w:p>
        </w:tc>
        <w:tc>
          <w:tcPr>
            <w:tcW w:w="1133" w:type="dxa"/>
            <w:shd w:val="clear" w:color="auto" w:fill="auto"/>
            <w:vAlign w:val="center"/>
            <w:hideMark/>
          </w:tcPr>
          <w:p w14:paraId="0063B1F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0BAF0FE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5601A2C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0,0085</w:t>
            </w:r>
          </w:p>
        </w:tc>
        <w:tc>
          <w:tcPr>
            <w:tcW w:w="1478" w:type="dxa"/>
            <w:vMerge/>
            <w:vAlign w:val="center"/>
            <w:hideMark/>
          </w:tcPr>
          <w:p w14:paraId="17CD90CF"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4439236D"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77972FFC" w14:textId="77777777" w:rsidTr="00F83EA9">
        <w:trPr>
          <w:trHeight w:val="272"/>
        </w:trPr>
        <w:tc>
          <w:tcPr>
            <w:tcW w:w="3302" w:type="dxa"/>
            <w:vMerge/>
            <w:vAlign w:val="center"/>
            <w:hideMark/>
          </w:tcPr>
          <w:p w14:paraId="2448C0AD" w14:textId="77777777" w:rsidR="00C22A75" w:rsidRPr="00DB48DA" w:rsidRDefault="00C22A75" w:rsidP="00AF3E03">
            <w:pPr>
              <w:rPr>
                <w:color w:val="000000"/>
                <w:sz w:val="18"/>
                <w:szCs w:val="18"/>
                <w:lang w:eastAsia="en-US"/>
              </w:rPr>
            </w:pPr>
          </w:p>
        </w:tc>
        <w:tc>
          <w:tcPr>
            <w:tcW w:w="1131" w:type="dxa"/>
            <w:vMerge w:val="restart"/>
            <w:shd w:val="clear" w:color="auto" w:fill="auto"/>
            <w:vAlign w:val="center"/>
            <w:hideMark/>
          </w:tcPr>
          <w:p w14:paraId="1614675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087</w:t>
            </w:r>
          </w:p>
        </w:tc>
        <w:tc>
          <w:tcPr>
            <w:tcW w:w="3579" w:type="dxa"/>
            <w:vMerge w:val="restart"/>
            <w:shd w:val="clear" w:color="auto" w:fill="auto"/>
            <w:vAlign w:val="center"/>
            <w:hideMark/>
          </w:tcPr>
          <w:p w14:paraId="27CE55AB"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shd w:val="clear" w:color="auto" w:fill="auto"/>
            <w:vAlign w:val="center"/>
            <w:hideMark/>
          </w:tcPr>
          <w:p w14:paraId="31B956C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2E42684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44A76C2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0,4982</w:t>
            </w:r>
          </w:p>
        </w:tc>
        <w:tc>
          <w:tcPr>
            <w:tcW w:w="1478" w:type="dxa"/>
            <w:vMerge w:val="restart"/>
            <w:shd w:val="clear" w:color="auto" w:fill="auto"/>
            <w:noWrap/>
            <w:vAlign w:val="center"/>
            <w:hideMark/>
          </w:tcPr>
          <w:p w14:paraId="65ECA70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0,6297</w:t>
            </w:r>
          </w:p>
        </w:tc>
        <w:tc>
          <w:tcPr>
            <w:tcW w:w="1639" w:type="dxa"/>
            <w:shd w:val="clear" w:color="auto" w:fill="auto"/>
            <w:vAlign w:val="center"/>
            <w:hideMark/>
          </w:tcPr>
          <w:p w14:paraId="42D16EDF"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5FC6D093" w14:textId="77777777" w:rsidTr="00F83EA9">
        <w:trPr>
          <w:trHeight w:val="272"/>
        </w:trPr>
        <w:tc>
          <w:tcPr>
            <w:tcW w:w="3302" w:type="dxa"/>
            <w:vMerge/>
            <w:vAlign w:val="center"/>
            <w:hideMark/>
          </w:tcPr>
          <w:p w14:paraId="7E18C19E" w14:textId="77777777" w:rsidR="00C22A75" w:rsidRPr="00DB48DA" w:rsidRDefault="00C22A75" w:rsidP="00AF3E03">
            <w:pPr>
              <w:rPr>
                <w:color w:val="000000"/>
                <w:sz w:val="18"/>
                <w:szCs w:val="18"/>
                <w:lang w:eastAsia="en-US"/>
              </w:rPr>
            </w:pPr>
          </w:p>
        </w:tc>
        <w:tc>
          <w:tcPr>
            <w:tcW w:w="1131" w:type="dxa"/>
            <w:vMerge/>
            <w:vAlign w:val="center"/>
            <w:hideMark/>
          </w:tcPr>
          <w:p w14:paraId="16C8B9F8" w14:textId="77777777" w:rsidR="00C22A75" w:rsidRPr="00DB48DA" w:rsidRDefault="00C22A75" w:rsidP="00AF3E03">
            <w:pPr>
              <w:rPr>
                <w:color w:val="000000"/>
                <w:sz w:val="18"/>
                <w:szCs w:val="18"/>
                <w:lang w:eastAsia="en-US"/>
              </w:rPr>
            </w:pPr>
          </w:p>
        </w:tc>
        <w:tc>
          <w:tcPr>
            <w:tcW w:w="3579" w:type="dxa"/>
            <w:vMerge/>
            <w:vAlign w:val="center"/>
            <w:hideMark/>
          </w:tcPr>
          <w:p w14:paraId="2D932467" w14:textId="77777777" w:rsidR="00C22A75" w:rsidRPr="00DB48DA" w:rsidRDefault="00C22A75" w:rsidP="00AF3E03">
            <w:pPr>
              <w:rPr>
                <w:color w:val="000000"/>
                <w:sz w:val="18"/>
                <w:szCs w:val="18"/>
                <w:lang w:eastAsia="en-US"/>
              </w:rPr>
            </w:pPr>
          </w:p>
        </w:tc>
        <w:tc>
          <w:tcPr>
            <w:tcW w:w="1133" w:type="dxa"/>
            <w:shd w:val="clear" w:color="auto" w:fill="auto"/>
            <w:vAlign w:val="center"/>
            <w:hideMark/>
          </w:tcPr>
          <w:p w14:paraId="00E85DE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6D685D7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57D738B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0,0085</w:t>
            </w:r>
          </w:p>
        </w:tc>
        <w:tc>
          <w:tcPr>
            <w:tcW w:w="1478" w:type="dxa"/>
            <w:vMerge/>
            <w:vAlign w:val="center"/>
            <w:hideMark/>
          </w:tcPr>
          <w:p w14:paraId="76A77B40"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12303DFD"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4E840590" w14:textId="77777777" w:rsidTr="00F83EA9">
        <w:trPr>
          <w:trHeight w:val="272"/>
        </w:trPr>
        <w:tc>
          <w:tcPr>
            <w:tcW w:w="3302" w:type="dxa"/>
            <w:vMerge/>
            <w:vAlign w:val="center"/>
            <w:hideMark/>
          </w:tcPr>
          <w:p w14:paraId="693C840C" w14:textId="77777777" w:rsidR="00C22A75" w:rsidRPr="00DB48DA" w:rsidRDefault="00C22A75" w:rsidP="00AF3E03">
            <w:pPr>
              <w:rPr>
                <w:color w:val="000000"/>
                <w:sz w:val="18"/>
                <w:szCs w:val="18"/>
                <w:lang w:eastAsia="en-US"/>
              </w:rPr>
            </w:pPr>
          </w:p>
        </w:tc>
        <w:tc>
          <w:tcPr>
            <w:tcW w:w="1131" w:type="dxa"/>
            <w:vMerge w:val="restart"/>
            <w:shd w:val="clear" w:color="auto" w:fill="auto"/>
            <w:vAlign w:val="center"/>
            <w:hideMark/>
          </w:tcPr>
          <w:p w14:paraId="51A2A8B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088</w:t>
            </w:r>
          </w:p>
        </w:tc>
        <w:tc>
          <w:tcPr>
            <w:tcW w:w="3579" w:type="dxa"/>
            <w:vMerge w:val="restart"/>
            <w:shd w:val="clear" w:color="auto" w:fill="auto"/>
            <w:vAlign w:val="center"/>
            <w:hideMark/>
          </w:tcPr>
          <w:p w14:paraId="68300F1C"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shd w:val="clear" w:color="auto" w:fill="auto"/>
            <w:vAlign w:val="center"/>
            <w:hideMark/>
          </w:tcPr>
          <w:p w14:paraId="16C084B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72AFDDE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5FE1ECE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0,4982</w:t>
            </w:r>
          </w:p>
        </w:tc>
        <w:tc>
          <w:tcPr>
            <w:tcW w:w="1478" w:type="dxa"/>
            <w:vMerge w:val="restart"/>
            <w:shd w:val="clear" w:color="auto" w:fill="auto"/>
            <w:noWrap/>
            <w:vAlign w:val="center"/>
            <w:hideMark/>
          </w:tcPr>
          <w:p w14:paraId="794ADE2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0,6297</w:t>
            </w:r>
          </w:p>
        </w:tc>
        <w:tc>
          <w:tcPr>
            <w:tcW w:w="1639" w:type="dxa"/>
            <w:shd w:val="clear" w:color="auto" w:fill="auto"/>
            <w:vAlign w:val="center"/>
            <w:hideMark/>
          </w:tcPr>
          <w:p w14:paraId="48390510"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16D867DC" w14:textId="77777777" w:rsidTr="00F83EA9">
        <w:trPr>
          <w:trHeight w:val="272"/>
        </w:trPr>
        <w:tc>
          <w:tcPr>
            <w:tcW w:w="3302" w:type="dxa"/>
            <w:vMerge/>
            <w:vAlign w:val="center"/>
            <w:hideMark/>
          </w:tcPr>
          <w:p w14:paraId="39D63B7B" w14:textId="77777777" w:rsidR="00C22A75" w:rsidRPr="00DB48DA" w:rsidRDefault="00C22A75" w:rsidP="00AF3E03">
            <w:pPr>
              <w:rPr>
                <w:color w:val="000000"/>
                <w:sz w:val="18"/>
                <w:szCs w:val="18"/>
                <w:lang w:eastAsia="en-US"/>
              </w:rPr>
            </w:pPr>
          </w:p>
        </w:tc>
        <w:tc>
          <w:tcPr>
            <w:tcW w:w="1131" w:type="dxa"/>
            <w:vMerge/>
            <w:vAlign w:val="center"/>
            <w:hideMark/>
          </w:tcPr>
          <w:p w14:paraId="6AB4B32D" w14:textId="77777777" w:rsidR="00C22A75" w:rsidRPr="00DB48DA" w:rsidRDefault="00C22A75" w:rsidP="00AF3E03">
            <w:pPr>
              <w:rPr>
                <w:color w:val="000000"/>
                <w:sz w:val="18"/>
                <w:szCs w:val="18"/>
                <w:lang w:eastAsia="en-US"/>
              </w:rPr>
            </w:pPr>
          </w:p>
        </w:tc>
        <w:tc>
          <w:tcPr>
            <w:tcW w:w="3579" w:type="dxa"/>
            <w:vMerge/>
            <w:vAlign w:val="center"/>
            <w:hideMark/>
          </w:tcPr>
          <w:p w14:paraId="314AA8DB" w14:textId="77777777" w:rsidR="00C22A75" w:rsidRPr="00DB48DA" w:rsidRDefault="00C22A75" w:rsidP="00AF3E03">
            <w:pPr>
              <w:rPr>
                <w:color w:val="000000"/>
                <w:sz w:val="18"/>
                <w:szCs w:val="18"/>
                <w:lang w:eastAsia="en-US"/>
              </w:rPr>
            </w:pPr>
          </w:p>
        </w:tc>
        <w:tc>
          <w:tcPr>
            <w:tcW w:w="1133" w:type="dxa"/>
            <w:shd w:val="clear" w:color="auto" w:fill="auto"/>
            <w:vAlign w:val="center"/>
            <w:hideMark/>
          </w:tcPr>
          <w:p w14:paraId="183C956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673D557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370441B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0,0085</w:t>
            </w:r>
          </w:p>
        </w:tc>
        <w:tc>
          <w:tcPr>
            <w:tcW w:w="1478" w:type="dxa"/>
            <w:vMerge/>
            <w:vAlign w:val="center"/>
            <w:hideMark/>
          </w:tcPr>
          <w:p w14:paraId="39591B7D"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2A804B60"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1D2A0B54" w14:textId="77777777" w:rsidTr="00F83EA9">
        <w:trPr>
          <w:trHeight w:val="272"/>
        </w:trPr>
        <w:tc>
          <w:tcPr>
            <w:tcW w:w="3302" w:type="dxa"/>
            <w:vMerge/>
            <w:vAlign w:val="center"/>
            <w:hideMark/>
          </w:tcPr>
          <w:p w14:paraId="07152F6D" w14:textId="77777777" w:rsidR="00C22A75" w:rsidRPr="00DB48DA" w:rsidRDefault="00C22A75" w:rsidP="00AF3E03">
            <w:pPr>
              <w:rPr>
                <w:color w:val="000000"/>
                <w:sz w:val="18"/>
                <w:szCs w:val="18"/>
                <w:lang w:eastAsia="en-US"/>
              </w:rPr>
            </w:pPr>
          </w:p>
        </w:tc>
        <w:tc>
          <w:tcPr>
            <w:tcW w:w="1131" w:type="dxa"/>
            <w:vMerge w:val="restart"/>
            <w:shd w:val="clear" w:color="auto" w:fill="auto"/>
            <w:vAlign w:val="center"/>
            <w:hideMark/>
          </w:tcPr>
          <w:p w14:paraId="52C92D8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085</w:t>
            </w:r>
          </w:p>
        </w:tc>
        <w:tc>
          <w:tcPr>
            <w:tcW w:w="3579" w:type="dxa"/>
            <w:vMerge w:val="restart"/>
            <w:shd w:val="clear" w:color="auto" w:fill="auto"/>
            <w:vAlign w:val="center"/>
            <w:hideMark/>
          </w:tcPr>
          <w:p w14:paraId="0AE49872" w14:textId="77777777" w:rsidR="00C22A75" w:rsidRPr="00DB48DA" w:rsidRDefault="00C22A75" w:rsidP="00141E7F">
            <w:pPr>
              <w:jc w:val="both"/>
              <w:rPr>
                <w:color w:val="000000"/>
                <w:sz w:val="18"/>
                <w:szCs w:val="18"/>
                <w:lang w:eastAsia="en-US"/>
              </w:rPr>
            </w:pPr>
            <w:r w:rsidRPr="00DB48DA">
              <w:rPr>
                <w:color w:val="000000"/>
                <w:sz w:val="18"/>
                <w:szCs w:val="18"/>
                <w:lang w:eastAsia="en-US"/>
              </w:rPr>
              <w:t>MTBE</w:t>
            </w:r>
          </w:p>
        </w:tc>
        <w:tc>
          <w:tcPr>
            <w:tcW w:w="1133" w:type="dxa"/>
            <w:shd w:val="clear" w:color="auto" w:fill="auto"/>
            <w:vAlign w:val="center"/>
            <w:hideMark/>
          </w:tcPr>
          <w:p w14:paraId="7EB8FF5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4901</w:t>
            </w:r>
          </w:p>
        </w:tc>
        <w:tc>
          <w:tcPr>
            <w:tcW w:w="1108" w:type="dxa"/>
            <w:shd w:val="clear" w:color="auto" w:fill="auto"/>
            <w:vAlign w:val="center"/>
            <w:hideMark/>
          </w:tcPr>
          <w:p w14:paraId="1A279F3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7D13E44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0,5494</w:t>
            </w:r>
          </w:p>
        </w:tc>
        <w:tc>
          <w:tcPr>
            <w:tcW w:w="1478" w:type="dxa"/>
            <w:vMerge w:val="restart"/>
            <w:shd w:val="clear" w:color="auto" w:fill="auto"/>
            <w:noWrap/>
            <w:vAlign w:val="center"/>
            <w:hideMark/>
          </w:tcPr>
          <w:p w14:paraId="7F28ABA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0,3395</w:t>
            </w:r>
          </w:p>
        </w:tc>
        <w:tc>
          <w:tcPr>
            <w:tcW w:w="1639" w:type="dxa"/>
            <w:shd w:val="clear" w:color="auto" w:fill="auto"/>
            <w:vAlign w:val="center"/>
            <w:hideMark/>
          </w:tcPr>
          <w:p w14:paraId="564E83FB"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48EB9C84" w14:textId="77777777" w:rsidTr="00F83EA9">
        <w:trPr>
          <w:trHeight w:val="272"/>
        </w:trPr>
        <w:tc>
          <w:tcPr>
            <w:tcW w:w="3302" w:type="dxa"/>
            <w:vMerge/>
            <w:vAlign w:val="center"/>
            <w:hideMark/>
          </w:tcPr>
          <w:p w14:paraId="71015281" w14:textId="77777777" w:rsidR="00C22A75" w:rsidRPr="00DB48DA" w:rsidRDefault="00C22A75" w:rsidP="00AF3E03">
            <w:pPr>
              <w:rPr>
                <w:color w:val="000000"/>
                <w:sz w:val="18"/>
                <w:szCs w:val="18"/>
                <w:lang w:eastAsia="en-US"/>
              </w:rPr>
            </w:pPr>
          </w:p>
        </w:tc>
        <w:tc>
          <w:tcPr>
            <w:tcW w:w="1131" w:type="dxa"/>
            <w:vMerge/>
            <w:vAlign w:val="center"/>
            <w:hideMark/>
          </w:tcPr>
          <w:p w14:paraId="5AC71985" w14:textId="77777777" w:rsidR="00C22A75" w:rsidRPr="00DB48DA" w:rsidRDefault="00C22A75" w:rsidP="00AF3E03">
            <w:pPr>
              <w:rPr>
                <w:color w:val="000000"/>
                <w:sz w:val="18"/>
                <w:szCs w:val="18"/>
                <w:lang w:eastAsia="en-US"/>
              </w:rPr>
            </w:pPr>
          </w:p>
        </w:tc>
        <w:tc>
          <w:tcPr>
            <w:tcW w:w="3579" w:type="dxa"/>
            <w:vMerge/>
            <w:vAlign w:val="center"/>
            <w:hideMark/>
          </w:tcPr>
          <w:p w14:paraId="232AEA7F" w14:textId="77777777" w:rsidR="00C22A75" w:rsidRPr="00DB48DA" w:rsidRDefault="00C22A75" w:rsidP="00141E7F">
            <w:pPr>
              <w:jc w:val="both"/>
              <w:rPr>
                <w:color w:val="000000"/>
                <w:sz w:val="18"/>
                <w:szCs w:val="18"/>
                <w:lang w:eastAsia="en-US"/>
              </w:rPr>
            </w:pPr>
          </w:p>
        </w:tc>
        <w:tc>
          <w:tcPr>
            <w:tcW w:w="1133" w:type="dxa"/>
            <w:shd w:val="clear" w:color="auto" w:fill="auto"/>
            <w:vAlign w:val="center"/>
            <w:hideMark/>
          </w:tcPr>
          <w:p w14:paraId="4072C22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4901</w:t>
            </w:r>
          </w:p>
        </w:tc>
        <w:tc>
          <w:tcPr>
            <w:tcW w:w="1108" w:type="dxa"/>
            <w:shd w:val="clear" w:color="auto" w:fill="auto"/>
            <w:vAlign w:val="center"/>
            <w:hideMark/>
          </w:tcPr>
          <w:p w14:paraId="0D9059D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75D2917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0,0119</w:t>
            </w:r>
          </w:p>
        </w:tc>
        <w:tc>
          <w:tcPr>
            <w:tcW w:w="1478" w:type="dxa"/>
            <w:vMerge/>
            <w:vAlign w:val="center"/>
            <w:hideMark/>
          </w:tcPr>
          <w:p w14:paraId="2A23B409"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36BE9875"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3BCD2B60" w14:textId="77777777" w:rsidTr="00F83EA9">
        <w:trPr>
          <w:trHeight w:val="272"/>
        </w:trPr>
        <w:tc>
          <w:tcPr>
            <w:tcW w:w="3302" w:type="dxa"/>
            <w:vMerge/>
            <w:vAlign w:val="center"/>
            <w:hideMark/>
          </w:tcPr>
          <w:p w14:paraId="11E04FE5" w14:textId="77777777" w:rsidR="00C22A75" w:rsidRPr="00DB48DA" w:rsidRDefault="00C22A75" w:rsidP="00AF3E03">
            <w:pPr>
              <w:rPr>
                <w:color w:val="000000"/>
                <w:sz w:val="18"/>
                <w:szCs w:val="18"/>
                <w:lang w:eastAsia="en-US"/>
              </w:rPr>
            </w:pPr>
          </w:p>
        </w:tc>
        <w:tc>
          <w:tcPr>
            <w:tcW w:w="1131" w:type="dxa"/>
            <w:vMerge w:val="restart"/>
            <w:shd w:val="clear" w:color="auto" w:fill="auto"/>
            <w:vAlign w:val="center"/>
            <w:hideMark/>
          </w:tcPr>
          <w:p w14:paraId="6565B2C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086</w:t>
            </w:r>
          </w:p>
        </w:tc>
        <w:tc>
          <w:tcPr>
            <w:tcW w:w="3579" w:type="dxa"/>
            <w:vMerge w:val="restart"/>
            <w:shd w:val="clear" w:color="auto" w:fill="auto"/>
            <w:vAlign w:val="center"/>
            <w:hideMark/>
          </w:tcPr>
          <w:p w14:paraId="09891534" w14:textId="77777777" w:rsidR="00C22A75" w:rsidRPr="00DB48DA" w:rsidRDefault="00C22A75" w:rsidP="00141E7F">
            <w:pPr>
              <w:jc w:val="both"/>
              <w:rPr>
                <w:color w:val="000000"/>
                <w:sz w:val="18"/>
                <w:szCs w:val="18"/>
                <w:lang w:eastAsia="en-US"/>
              </w:rPr>
            </w:pPr>
            <w:r w:rsidRPr="00DB48DA">
              <w:rPr>
                <w:color w:val="000000"/>
                <w:sz w:val="18"/>
                <w:szCs w:val="18"/>
                <w:lang w:eastAsia="en-US"/>
              </w:rPr>
              <w:t>MTBE</w:t>
            </w:r>
          </w:p>
        </w:tc>
        <w:tc>
          <w:tcPr>
            <w:tcW w:w="1133" w:type="dxa"/>
            <w:shd w:val="clear" w:color="auto" w:fill="auto"/>
            <w:vAlign w:val="center"/>
            <w:hideMark/>
          </w:tcPr>
          <w:p w14:paraId="6AFF1E3D" w14:textId="77777777" w:rsidR="00C22A75" w:rsidRPr="00DB48DA" w:rsidRDefault="00C22A75" w:rsidP="00AF3E03">
            <w:pPr>
              <w:jc w:val="center"/>
              <w:rPr>
                <w:color w:val="000000"/>
                <w:sz w:val="18"/>
                <w:szCs w:val="18"/>
                <w:lang w:eastAsia="en-US"/>
              </w:rPr>
            </w:pPr>
            <w:r w:rsidRPr="00DB48DA">
              <w:rPr>
                <w:color w:val="000000"/>
                <w:sz w:val="18"/>
                <w:szCs w:val="18"/>
                <w:lang w:eastAsia="en-US"/>
              </w:rPr>
              <w:t>4901</w:t>
            </w:r>
          </w:p>
        </w:tc>
        <w:tc>
          <w:tcPr>
            <w:tcW w:w="1108" w:type="dxa"/>
            <w:shd w:val="clear" w:color="auto" w:fill="auto"/>
            <w:vAlign w:val="center"/>
            <w:hideMark/>
          </w:tcPr>
          <w:p w14:paraId="58380CC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794E5F6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0,5494</w:t>
            </w:r>
          </w:p>
        </w:tc>
        <w:tc>
          <w:tcPr>
            <w:tcW w:w="1478" w:type="dxa"/>
            <w:vMerge w:val="restart"/>
            <w:shd w:val="clear" w:color="auto" w:fill="auto"/>
            <w:noWrap/>
            <w:vAlign w:val="center"/>
            <w:hideMark/>
          </w:tcPr>
          <w:p w14:paraId="4EAE754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0,3395</w:t>
            </w:r>
          </w:p>
        </w:tc>
        <w:tc>
          <w:tcPr>
            <w:tcW w:w="1639" w:type="dxa"/>
            <w:shd w:val="clear" w:color="auto" w:fill="auto"/>
            <w:vAlign w:val="center"/>
            <w:hideMark/>
          </w:tcPr>
          <w:p w14:paraId="15D587F3"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4D95A04D" w14:textId="77777777" w:rsidTr="00F83EA9">
        <w:trPr>
          <w:trHeight w:val="272"/>
        </w:trPr>
        <w:tc>
          <w:tcPr>
            <w:tcW w:w="3302" w:type="dxa"/>
            <w:vMerge/>
            <w:vAlign w:val="center"/>
            <w:hideMark/>
          </w:tcPr>
          <w:p w14:paraId="4905E142" w14:textId="77777777" w:rsidR="00C22A75" w:rsidRPr="00DB48DA" w:rsidRDefault="00C22A75" w:rsidP="00AF3E03">
            <w:pPr>
              <w:rPr>
                <w:color w:val="000000"/>
                <w:sz w:val="18"/>
                <w:szCs w:val="18"/>
                <w:lang w:eastAsia="en-US"/>
              </w:rPr>
            </w:pPr>
          </w:p>
        </w:tc>
        <w:tc>
          <w:tcPr>
            <w:tcW w:w="1131" w:type="dxa"/>
            <w:vMerge/>
            <w:vAlign w:val="center"/>
            <w:hideMark/>
          </w:tcPr>
          <w:p w14:paraId="019F8396" w14:textId="77777777" w:rsidR="00C22A75" w:rsidRPr="00DB48DA" w:rsidRDefault="00C22A75" w:rsidP="00AF3E03">
            <w:pPr>
              <w:rPr>
                <w:color w:val="000000"/>
                <w:sz w:val="18"/>
                <w:szCs w:val="18"/>
                <w:lang w:eastAsia="en-US"/>
              </w:rPr>
            </w:pPr>
          </w:p>
        </w:tc>
        <w:tc>
          <w:tcPr>
            <w:tcW w:w="3579" w:type="dxa"/>
            <w:vMerge/>
            <w:vAlign w:val="center"/>
            <w:hideMark/>
          </w:tcPr>
          <w:p w14:paraId="5F87C677" w14:textId="77777777" w:rsidR="00C22A75" w:rsidRPr="00DB48DA" w:rsidRDefault="00C22A75" w:rsidP="00141E7F">
            <w:pPr>
              <w:jc w:val="both"/>
              <w:rPr>
                <w:color w:val="000000"/>
                <w:sz w:val="18"/>
                <w:szCs w:val="18"/>
                <w:lang w:eastAsia="en-US"/>
              </w:rPr>
            </w:pPr>
          </w:p>
        </w:tc>
        <w:tc>
          <w:tcPr>
            <w:tcW w:w="1133" w:type="dxa"/>
            <w:shd w:val="clear" w:color="auto" w:fill="auto"/>
            <w:vAlign w:val="center"/>
            <w:hideMark/>
          </w:tcPr>
          <w:p w14:paraId="76D5AD2D" w14:textId="77777777" w:rsidR="00C22A75" w:rsidRPr="00DB48DA" w:rsidRDefault="00C22A75" w:rsidP="00AF3E03">
            <w:pPr>
              <w:jc w:val="center"/>
              <w:rPr>
                <w:color w:val="000000"/>
                <w:sz w:val="18"/>
                <w:szCs w:val="18"/>
                <w:lang w:eastAsia="en-US"/>
              </w:rPr>
            </w:pPr>
            <w:r w:rsidRPr="00DB48DA">
              <w:rPr>
                <w:color w:val="000000"/>
                <w:sz w:val="18"/>
                <w:szCs w:val="18"/>
                <w:lang w:eastAsia="en-US"/>
              </w:rPr>
              <w:t>4901</w:t>
            </w:r>
          </w:p>
        </w:tc>
        <w:tc>
          <w:tcPr>
            <w:tcW w:w="1108" w:type="dxa"/>
            <w:shd w:val="clear" w:color="auto" w:fill="auto"/>
            <w:vAlign w:val="center"/>
            <w:hideMark/>
          </w:tcPr>
          <w:p w14:paraId="7E619CD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01CBE4D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0,0119</w:t>
            </w:r>
          </w:p>
        </w:tc>
        <w:tc>
          <w:tcPr>
            <w:tcW w:w="1478" w:type="dxa"/>
            <w:vMerge/>
            <w:vAlign w:val="center"/>
            <w:hideMark/>
          </w:tcPr>
          <w:p w14:paraId="0617C1A3"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586C4B67"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005AA005" w14:textId="77777777" w:rsidTr="00F83EA9">
        <w:trPr>
          <w:trHeight w:val="272"/>
        </w:trPr>
        <w:tc>
          <w:tcPr>
            <w:tcW w:w="3302" w:type="dxa"/>
            <w:vMerge/>
            <w:vAlign w:val="center"/>
            <w:hideMark/>
          </w:tcPr>
          <w:p w14:paraId="00337821" w14:textId="77777777" w:rsidR="00C22A75" w:rsidRPr="00DB48DA" w:rsidRDefault="00C22A75" w:rsidP="00AF3E03">
            <w:pPr>
              <w:rPr>
                <w:color w:val="000000"/>
                <w:sz w:val="18"/>
                <w:szCs w:val="18"/>
                <w:lang w:eastAsia="en-US"/>
              </w:rPr>
            </w:pPr>
          </w:p>
        </w:tc>
        <w:tc>
          <w:tcPr>
            <w:tcW w:w="1131" w:type="dxa"/>
            <w:vMerge w:val="restart"/>
            <w:shd w:val="clear" w:color="auto" w:fill="auto"/>
            <w:vAlign w:val="center"/>
            <w:hideMark/>
          </w:tcPr>
          <w:p w14:paraId="5194286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087</w:t>
            </w:r>
          </w:p>
        </w:tc>
        <w:tc>
          <w:tcPr>
            <w:tcW w:w="3579" w:type="dxa"/>
            <w:vMerge w:val="restart"/>
            <w:shd w:val="clear" w:color="auto" w:fill="auto"/>
            <w:vAlign w:val="center"/>
            <w:hideMark/>
          </w:tcPr>
          <w:p w14:paraId="3BDF143F" w14:textId="77777777" w:rsidR="00C22A75" w:rsidRPr="00DB48DA" w:rsidRDefault="00C22A75" w:rsidP="00141E7F">
            <w:pPr>
              <w:jc w:val="both"/>
              <w:rPr>
                <w:color w:val="000000"/>
                <w:sz w:val="18"/>
                <w:szCs w:val="18"/>
                <w:lang w:eastAsia="en-US"/>
              </w:rPr>
            </w:pPr>
            <w:r w:rsidRPr="00DB48DA">
              <w:rPr>
                <w:color w:val="000000"/>
                <w:sz w:val="18"/>
                <w:szCs w:val="18"/>
                <w:lang w:eastAsia="en-US"/>
              </w:rPr>
              <w:t>MTBE</w:t>
            </w:r>
          </w:p>
        </w:tc>
        <w:tc>
          <w:tcPr>
            <w:tcW w:w="1133" w:type="dxa"/>
            <w:shd w:val="clear" w:color="auto" w:fill="auto"/>
            <w:vAlign w:val="center"/>
            <w:hideMark/>
          </w:tcPr>
          <w:p w14:paraId="78187D6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4901</w:t>
            </w:r>
          </w:p>
        </w:tc>
        <w:tc>
          <w:tcPr>
            <w:tcW w:w="1108" w:type="dxa"/>
            <w:shd w:val="clear" w:color="auto" w:fill="auto"/>
            <w:vAlign w:val="center"/>
            <w:hideMark/>
          </w:tcPr>
          <w:p w14:paraId="5E90451D"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5FB8623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0,5494</w:t>
            </w:r>
          </w:p>
        </w:tc>
        <w:tc>
          <w:tcPr>
            <w:tcW w:w="1478" w:type="dxa"/>
            <w:vMerge w:val="restart"/>
            <w:shd w:val="clear" w:color="auto" w:fill="auto"/>
            <w:noWrap/>
            <w:vAlign w:val="center"/>
            <w:hideMark/>
          </w:tcPr>
          <w:p w14:paraId="3F9DD64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0,3395</w:t>
            </w:r>
          </w:p>
        </w:tc>
        <w:tc>
          <w:tcPr>
            <w:tcW w:w="1639" w:type="dxa"/>
            <w:shd w:val="clear" w:color="auto" w:fill="auto"/>
            <w:vAlign w:val="center"/>
            <w:hideMark/>
          </w:tcPr>
          <w:p w14:paraId="2531BE34"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453AE290" w14:textId="77777777" w:rsidTr="00F83EA9">
        <w:trPr>
          <w:trHeight w:val="272"/>
        </w:trPr>
        <w:tc>
          <w:tcPr>
            <w:tcW w:w="3302" w:type="dxa"/>
            <w:vMerge/>
            <w:vAlign w:val="center"/>
            <w:hideMark/>
          </w:tcPr>
          <w:p w14:paraId="2FB98C1A" w14:textId="77777777" w:rsidR="00C22A75" w:rsidRPr="00DB48DA" w:rsidRDefault="00C22A75" w:rsidP="00AF3E03">
            <w:pPr>
              <w:rPr>
                <w:color w:val="000000"/>
                <w:sz w:val="18"/>
                <w:szCs w:val="18"/>
                <w:lang w:eastAsia="en-US"/>
              </w:rPr>
            </w:pPr>
          </w:p>
        </w:tc>
        <w:tc>
          <w:tcPr>
            <w:tcW w:w="1131" w:type="dxa"/>
            <w:vMerge/>
            <w:vAlign w:val="center"/>
            <w:hideMark/>
          </w:tcPr>
          <w:p w14:paraId="7C408255" w14:textId="77777777" w:rsidR="00C22A75" w:rsidRPr="00DB48DA" w:rsidRDefault="00C22A75" w:rsidP="00AF3E03">
            <w:pPr>
              <w:rPr>
                <w:color w:val="000000"/>
                <w:sz w:val="18"/>
                <w:szCs w:val="18"/>
                <w:lang w:eastAsia="en-US"/>
              </w:rPr>
            </w:pPr>
          </w:p>
        </w:tc>
        <w:tc>
          <w:tcPr>
            <w:tcW w:w="3579" w:type="dxa"/>
            <w:vMerge/>
            <w:vAlign w:val="center"/>
            <w:hideMark/>
          </w:tcPr>
          <w:p w14:paraId="51D4EAA4" w14:textId="77777777" w:rsidR="00C22A75" w:rsidRPr="00DB48DA" w:rsidRDefault="00C22A75" w:rsidP="00141E7F">
            <w:pPr>
              <w:jc w:val="both"/>
              <w:rPr>
                <w:color w:val="000000"/>
                <w:sz w:val="18"/>
                <w:szCs w:val="18"/>
                <w:lang w:eastAsia="en-US"/>
              </w:rPr>
            </w:pPr>
          </w:p>
        </w:tc>
        <w:tc>
          <w:tcPr>
            <w:tcW w:w="1133" w:type="dxa"/>
            <w:shd w:val="clear" w:color="auto" w:fill="auto"/>
            <w:vAlign w:val="center"/>
            <w:hideMark/>
          </w:tcPr>
          <w:p w14:paraId="703A87D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4901</w:t>
            </w:r>
          </w:p>
        </w:tc>
        <w:tc>
          <w:tcPr>
            <w:tcW w:w="1108" w:type="dxa"/>
            <w:shd w:val="clear" w:color="auto" w:fill="auto"/>
            <w:vAlign w:val="center"/>
            <w:hideMark/>
          </w:tcPr>
          <w:p w14:paraId="107A436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3D77DF3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0,0119</w:t>
            </w:r>
          </w:p>
        </w:tc>
        <w:tc>
          <w:tcPr>
            <w:tcW w:w="1478" w:type="dxa"/>
            <w:vMerge/>
            <w:vAlign w:val="center"/>
            <w:hideMark/>
          </w:tcPr>
          <w:p w14:paraId="3ABC22CB"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5E8F9458"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732A7ABF" w14:textId="77777777" w:rsidTr="00F83EA9">
        <w:trPr>
          <w:trHeight w:val="272"/>
        </w:trPr>
        <w:tc>
          <w:tcPr>
            <w:tcW w:w="3302" w:type="dxa"/>
            <w:vMerge/>
            <w:vAlign w:val="center"/>
            <w:hideMark/>
          </w:tcPr>
          <w:p w14:paraId="7F128C0B" w14:textId="77777777" w:rsidR="00C22A75" w:rsidRPr="00DB48DA" w:rsidRDefault="00C22A75" w:rsidP="00AF3E03">
            <w:pPr>
              <w:rPr>
                <w:color w:val="000000"/>
                <w:sz w:val="18"/>
                <w:szCs w:val="18"/>
                <w:lang w:eastAsia="en-US"/>
              </w:rPr>
            </w:pPr>
          </w:p>
        </w:tc>
        <w:tc>
          <w:tcPr>
            <w:tcW w:w="1131" w:type="dxa"/>
            <w:vMerge w:val="restart"/>
            <w:shd w:val="clear" w:color="auto" w:fill="auto"/>
            <w:vAlign w:val="center"/>
            <w:hideMark/>
          </w:tcPr>
          <w:p w14:paraId="05938B1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088</w:t>
            </w:r>
          </w:p>
        </w:tc>
        <w:tc>
          <w:tcPr>
            <w:tcW w:w="3579" w:type="dxa"/>
            <w:vMerge w:val="restart"/>
            <w:shd w:val="clear" w:color="auto" w:fill="auto"/>
            <w:vAlign w:val="center"/>
            <w:hideMark/>
          </w:tcPr>
          <w:p w14:paraId="084CC0F7" w14:textId="77777777" w:rsidR="00C22A75" w:rsidRPr="00DB48DA" w:rsidRDefault="00C22A75" w:rsidP="00141E7F">
            <w:pPr>
              <w:jc w:val="both"/>
              <w:rPr>
                <w:color w:val="000000"/>
                <w:sz w:val="18"/>
                <w:szCs w:val="18"/>
                <w:lang w:eastAsia="en-US"/>
              </w:rPr>
            </w:pPr>
            <w:r w:rsidRPr="00DB48DA">
              <w:rPr>
                <w:color w:val="000000"/>
                <w:sz w:val="18"/>
                <w:szCs w:val="18"/>
                <w:lang w:eastAsia="en-US"/>
              </w:rPr>
              <w:t>MTBE</w:t>
            </w:r>
          </w:p>
        </w:tc>
        <w:tc>
          <w:tcPr>
            <w:tcW w:w="1133" w:type="dxa"/>
            <w:shd w:val="clear" w:color="auto" w:fill="auto"/>
            <w:vAlign w:val="center"/>
            <w:hideMark/>
          </w:tcPr>
          <w:p w14:paraId="039366A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4901</w:t>
            </w:r>
          </w:p>
        </w:tc>
        <w:tc>
          <w:tcPr>
            <w:tcW w:w="1108" w:type="dxa"/>
            <w:shd w:val="clear" w:color="auto" w:fill="auto"/>
            <w:vAlign w:val="center"/>
            <w:hideMark/>
          </w:tcPr>
          <w:p w14:paraId="48D5BA8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4A60DCA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0,5494</w:t>
            </w:r>
          </w:p>
        </w:tc>
        <w:tc>
          <w:tcPr>
            <w:tcW w:w="1478" w:type="dxa"/>
            <w:vMerge w:val="restart"/>
            <w:shd w:val="clear" w:color="auto" w:fill="auto"/>
            <w:noWrap/>
            <w:vAlign w:val="center"/>
            <w:hideMark/>
          </w:tcPr>
          <w:p w14:paraId="00FDBAD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0,3395</w:t>
            </w:r>
          </w:p>
        </w:tc>
        <w:tc>
          <w:tcPr>
            <w:tcW w:w="1639" w:type="dxa"/>
            <w:shd w:val="clear" w:color="auto" w:fill="auto"/>
            <w:vAlign w:val="center"/>
            <w:hideMark/>
          </w:tcPr>
          <w:p w14:paraId="20F5076C"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11B91782" w14:textId="77777777" w:rsidTr="00F83EA9">
        <w:trPr>
          <w:trHeight w:val="272"/>
        </w:trPr>
        <w:tc>
          <w:tcPr>
            <w:tcW w:w="3302" w:type="dxa"/>
            <w:vMerge/>
            <w:vAlign w:val="center"/>
            <w:hideMark/>
          </w:tcPr>
          <w:p w14:paraId="3FB3E5CA" w14:textId="77777777" w:rsidR="00C22A75" w:rsidRPr="00DB48DA" w:rsidRDefault="00C22A75" w:rsidP="00AF3E03">
            <w:pPr>
              <w:rPr>
                <w:color w:val="000000"/>
                <w:sz w:val="18"/>
                <w:szCs w:val="18"/>
                <w:lang w:eastAsia="en-US"/>
              </w:rPr>
            </w:pPr>
          </w:p>
        </w:tc>
        <w:tc>
          <w:tcPr>
            <w:tcW w:w="1131" w:type="dxa"/>
            <w:vMerge/>
            <w:vAlign w:val="center"/>
            <w:hideMark/>
          </w:tcPr>
          <w:p w14:paraId="738343EE" w14:textId="77777777" w:rsidR="00C22A75" w:rsidRPr="00DB48DA" w:rsidRDefault="00C22A75" w:rsidP="00AF3E03">
            <w:pPr>
              <w:rPr>
                <w:color w:val="000000"/>
                <w:sz w:val="18"/>
                <w:szCs w:val="18"/>
                <w:lang w:eastAsia="en-US"/>
              </w:rPr>
            </w:pPr>
          </w:p>
        </w:tc>
        <w:tc>
          <w:tcPr>
            <w:tcW w:w="3579" w:type="dxa"/>
            <w:vMerge/>
            <w:vAlign w:val="center"/>
            <w:hideMark/>
          </w:tcPr>
          <w:p w14:paraId="0DD20197" w14:textId="77777777" w:rsidR="00C22A75" w:rsidRPr="00DB48DA" w:rsidRDefault="00C22A75" w:rsidP="00AF3E03">
            <w:pPr>
              <w:rPr>
                <w:color w:val="000000"/>
                <w:sz w:val="18"/>
                <w:szCs w:val="18"/>
                <w:lang w:eastAsia="en-US"/>
              </w:rPr>
            </w:pPr>
          </w:p>
        </w:tc>
        <w:tc>
          <w:tcPr>
            <w:tcW w:w="1133" w:type="dxa"/>
            <w:shd w:val="clear" w:color="auto" w:fill="auto"/>
            <w:vAlign w:val="center"/>
            <w:hideMark/>
          </w:tcPr>
          <w:p w14:paraId="4C93C8B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4901</w:t>
            </w:r>
          </w:p>
        </w:tc>
        <w:tc>
          <w:tcPr>
            <w:tcW w:w="1108" w:type="dxa"/>
            <w:shd w:val="clear" w:color="auto" w:fill="auto"/>
            <w:vAlign w:val="center"/>
            <w:hideMark/>
          </w:tcPr>
          <w:p w14:paraId="5C87B33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5CF2977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0,0119</w:t>
            </w:r>
          </w:p>
        </w:tc>
        <w:tc>
          <w:tcPr>
            <w:tcW w:w="1478" w:type="dxa"/>
            <w:vMerge/>
            <w:vAlign w:val="center"/>
            <w:hideMark/>
          </w:tcPr>
          <w:p w14:paraId="61AAD986"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7267C337"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4E1465DD" w14:textId="77777777" w:rsidTr="00F83EA9">
        <w:trPr>
          <w:trHeight w:val="272"/>
        </w:trPr>
        <w:tc>
          <w:tcPr>
            <w:tcW w:w="3302" w:type="dxa"/>
            <w:vMerge w:val="restart"/>
            <w:shd w:val="clear" w:color="auto" w:fill="auto"/>
            <w:vAlign w:val="center"/>
            <w:hideMark/>
          </w:tcPr>
          <w:p w14:paraId="04C799E4" w14:textId="77777777" w:rsidR="00C22A75" w:rsidRPr="00DB48DA" w:rsidRDefault="00C22A75" w:rsidP="006C6E6D">
            <w:pPr>
              <w:rPr>
                <w:color w:val="000000"/>
                <w:sz w:val="18"/>
                <w:szCs w:val="18"/>
                <w:lang w:eastAsia="en-US"/>
              </w:rPr>
            </w:pPr>
            <w:r w:rsidRPr="00DB48DA">
              <w:rPr>
                <w:color w:val="000000"/>
                <w:sz w:val="18"/>
                <w:szCs w:val="18"/>
                <w:lang w:eastAsia="en-US"/>
              </w:rPr>
              <w:t>5000 m</w:t>
            </w:r>
            <w:r w:rsidRPr="00DB48DA">
              <w:rPr>
                <w:color w:val="000000"/>
                <w:sz w:val="18"/>
                <w:szCs w:val="18"/>
                <w:vertAlign w:val="superscript"/>
                <w:lang w:eastAsia="en-US"/>
              </w:rPr>
              <w:t>3</w:t>
            </w:r>
            <w:r w:rsidRPr="00DB48DA">
              <w:rPr>
                <w:color w:val="000000"/>
                <w:sz w:val="18"/>
                <w:szCs w:val="18"/>
                <w:lang w:eastAsia="en-US"/>
              </w:rPr>
              <w:t xml:space="preserve"> talpyklos su pontonais</w:t>
            </w:r>
          </w:p>
        </w:tc>
        <w:tc>
          <w:tcPr>
            <w:tcW w:w="1131" w:type="dxa"/>
            <w:vMerge w:val="restart"/>
            <w:shd w:val="clear" w:color="auto" w:fill="auto"/>
            <w:vAlign w:val="center"/>
            <w:hideMark/>
          </w:tcPr>
          <w:p w14:paraId="7867742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089</w:t>
            </w:r>
          </w:p>
        </w:tc>
        <w:tc>
          <w:tcPr>
            <w:tcW w:w="3579" w:type="dxa"/>
            <w:vMerge w:val="restart"/>
            <w:shd w:val="clear" w:color="auto" w:fill="auto"/>
            <w:vAlign w:val="center"/>
            <w:hideMark/>
          </w:tcPr>
          <w:p w14:paraId="33DEE796"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shd w:val="clear" w:color="auto" w:fill="auto"/>
            <w:vAlign w:val="center"/>
            <w:hideMark/>
          </w:tcPr>
          <w:p w14:paraId="096737F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57DBBE3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241D7E5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0,2364</w:t>
            </w:r>
          </w:p>
        </w:tc>
        <w:tc>
          <w:tcPr>
            <w:tcW w:w="1478" w:type="dxa"/>
            <w:vMerge w:val="restart"/>
            <w:shd w:val="clear" w:color="auto" w:fill="auto"/>
            <w:noWrap/>
            <w:vAlign w:val="center"/>
            <w:hideMark/>
          </w:tcPr>
          <w:p w14:paraId="1A842C6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0,9029</w:t>
            </w:r>
          </w:p>
        </w:tc>
        <w:tc>
          <w:tcPr>
            <w:tcW w:w="1639" w:type="dxa"/>
            <w:shd w:val="clear" w:color="auto" w:fill="auto"/>
            <w:vAlign w:val="center"/>
            <w:hideMark/>
          </w:tcPr>
          <w:p w14:paraId="5BA7C3EE"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24640952" w14:textId="77777777" w:rsidTr="00F83EA9">
        <w:trPr>
          <w:trHeight w:val="272"/>
        </w:trPr>
        <w:tc>
          <w:tcPr>
            <w:tcW w:w="3302" w:type="dxa"/>
            <w:vMerge/>
            <w:vAlign w:val="center"/>
            <w:hideMark/>
          </w:tcPr>
          <w:p w14:paraId="7F94B868" w14:textId="77777777" w:rsidR="00C22A75" w:rsidRPr="00DB48DA" w:rsidRDefault="00C22A75" w:rsidP="00AF3E03">
            <w:pPr>
              <w:rPr>
                <w:color w:val="000000"/>
                <w:sz w:val="18"/>
                <w:szCs w:val="18"/>
                <w:lang w:eastAsia="en-US"/>
              </w:rPr>
            </w:pPr>
          </w:p>
        </w:tc>
        <w:tc>
          <w:tcPr>
            <w:tcW w:w="1131" w:type="dxa"/>
            <w:vMerge/>
            <w:vAlign w:val="center"/>
            <w:hideMark/>
          </w:tcPr>
          <w:p w14:paraId="077367EB" w14:textId="77777777" w:rsidR="00C22A75" w:rsidRPr="00DB48DA" w:rsidRDefault="00C22A75" w:rsidP="00AF3E03">
            <w:pPr>
              <w:rPr>
                <w:color w:val="000000"/>
                <w:sz w:val="18"/>
                <w:szCs w:val="18"/>
                <w:lang w:eastAsia="en-US"/>
              </w:rPr>
            </w:pPr>
          </w:p>
        </w:tc>
        <w:tc>
          <w:tcPr>
            <w:tcW w:w="3579" w:type="dxa"/>
            <w:vMerge/>
            <w:vAlign w:val="center"/>
            <w:hideMark/>
          </w:tcPr>
          <w:p w14:paraId="716658D7" w14:textId="77777777" w:rsidR="00C22A75" w:rsidRPr="00DB48DA" w:rsidRDefault="00C22A75" w:rsidP="00AF3E03">
            <w:pPr>
              <w:rPr>
                <w:color w:val="000000"/>
                <w:sz w:val="18"/>
                <w:szCs w:val="18"/>
                <w:lang w:eastAsia="en-US"/>
              </w:rPr>
            </w:pPr>
          </w:p>
        </w:tc>
        <w:tc>
          <w:tcPr>
            <w:tcW w:w="1133" w:type="dxa"/>
            <w:shd w:val="clear" w:color="auto" w:fill="auto"/>
            <w:vAlign w:val="center"/>
            <w:hideMark/>
          </w:tcPr>
          <w:p w14:paraId="7E6B325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7176B50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720BB8C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0,0109</w:t>
            </w:r>
          </w:p>
        </w:tc>
        <w:tc>
          <w:tcPr>
            <w:tcW w:w="1478" w:type="dxa"/>
            <w:vMerge/>
            <w:vAlign w:val="center"/>
            <w:hideMark/>
          </w:tcPr>
          <w:p w14:paraId="46BC0E58"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377F2966"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43D9A4BA" w14:textId="77777777" w:rsidTr="00F83EA9">
        <w:trPr>
          <w:trHeight w:val="272"/>
        </w:trPr>
        <w:tc>
          <w:tcPr>
            <w:tcW w:w="3302" w:type="dxa"/>
            <w:vMerge/>
            <w:vAlign w:val="center"/>
            <w:hideMark/>
          </w:tcPr>
          <w:p w14:paraId="2CC64B68" w14:textId="77777777" w:rsidR="00C22A75" w:rsidRPr="00DB48DA" w:rsidRDefault="00C22A75" w:rsidP="00AF3E03">
            <w:pPr>
              <w:rPr>
                <w:color w:val="000000"/>
                <w:sz w:val="18"/>
                <w:szCs w:val="18"/>
                <w:lang w:eastAsia="en-US"/>
              </w:rPr>
            </w:pPr>
          </w:p>
        </w:tc>
        <w:tc>
          <w:tcPr>
            <w:tcW w:w="1131" w:type="dxa"/>
            <w:vMerge w:val="restart"/>
            <w:shd w:val="clear" w:color="auto" w:fill="auto"/>
            <w:vAlign w:val="center"/>
            <w:hideMark/>
          </w:tcPr>
          <w:p w14:paraId="4E47AC9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090</w:t>
            </w:r>
          </w:p>
        </w:tc>
        <w:tc>
          <w:tcPr>
            <w:tcW w:w="3579" w:type="dxa"/>
            <w:vMerge w:val="restart"/>
            <w:shd w:val="clear" w:color="auto" w:fill="auto"/>
            <w:vAlign w:val="center"/>
            <w:hideMark/>
          </w:tcPr>
          <w:p w14:paraId="2EB53EED"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shd w:val="clear" w:color="auto" w:fill="auto"/>
            <w:vAlign w:val="center"/>
            <w:hideMark/>
          </w:tcPr>
          <w:p w14:paraId="7A3BDFA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6600673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3885209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0,2364</w:t>
            </w:r>
          </w:p>
        </w:tc>
        <w:tc>
          <w:tcPr>
            <w:tcW w:w="1478" w:type="dxa"/>
            <w:vMerge w:val="restart"/>
            <w:shd w:val="clear" w:color="auto" w:fill="auto"/>
            <w:noWrap/>
            <w:vAlign w:val="center"/>
            <w:hideMark/>
          </w:tcPr>
          <w:p w14:paraId="6641339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0,9029</w:t>
            </w:r>
          </w:p>
        </w:tc>
        <w:tc>
          <w:tcPr>
            <w:tcW w:w="1639" w:type="dxa"/>
            <w:shd w:val="clear" w:color="auto" w:fill="auto"/>
            <w:vAlign w:val="center"/>
            <w:hideMark/>
          </w:tcPr>
          <w:p w14:paraId="6E656B7E"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2F9A1252" w14:textId="77777777" w:rsidTr="00F83EA9">
        <w:trPr>
          <w:trHeight w:val="272"/>
        </w:trPr>
        <w:tc>
          <w:tcPr>
            <w:tcW w:w="3302" w:type="dxa"/>
            <w:vMerge/>
            <w:vAlign w:val="center"/>
            <w:hideMark/>
          </w:tcPr>
          <w:p w14:paraId="0F915967" w14:textId="77777777" w:rsidR="00C22A75" w:rsidRPr="00DB48DA" w:rsidRDefault="00C22A75" w:rsidP="00AF3E03">
            <w:pPr>
              <w:rPr>
                <w:color w:val="000000"/>
                <w:sz w:val="18"/>
                <w:szCs w:val="18"/>
                <w:lang w:eastAsia="en-US"/>
              </w:rPr>
            </w:pPr>
          </w:p>
        </w:tc>
        <w:tc>
          <w:tcPr>
            <w:tcW w:w="1131" w:type="dxa"/>
            <w:vMerge/>
            <w:vAlign w:val="center"/>
            <w:hideMark/>
          </w:tcPr>
          <w:p w14:paraId="561F7220" w14:textId="77777777" w:rsidR="00C22A75" w:rsidRPr="00DB48DA" w:rsidRDefault="00C22A75" w:rsidP="00AF3E03">
            <w:pPr>
              <w:rPr>
                <w:color w:val="000000"/>
                <w:sz w:val="18"/>
                <w:szCs w:val="18"/>
                <w:lang w:eastAsia="en-US"/>
              </w:rPr>
            </w:pPr>
          </w:p>
        </w:tc>
        <w:tc>
          <w:tcPr>
            <w:tcW w:w="3579" w:type="dxa"/>
            <w:vMerge/>
            <w:vAlign w:val="center"/>
            <w:hideMark/>
          </w:tcPr>
          <w:p w14:paraId="0F6A07D3" w14:textId="77777777" w:rsidR="00C22A75" w:rsidRPr="00DB48DA" w:rsidRDefault="00C22A75" w:rsidP="00AF3E03">
            <w:pPr>
              <w:rPr>
                <w:color w:val="000000"/>
                <w:sz w:val="18"/>
                <w:szCs w:val="18"/>
                <w:lang w:eastAsia="en-US"/>
              </w:rPr>
            </w:pPr>
          </w:p>
        </w:tc>
        <w:tc>
          <w:tcPr>
            <w:tcW w:w="1133" w:type="dxa"/>
            <w:shd w:val="clear" w:color="auto" w:fill="auto"/>
            <w:vAlign w:val="center"/>
            <w:hideMark/>
          </w:tcPr>
          <w:p w14:paraId="71BAE71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2A405B7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02018C5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0,0109</w:t>
            </w:r>
          </w:p>
        </w:tc>
        <w:tc>
          <w:tcPr>
            <w:tcW w:w="1478" w:type="dxa"/>
            <w:vMerge/>
            <w:vAlign w:val="center"/>
            <w:hideMark/>
          </w:tcPr>
          <w:p w14:paraId="1070E016"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55516B9C"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5EF6E400" w14:textId="77777777" w:rsidTr="00F83EA9">
        <w:trPr>
          <w:trHeight w:val="272"/>
        </w:trPr>
        <w:tc>
          <w:tcPr>
            <w:tcW w:w="3302" w:type="dxa"/>
            <w:vMerge/>
            <w:vAlign w:val="center"/>
            <w:hideMark/>
          </w:tcPr>
          <w:p w14:paraId="44BD94AD" w14:textId="77777777" w:rsidR="00C22A75" w:rsidRPr="00DB48DA" w:rsidRDefault="00C22A75" w:rsidP="00AF3E03">
            <w:pPr>
              <w:rPr>
                <w:color w:val="000000"/>
                <w:sz w:val="18"/>
                <w:szCs w:val="18"/>
                <w:lang w:eastAsia="en-US"/>
              </w:rPr>
            </w:pPr>
          </w:p>
        </w:tc>
        <w:tc>
          <w:tcPr>
            <w:tcW w:w="1131" w:type="dxa"/>
            <w:vMerge w:val="restart"/>
            <w:shd w:val="clear" w:color="auto" w:fill="auto"/>
            <w:vAlign w:val="center"/>
            <w:hideMark/>
          </w:tcPr>
          <w:p w14:paraId="37FD963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091</w:t>
            </w:r>
          </w:p>
        </w:tc>
        <w:tc>
          <w:tcPr>
            <w:tcW w:w="3579" w:type="dxa"/>
            <w:vMerge w:val="restart"/>
            <w:shd w:val="clear" w:color="auto" w:fill="auto"/>
            <w:vAlign w:val="center"/>
            <w:hideMark/>
          </w:tcPr>
          <w:p w14:paraId="1678FFB2"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shd w:val="clear" w:color="auto" w:fill="auto"/>
            <w:vAlign w:val="center"/>
            <w:hideMark/>
          </w:tcPr>
          <w:p w14:paraId="3AF6143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0D72B04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03E0E73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0,2364</w:t>
            </w:r>
          </w:p>
        </w:tc>
        <w:tc>
          <w:tcPr>
            <w:tcW w:w="1478" w:type="dxa"/>
            <w:vMerge w:val="restart"/>
            <w:shd w:val="clear" w:color="auto" w:fill="auto"/>
            <w:noWrap/>
            <w:vAlign w:val="center"/>
            <w:hideMark/>
          </w:tcPr>
          <w:p w14:paraId="6612D98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0,9029</w:t>
            </w:r>
          </w:p>
        </w:tc>
        <w:tc>
          <w:tcPr>
            <w:tcW w:w="1639" w:type="dxa"/>
            <w:shd w:val="clear" w:color="auto" w:fill="auto"/>
            <w:vAlign w:val="center"/>
            <w:hideMark/>
          </w:tcPr>
          <w:p w14:paraId="7C302B37"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298DB3EB" w14:textId="77777777" w:rsidTr="00F83EA9">
        <w:trPr>
          <w:trHeight w:val="272"/>
        </w:trPr>
        <w:tc>
          <w:tcPr>
            <w:tcW w:w="3302" w:type="dxa"/>
            <w:vMerge/>
            <w:vAlign w:val="center"/>
            <w:hideMark/>
          </w:tcPr>
          <w:p w14:paraId="4095BA21" w14:textId="77777777" w:rsidR="00C22A75" w:rsidRPr="00DB48DA" w:rsidRDefault="00C22A75" w:rsidP="00AF3E03">
            <w:pPr>
              <w:rPr>
                <w:color w:val="000000"/>
                <w:sz w:val="18"/>
                <w:szCs w:val="18"/>
                <w:lang w:eastAsia="en-US"/>
              </w:rPr>
            </w:pPr>
          </w:p>
        </w:tc>
        <w:tc>
          <w:tcPr>
            <w:tcW w:w="1131" w:type="dxa"/>
            <w:vMerge/>
            <w:vAlign w:val="center"/>
            <w:hideMark/>
          </w:tcPr>
          <w:p w14:paraId="4B124D91" w14:textId="77777777" w:rsidR="00C22A75" w:rsidRPr="00DB48DA" w:rsidRDefault="00C22A75" w:rsidP="00AF3E03">
            <w:pPr>
              <w:rPr>
                <w:color w:val="000000"/>
                <w:sz w:val="18"/>
                <w:szCs w:val="18"/>
                <w:lang w:eastAsia="en-US"/>
              </w:rPr>
            </w:pPr>
          </w:p>
        </w:tc>
        <w:tc>
          <w:tcPr>
            <w:tcW w:w="3579" w:type="dxa"/>
            <w:vMerge/>
            <w:vAlign w:val="center"/>
            <w:hideMark/>
          </w:tcPr>
          <w:p w14:paraId="18369BC1" w14:textId="77777777" w:rsidR="00C22A75" w:rsidRPr="00DB48DA" w:rsidRDefault="00C22A75" w:rsidP="00AF3E03">
            <w:pPr>
              <w:rPr>
                <w:color w:val="000000"/>
                <w:sz w:val="18"/>
                <w:szCs w:val="18"/>
                <w:lang w:eastAsia="en-US"/>
              </w:rPr>
            </w:pPr>
          </w:p>
        </w:tc>
        <w:tc>
          <w:tcPr>
            <w:tcW w:w="1133" w:type="dxa"/>
            <w:shd w:val="clear" w:color="auto" w:fill="auto"/>
            <w:vAlign w:val="center"/>
            <w:hideMark/>
          </w:tcPr>
          <w:p w14:paraId="0201FA0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20E2B4B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343CA5B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0,0109</w:t>
            </w:r>
          </w:p>
        </w:tc>
        <w:tc>
          <w:tcPr>
            <w:tcW w:w="1478" w:type="dxa"/>
            <w:vMerge/>
            <w:vAlign w:val="center"/>
            <w:hideMark/>
          </w:tcPr>
          <w:p w14:paraId="15ADE294"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4ADA08BA"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15B3751D" w14:textId="77777777" w:rsidTr="00F83EA9">
        <w:trPr>
          <w:trHeight w:val="272"/>
        </w:trPr>
        <w:tc>
          <w:tcPr>
            <w:tcW w:w="3302" w:type="dxa"/>
            <w:vMerge/>
            <w:vAlign w:val="center"/>
            <w:hideMark/>
          </w:tcPr>
          <w:p w14:paraId="3C3C0AE0" w14:textId="77777777" w:rsidR="00C22A75" w:rsidRPr="00DB48DA" w:rsidRDefault="00C22A75" w:rsidP="00AF3E03">
            <w:pPr>
              <w:rPr>
                <w:color w:val="000000"/>
                <w:sz w:val="18"/>
                <w:szCs w:val="18"/>
                <w:lang w:eastAsia="en-US"/>
              </w:rPr>
            </w:pPr>
          </w:p>
        </w:tc>
        <w:tc>
          <w:tcPr>
            <w:tcW w:w="1131" w:type="dxa"/>
            <w:vMerge w:val="restart"/>
            <w:shd w:val="clear" w:color="auto" w:fill="auto"/>
            <w:vAlign w:val="center"/>
            <w:hideMark/>
          </w:tcPr>
          <w:p w14:paraId="6679F84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089</w:t>
            </w:r>
          </w:p>
        </w:tc>
        <w:tc>
          <w:tcPr>
            <w:tcW w:w="3579" w:type="dxa"/>
            <w:vMerge w:val="restart"/>
            <w:shd w:val="clear" w:color="auto" w:fill="auto"/>
            <w:vAlign w:val="center"/>
            <w:hideMark/>
          </w:tcPr>
          <w:p w14:paraId="7037CCBB" w14:textId="77777777" w:rsidR="00C22A75" w:rsidRPr="00DB48DA" w:rsidRDefault="00C22A75" w:rsidP="00AF3E03">
            <w:pPr>
              <w:rPr>
                <w:color w:val="000000"/>
                <w:sz w:val="18"/>
                <w:szCs w:val="18"/>
                <w:lang w:eastAsia="en-US"/>
              </w:rPr>
            </w:pPr>
            <w:r w:rsidRPr="00DB48DA">
              <w:rPr>
                <w:color w:val="000000"/>
                <w:sz w:val="18"/>
                <w:szCs w:val="18"/>
                <w:lang w:eastAsia="en-US"/>
              </w:rPr>
              <w:t>MTBE</w:t>
            </w:r>
          </w:p>
        </w:tc>
        <w:tc>
          <w:tcPr>
            <w:tcW w:w="1133" w:type="dxa"/>
            <w:shd w:val="clear" w:color="auto" w:fill="auto"/>
            <w:vAlign w:val="center"/>
            <w:hideMark/>
          </w:tcPr>
          <w:p w14:paraId="27B6209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4901</w:t>
            </w:r>
          </w:p>
        </w:tc>
        <w:tc>
          <w:tcPr>
            <w:tcW w:w="1108" w:type="dxa"/>
            <w:shd w:val="clear" w:color="auto" w:fill="auto"/>
            <w:vAlign w:val="center"/>
            <w:hideMark/>
          </w:tcPr>
          <w:p w14:paraId="110C0D4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1665416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0,2607</w:t>
            </w:r>
          </w:p>
        </w:tc>
        <w:tc>
          <w:tcPr>
            <w:tcW w:w="1478" w:type="dxa"/>
            <w:vMerge w:val="restart"/>
            <w:shd w:val="clear" w:color="auto" w:fill="auto"/>
            <w:noWrap/>
            <w:vAlign w:val="center"/>
            <w:hideMark/>
          </w:tcPr>
          <w:p w14:paraId="458A7DC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0,7686</w:t>
            </w:r>
          </w:p>
        </w:tc>
        <w:tc>
          <w:tcPr>
            <w:tcW w:w="1639" w:type="dxa"/>
            <w:shd w:val="clear" w:color="auto" w:fill="auto"/>
            <w:vAlign w:val="center"/>
            <w:hideMark/>
          </w:tcPr>
          <w:p w14:paraId="6D0937ED"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7D007A69" w14:textId="77777777" w:rsidTr="00F83EA9">
        <w:trPr>
          <w:trHeight w:val="272"/>
        </w:trPr>
        <w:tc>
          <w:tcPr>
            <w:tcW w:w="3302" w:type="dxa"/>
            <w:vMerge/>
            <w:vAlign w:val="center"/>
            <w:hideMark/>
          </w:tcPr>
          <w:p w14:paraId="20A0904F" w14:textId="77777777" w:rsidR="00C22A75" w:rsidRPr="00DB48DA" w:rsidRDefault="00C22A75" w:rsidP="00AF3E03">
            <w:pPr>
              <w:rPr>
                <w:color w:val="000000"/>
                <w:sz w:val="18"/>
                <w:szCs w:val="18"/>
                <w:lang w:eastAsia="en-US"/>
              </w:rPr>
            </w:pPr>
          </w:p>
        </w:tc>
        <w:tc>
          <w:tcPr>
            <w:tcW w:w="1131" w:type="dxa"/>
            <w:vMerge/>
            <w:vAlign w:val="center"/>
            <w:hideMark/>
          </w:tcPr>
          <w:p w14:paraId="4ACCF812" w14:textId="77777777" w:rsidR="00C22A75" w:rsidRPr="00DB48DA" w:rsidRDefault="00C22A75" w:rsidP="00AF3E03">
            <w:pPr>
              <w:rPr>
                <w:color w:val="000000"/>
                <w:sz w:val="18"/>
                <w:szCs w:val="18"/>
                <w:lang w:eastAsia="en-US"/>
              </w:rPr>
            </w:pPr>
          </w:p>
        </w:tc>
        <w:tc>
          <w:tcPr>
            <w:tcW w:w="3579" w:type="dxa"/>
            <w:vMerge/>
            <w:vAlign w:val="center"/>
            <w:hideMark/>
          </w:tcPr>
          <w:p w14:paraId="3455AE6B" w14:textId="77777777" w:rsidR="00C22A75" w:rsidRPr="00DB48DA" w:rsidRDefault="00C22A75" w:rsidP="00AF3E03">
            <w:pPr>
              <w:rPr>
                <w:color w:val="000000"/>
                <w:sz w:val="18"/>
                <w:szCs w:val="18"/>
                <w:lang w:eastAsia="en-US"/>
              </w:rPr>
            </w:pPr>
          </w:p>
        </w:tc>
        <w:tc>
          <w:tcPr>
            <w:tcW w:w="1133" w:type="dxa"/>
            <w:shd w:val="clear" w:color="auto" w:fill="auto"/>
            <w:vAlign w:val="center"/>
            <w:hideMark/>
          </w:tcPr>
          <w:p w14:paraId="56111D9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4901</w:t>
            </w:r>
          </w:p>
        </w:tc>
        <w:tc>
          <w:tcPr>
            <w:tcW w:w="1108" w:type="dxa"/>
            <w:shd w:val="clear" w:color="auto" w:fill="auto"/>
            <w:vAlign w:val="center"/>
            <w:hideMark/>
          </w:tcPr>
          <w:p w14:paraId="69A8A76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062A34A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0,0157</w:t>
            </w:r>
          </w:p>
        </w:tc>
        <w:tc>
          <w:tcPr>
            <w:tcW w:w="1478" w:type="dxa"/>
            <w:vMerge/>
            <w:vAlign w:val="center"/>
            <w:hideMark/>
          </w:tcPr>
          <w:p w14:paraId="1C334456"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75D16444"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5979BA1F" w14:textId="77777777" w:rsidTr="00F83EA9">
        <w:trPr>
          <w:trHeight w:val="272"/>
        </w:trPr>
        <w:tc>
          <w:tcPr>
            <w:tcW w:w="3302" w:type="dxa"/>
            <w:vMerge/>
            <w:vAlign w:val="center"/>
            <w:hideMark/>
          </w:tcPr>
          <w:p w14:paraId="16651C23" w14:textId="77777777" w:rsidR="00C22A75" w:rsidRPr="00DB48DA" w:rsidRDefault="00C22A75" w:rsidP="00AF3E03">
            <w:pPr>
              <w:rPr>
                <w:color w:val="000000"/>
                <w:sz w:val="18"/>
                <w:szCs w:val="18"/>
                <w:lang w:eastAsia="en-US"/>
              </w:rPr>
            </w:pPr>
          </w:p>
        </w:tc>
        <w:tc>
          <w:tcPr>
            <w:tcW w:w="1131" w:type="dxa"/>
            <w:vMerge w:val="restart"/>
            <w:shd w:val="clear" w:color="auto" w:fill="auto"/>
            <w:vAlign w:val="center"/>
            <w:hideMark/>
          </w:tcPr>
          <w:p w14:paraId="3FF5264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090</w:t>
            </w:r>
          </w:p>
        </w:tc>
        <w:tc>
          <w:tcPr>
            <w:tcW w:w="3579" w:type="dxa"/>
            <w:vMerge w:val="restart"/>
            <w:shd w:val="clear" w:color="auto" w:fill="auto"/>
            <w:vAlign w:val="center"/>
            <w:hideMark/>
          </w:tcPr>
          <w:p w14:paraId="3ACA8182" w14:textId="77777777" w:rsidR="00C22A75" w:rsidRPr="00DB48DA" w:rsidRDefault="00C22A75" w:rsidP="00AF3E03">
            <w:pPr>
              <w:rPr>
                <w:color w:val="000000"/>
                <w:sz w:val="18"/>
                <w:szCs w:val="18"/>
                <w:lang w:eastAsia="en-US"/>
              </w:rPr>
            </w:pPr>
            <w:r w:rsidRPr="00DB48DA">
              <w:rPr>
                <w:color w:val="000000"/>
                <w:sz w:val="18"/>
                <w:szCs w:val="18"/>
                <w:lang w:eastAsia="en-US"/>
              </w:rPr>
              <w:t>MTBE</w:t>
            </w:r>
          </w:p>
        </w:tc>
        <w:tc>
          <w:tcPr>
            <w:tcW w:w="1133" w:type="dxa"/>
            <w:shd w:val="clear" w:color="auto" w:fill="auto"/>
            <w:vAlign w:val="center"/>
            <w:hideMark/>
          </w:tcPr>
          <w:p w14:paraId="05D71A8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4901</w:t>
            </w:r>
          </w:p>
        </w:tc>
        <w:tc>
          <w:tcPr>
            <w:tcW w:w="1108" w:type="dxa"/>
            <w:shd w:val="clear" w:color="auto" w:fill="auto"/>
            <w:vAlign w:val="center"/>
            <w:hideMark/>
          </w:tcPr>
          <w:p w14:paraId="2821F07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3912878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0,2607</w:t>
            </w:r>
          </w:p>
        </w:tc>
        <w:tc>
          <w:tcPr>
            <w:tcW w:w="1478" w:type="dxa"/>
            <w:vMerge w:val="restart"/>
            <w:shd w:val="clear" w:color="auto" w:fill="auto"/>
            <w:noWrap/>
            <w:vAlign w:val="center"/>
            <w:hideMark/>
          </w:tcPr>
          <w:p w14:paraId="16E71E4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0,7686</w:t>
            </w:r>
          </w:p>
        </w:tc>
        <w:tc>
          <w:tcPr>
            <w:tcW w:w="1639" w:type="dxa"/>
            <w:shd w:val="clear" w:color="auto" w:fill="auto"/>
            <w:vAlign w:val="center"/>
            <w:hideMark/>
          </w:tcPr>
          <w:p w14:paraId="3B80DBB6"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0F0B3FCB" w14:textId="77777777" w:rsidTr="00F83EA9">
        <w:trPr>
          <w:trHeight w:val="272"/>
        </w:trPr>
        <w:tc>
          <w:tcPr>
            <w:tcW w:w="3302" w:type="dxa"/>
            <w:vMerge/>
            <w:vAlign w:val="center"/>
            <w:hideMark/>
          </w:tcPr>
          <w:p w14:paraId="2DE60B68" w14:textId="77777777" w:rsidR="00C22A75" w:rsidRPr="00DB48DA" w:rsidRDefault="00C22A75" w:rsidP="00AF3E03">
            <w:pPr>
              <w:rPr>
                <w:color w:val="000000"/>
                <w:sz w:val="18"/>
                <w:szCs w:val="18"/>
                <w:lang w:eastAsia="en-US"/>
              </w:rPr>
            </w:pPr>
          </w:p>
        </w:tc>
        <w:tc>
          <w:tcPr>
            <w:tcW w:w="1131" w:type="dxa"/>
            <w:vMerge/>
            <w:vAlign w:val="center"/>
            <w:hideMark/>
          </w:tcPr>
          <w:p w14:paraId="6D506DF2" w14:textId="77777777" w:rsidR="00C22A75" w:rsidRPr="00DB48DA" w:rsidRDefault="00C22A75" w:rsidP="00AF3E03">
            <w:pPr>
              <w:rPr>
                <w:color w:val="000000"/>
                <w:sz w:val="18"/>
                <w:szCs w:val="18"/>
                <w:lang w:eastAsia="en-US"/>
              </w:rPr>
            </w:pPr>
          </w:p>
        </w:tc>
        <w:tc>
          <w:tcPr>
            <w:tcW w:w="3579" w:type="dxa"/>
            <w:vMerge/>
            <w:vAlign w:val="center"/>
            <w:hideMark/>
          </w:tcPr>
          <w:p w14:paraId="4196BC99" w14:textId="77777777" w:rsidR="00C22A75" w:rsidRPr="00DB48DA" w:rsidRDefault="00C22A75" w:rsidP="00AF3E03">
            <w:pPr>
              <w:rPr>
                <w:color w:val="000000"/>
                <w:sz w:val="18"/>
                <w:szCs w:val="18"/>
                <w:lang w:eastAsia="en-US"/>
              </w:rPr>
            </w:pPr>
          </w:p>
        </w:tc>
        <w:tc>
          <w:tcPr>
            <w:tcW w:w="1133" w:type="dxa"/>
            <w:shd w:val="clear" w:color="auto" w:fill="auto"/>
            <w:vAlign w:val="center"/>
            <w:hideMark/>
          </w:tcPr>
          <w:p w14:paraId="4ECE11C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4901</w:t>
            </w:r>
          </w:p>
        </w:tc>
        <w:tc>
          <w:tcPr>
            <w:tcW w:w="1108" w:type="dxa"/>
            <w:shd w:val="clear" w:color="auto" w:fill="auto"/>
            <w:vAlign w:val="center"/>
            <w:hideMark/>
          </w:tcPr>
          <w:p w14:paraId="528CAAC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797F6F1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0,0157</w:t>
            </w:r>
          </w:p>
        </w:tc>
        <w:tc>
          <w:tcPr>
            <w:tcW w:w="1478" w:type="dxa"/>
            <w:vMerge/>
            <w:vAlign w:val="center"/>
            <w:hideMark/>
          </w:tcPr>
          <w:p w14:paraId="28D51840"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12101BE8"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4E9EAC80" w14:textId="77777777" w:rsidTr="00F83EA9">
        <w:trPr>
          <w:trHeight w:val="272"/>
        </w:trPr>
        <w:tc>
          <w:tcPr>
            <w:tcW w:w="3302" w:type="dxa"/>
            <w:vMerge/>
            <w:vAlign w:val="center"/>
            <w:hideMark/>
          </w:tcPr>
          <w:p w14:paraId="3D9AFE2D" w14:textId="77777777" w:rsidR="00C22A75" w:rsidRPr="00DB48DA" w:rsidRDefault="00C22A75" w:rsidP="00AF3E03">
            <w:pPr>
              <w:rPr>
                <w:color w:val="000000"/>
                <w:sz w:val="18"/>
                <w:szCs w:val="18"/>
                <w:lang w:eastAsia="en-US"/>
              </w:rPr>
            </w:pPr>
          </w:p>
        </w:tc>
        <w:tc>
          <w:tcPr>
            <w:tcW w:w="1131" w:type="dxa"/>
            <w:vMerge w:val="restart"/>
            <w:shd w:val="clear" w:color="auto" w:fill="auto"/>
            <w:vAlign w:val="center"/>
            <w:hideMark/>
          </w:tcPr>
          <w:p w14:paraId="7E15DD5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091</w:t>
            </w:r>
          </w:p>
        </w:tc>
        <w:tc>
          <w:tcPr>
            <w:tcW w:w="3579" w:type="dxa"/>
            <w:vMerge w:val="restart"/>
            <w:shd w:val="clear" w:color="auto" w:fill="auto"/>
            <w:vAlign w:val="center"/>
            <w:hideMark/>
          </w:tcPr>
          <w:p w14:paraId="27DA0A89" w14:textId="77777777" w:rsidR="00C22A75" w:rsidRPr="00DB48DA" w:rsidRDefault="00C22A75" w:rsidP="00AF3E03">
            <w:pPr>
              <w:rPr>
                <w:color w:val="000000"/>
                <w:sz w:val="18"/>
                <w:szCs w:val="18"/>
                <w:lang w:eastAsia="en-US"/>
              </w:rPr>
            </w:pPr>
            <w:r w:rsidRPr="00DB48DA">
              <w:rPr>
                <w:color w:val="000000"/>
                <w:sz w:val="18"/>
                <w:szCs w:val="18"/>
                <w:lang w:eastAsia="en-US"/>
              </w:rPr>
              <w:t>MTBE</w:t>
            </w:r>
          </w:p>
        </w:tc>
        <w:tc>
          <w:tcPr>
            <w:tcW w:w="1133" w:type="dxa"/>
            <w:shd w:val="clear" w:color="auto" w:fill="auto"/>
            <w:vAlign w:val="center"/>
            <w:hideMark/>
          </w:tcPr>
          <w:p w14:paraId="72D2E3D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4901</w:t>
            </w:r>
          </w:p>
        </w:tc>
        <w:tc>
          <w:tcPr>
            <w:tcW w:w="1108" w:type="dxa"/>
            <w:shd w:val="clear" w:color="auto" w:fill="auto"/>
            <w:vAlign w:val="center"/>
            <w:hideMark/>
          </w:tcPr>
          <w:p w14:paraId="1F7B802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5FF12CD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0,2607</w:t>
            </w:r>
          </w:p>
        </w:tc>
        <w:tc>
          <w:tcPr>
            <w:tcW w:w="1478" w:type="dxa"/>
            <w:vMerge w:val="restart"/>
            <w:shd w:val="clear" w:color="auto" w:fill="auto"/>
            <w:noWrap/>
            <w:vAlign w:val="center"/>
            <w:hideMark/>
          </w:tcPr>
          <w:p w14:paraId="4253176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0,7686</w:t>
            </w:r>
          </w:p>
        </w:tc>
        <w:tc>
          <w:tcPr>
            <w:tcW w:w="1639" w:type="dxa"/>
            <w:shd w:val="clear" w:color="auto" w:fill="auto"/>
            <w:vAlign w:val="center"/>
            <w:hideMark/>
          </w:tcPr>
          <w:p w14:paraId="08B62463"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3741F2D6" w14:textId="77777777" w:rsidTr="00F83EA9">
        <w:trPr>
          <w:trHeight w:val="272"/>
        </w:trPr>
        <w:tc>
          <w:tcPr>
            <w:tcW w:w="3302" w:type="dxa"/>
            <w:vMerge/>
            <w:vAlign w:val="center"/>
            <w:hideMark/>
          </w:tcPr>
          <w:p w14:paraId="384C8FBB" w14:textId="77777777" w:rsidR="00C22A75" w:rsidRPr="00DB48DA" w:rsidRDefault="00C22A75" w:rsidP="00AF3E03">
            <w:pPr>
              <w:rPr>
                <w:color w:val="000000"/>
                <w:sz w:val="18"/>
                <w:szCs w:val="18"/>
                <w:lang w:eastAsia="en-US"/>
              </w:rPr>
            </w:pPr>
          </w:p>
        </w:tc>
        <w:tc>
          <w:tcPr>
            <w:tcW w:w="1131" w:type="dxa"/>
            <w:vMerge/>
            <w:vAlign w:val="center"/>
            <w:hideMark/>
          </w:tcPr>
          <w:p w14:paraId="6C32BB9E" w14:textId="77777777" w:rsidR="00C22A75" w:rsidRPr="00DB48DA" w:rsidRDefault="00C22A75" w:rsidP="00AF3E03">
            <w:pPr>
              <w:rPr>
                <w:color w:val="000000"/>
                <w:sz w:val="18"/>
                <w:szCs w:val="18"/>
                <w:lang w:eastAsia="en-US"/>
              </w:rPr>
            </w:pPr>
          </w:p>
        </w:tc>
        <w:tc>
          <w:tcPr>
            <w:tcW w:w="3579" w:type="dxa"/>
            <w:vMerge/>
            <w:vAlign w:val="center"/>
            <w:hideMark/>
          </w:tcPr>
          <w:p w14:paraId="71548F8F" w14:textId="77777777" w:rsidR="00C22A75" w:rsidRPr="00DB48DA" w:rsidRDefault="00C22A75" w:rsidP="00AF3E03">
            <w:pPr>
              <w:rPr>
                <w:color w:val="000000"/>
                <w:sz w:val="18"/>
                <w:szCs w:val="18"/>
                <w:lang w:eastAsia="en-US"/>
              </w:rPr>
            </w:pPr>
          </w:p>
        </w:tc>
        <w:tc>
          <w:tcPr>
            <w:tcW w:w="1133" w:type="dxa"/>
            <w:shd w:val="clear" w:color="auto" w:fill="auto"/>
            <w:vAlign w:val="center"/>
            <w:hideMark/>
          </w:tcPr>
          <w:p w14:paraId="5414683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4901</w:t>
            </w:r>
          </w:p>
        </w:tc>
        <w:tc>
          <w:tcPr>
            <w:tcW w:w="1108" w:type="dxa"/>
            <w:shd w:val="clear" w:color="auto" w:fill="auto"/>
            <w:vAlign w:val="center"/>
            <w:hideMark/>
          </w:tcPr>
          <w:p w14:paraId="2DEE1AC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2285611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0,0157</w:t>
            </w:r>
          </w:p>
        </w:tc>
        <w:tc>
          <w:tcPr>
            <w:tcW w:w="1478" w:type="dxa"/>
            <w:vMerge/>
            <w:vAlign w:val="center"/>
            <w:hideMark/>
          </w:tcPr>
          <w:p w14:paraId="71EA764F"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4AC9B56D"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5F718ABB" w14:textId="77777777" w:rsidTr="00F83EA9">
        <w:trPr>
          <w:trHeight w:val="272"/>
        </w:trPr>
        <w:tc>
          <w:tcPr>
            <w:tcW w:w="3302" w:type="dxa"/>
            <w:vMerge w:val="restart"/>
            <w:shd w:val="clear" w:color="auto" w:fill="auto"/>
            <w:vAlign w:val="center"/>
            <w:hideMark/>
          </w:tcPr>
          <w:p w14:paraId="780DC638" w14:textId="1761ED32" w:rsidR="00C22A75" w:rsidRPr="00DB48DA" w:rsidRDefault="00C22A75" w:rsidP="00AF3E03">
            <w:pPr>
              <w:rPr>
                <w:color w:val="000000"/>
                <w:sz w:val="18"/>
                <w:szCs w:val="18"/>
                <w:lang w:eastAsia="en-US"/>
              </w:rPr>
            </w:pPr>
            <w:r w:rsidRPr="00DB48DA">
              <w:rPr>
                <w:color w:val="000000"/>
                <w:sz w:val="18"/>
                <w:szCs w:val="18"/>
                <w:lang w:eastAsia="en-US"/>
              </w:rPr>
              <w:t>400 m</w:t>
            </w:r>
            <w:r w:rsidRPr="00DB48DA">
              <w:rPr>
                <w:color w:val="000000"/>
                <w:sz w:val="18"/>
                <w:szCs w:val="18"/>
                <w:vertAlign w:val="superscript"/>
                <w:lang w:eastAsia="en-US"/>
              </w:rPr>
              <w:t>3</w:t>
            </w:r>
            <w:r w:rsidRPr="00DB48DA">
              <w:rPr>
                <w:color w:val="000000"/>
                <w:sz w:val="18"/>
                <w:szCs w:val="18"/>
                <w:lang w:eastAsia="en-US"/>
              </w:rPr>
              <w:t xml:space="preserve"> talpykla</w:t>
            </w:r>
          </w:p>
        </w:tc>
        <w:tc>
          <w:tcPr>
            <w:tcW w:w="1131" w:type="dxa"/>
            <w:vMerge w:val="restart"/>
            <w:shd w:val="clear" w:color="auto" w:fill="auto"/>
            <w:vAlign w:val="center"/>
            <w:hideMark/>
          </w:tcPr>
          <w:p w14:paraId="437A415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092</w:t>
            </w:r>
          </w:p>
        </w:tc>
        <w:tc>
          <w:tcPr>
            <w:tcW w:w="3579" w:type="dxa"/>
            <w:vMerge w:val="restart"/>
            <w:shd w:val="clear" w:color="auto" w:fill="auto"/>
            <w:vAlign w:val="center"/>
            <w:hideMark/>
          </w:tcPr>
          <w:p w14:paraId="4428745A"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shd w:val="clear" w:color="auto" w:fill="auto"/>
            <w:vAlign w:val="center"/>
            <w:hideMark/>
          </w:tcPr>
          <w:p w14:paraId="5F0475D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4928939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34B2D85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0,0496</w:t>
            </w:r>
          </w:p>
        </w:tc>
        <w:tc>
          <w:tcPr>
            <w:tcW w:w="1478" w:type="dxa"/>
            <w:vMerge w:val="restart"/>
            <w:shd w:val="clear" w:color="auto" w:fill="auto"/>
            <w:noWrap/>
            <w:vAlign w:val="center"/>
            <w:hideMark/>
          </w:tcPr>
          <w:p w14:paraId="4C21EB8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0,0325</w:t>
            </w:r>
          </w:p>
        </w:tc>
        <w:tc>
          <w:tcPr>
            <w:tcW w:w="1639" w:type="dxa"/>
            <w:shd w:val="clear" w:color="auto" w:fill="auto"/>
            <w:vAlign w:val="center"/>
            <w:hideMark/>
          </w:tcPr>
          <w:p w14:paraId="4C54774C"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73BA50D3" w14:textId="77777777" w:rsidTr="00F83EA9">
        <w:trPr>
          <w:trHeight w:val="272"/>
        </w:trPr>
        <w:tc>
          <w:tcPr>
            <w:tcW w:w="3302" w:type="dxa"/>
            <w:vMerge/>
            <w:vAlign w:val="center"/>
            <w:hideMark/>
          </w:tcPr>
          <w:p w14:paraId="21E405E5" w14:textId="77777777" w:rsidR="00C22A75" w:rsidRPr="00DB48DA" w:rsidRDefault="00C22A75" w:rsidP="00AF3E03">
            <w:pPr>
              <w:rPr>
                <w:color w:val="000000"/>
                <w:sz w:val="18"/>
                <w:szCs w:val="18"/>
                <w:lang w:eastAsia="en-US"/>
              </w:rPr>
            </w:pPr>
          </w:p>
        </w:tc>
        <w:tc>
          <w:tcPr>
            <w:tcW w:w="1131" w:type="dxa"/>
            <w:vMerge/>
            <w:vAlign w:val="center"/>
            <w:hideMark/>
          </w:tcPr>
          <w:p w14:paraId="43C2F37D" w14:textId="77777777" w:rsidR="00C22A75" w:rsidRPr="00DB48DA" w:rsidRDefault="00C22A75" w:rsidP="00AF3E03">
            <w:pPr>
              <w:rPr>
                <w:color w:val="000000"/>
                <w:sz w:val="18"/>
                <w:szCs w:val="18"/>
                <w:lang w:eastAsia="en-US"/>
              </w:rPr>
            </w:pPr>
          </w:p>
        </w:tc>
        <w:tc>
          <w:tcPr>
            <w:tcW w:w="3579" w:type="dxa"/>
            <w:vMerge/>
            <w:vAlign w:val="center"/>
            <w:hideMark/>
          </w:tcPr>
          <w:p w14:paraId="2903DF53" w14:textId="77777777" w:rsidR="00C22A75" w:rsidRPr="00DB48DA" w:rsidRDefault="00C22A75" w:rsidP="00AF3E03">
            <w:pPr>
              <w:rPr>
                <w:color w:val="000000"/>
                <w:sz w:val="18"/>
                <w:szCs w:val="18"/>
                <w:lang w:eastAsia="en-US"/>
              </w:rPr>
            </w:pPr>
          </w:p>
        </w:tc>
        <w:tc>
          <w:tcPr>
            <w:tcW w:w="1133" w:type="dxa"/>
            <w:shd w:val="clear" w:color="auto" w:fill="auto"/>
            <w:vAlign w:val="center"/>
            <w:hideMark/>
          </w:tcPr>
          <w:p w14:paraId="149B2F9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207EB0A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374B612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0,0002</w:t>
            </w:r>
          </w:p>
        </w:tc>
        <w:tc>
          <w:tcPr>
            <w:tcW w:w="1478" w:type="dxa"/>
            <w:vMerge/>
            <w:vAlign w:val="center"/>
            <w:hideMark/>
          </w:tcPr>
          <w:p w14:paraId="61DB5D13"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378E936B"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4D115A85" w14:textId="77777777" w:rsidTr="00F83EA9">
        <w:trPr>
          <w:trHeight w:val="272"/>
        </w:trPr>
        <w:tc>
          <w:tcPr>
            <w:tcW w:w="3302" w:type="dxa"/>
            <w:vMerge w:val="restart"/>
            <w:shd w:val="clear" w:color="auto" w:fill="auto"/>
            <w:vAlign w:val="center"/>
            <w:hideMark/>
          </w:tcPr>
          <w:p w14:paraId="4DBBB081" w14:textId="43BF27AD" w:rsidR="00C22A75" w:rsidRPr="00DB48DA" w:rsidRDefault="004E5C7F" w:rsidP="00AF3E03">
            <w:pPr>
              <w:rPr>
                <w:color w:val="000000"/>
                <w:sz w:val="18"/>
                <w:szCs w:val="18"/>
                <w:lang w:eastAsia="en-US"/>
              </w:rPr>
            </w:pPr>
            <w:r w:rsidRPr="00DB48DA">
              <w:rPr>
                <w:color w:val="000000"/>
                <w:sz w:val="18"/>
                <w:szCs w:val="18"/>
                <w:lang w:eastAsia="en-US"/>
              </w:rPr>
              <w:t>3</w:t>
            </w:r>
            <w:r w:rsidR="00C22A75" w:rsidRPr="00DB48DA">
              <w:rPr>
                <w:color w:val="000000"/>
                <w:sz w:val="18"/>
                <w:szCs w:val="18"/>
                <w:lang w:eastAsia="en-US"/>
              </w:rPr>
              <w:t>00 m</w:t>
            </w:r>
            <w:r w:rsidR="00C22A75" w:rsidRPr="00DB48DA">
              <w:rPr>
                <w:color w:val="000000"/>
                <w:sz w:val="18"/>
                <w:szCs w:val="18"/>
                <w:vertAlign w:val="superscript"/>
                <w:lang w:eastAsia="en-US"/>
              </w:rPr>
              <w:t>3</w:t>
            </w:r>
            <w:r w:rsidR="00C22A75" w:rsidRPr="00DB48DA">
              <w:rPr>
                <w:color w:val="000000"/>
                <w:sz w:val="18"/>
                <w:szCs w:val="18"/>
                <w:lang w:eastAsia="en-US"/>
              </w:rPr>
              <w:t xml:space="preserve"> talpykla</w:t>
            </w:r>
          </w:p>
        </w:tc>
        <w:tc>
          <w:tcPr>
            <w:tcW w:w="1131" w:type="dxa"/>
            <w:vMerge w:val="restart"/>
            <w:shd w:val="clear" w:color="auto" w:fill="auto"/>
            <w:vAlign w:val="center"/>
            <w:hideMark/>
          </w:tcPr>
          <w:p w14:paraId="346F167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093</w:t>
            </w:r>
          </w:p>
        </w:tc>
        <w:tc>
          <w:tcPr>
            <w:tcW w:w="3579" w:type="dxa"/>
            <w:vMerge w:val="restart"/>
            <w:shd w:val="clear" w:color="auto" w:fill="auto"/>
            <w:vAlign w:val="center"/>
            <w:hideMark/>
          </w:tcPr>
          <w:p w14:paraId="24BD7F4A" w14:textId="77777777" w:rsidR="00C22A75" w:rsidRPr="00DB48DA" w:rsidRDefault="00C22A75" w:rsidP="00AF3E03">
            <w:pPr>
              <w:rPr>
                <w:color w:val="000000"/>
                <w:sz w:val="18"/>
                <w:szCs w:val="18"/>
                <w:lang w:eastAsia="en-US"/>
              </w:rPr>
            </w:pPr>
            <w:r w:rsidRPr="00DB48DA">
              <w:rPr>
                <w:color w:val="000000"/>
                <w:sz w:val="18"/>
                <w:szCs w:val="18"/>
                <w:lang w:eastAsia="en-US"/>
              </w:rPr>
              <w:t>Etanolis</w:t>
            </w:r>
          </w:p>
        </w:tc>
        <w:tc>
          <w:tcPr>
            <w:tcW w:w="1133" w:type="dxa"/>
            <w:shd w:val="clear" w:color="auto" w:fill="auto"/>
            <w:vAlign w:val="center"/>
            <w:hideMark/>
          </w:tcPr>
          <w:p w14:paraId="14C90C3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739</w:t>
            </w:r>
          </w:p>
        </w:tc>
        <w:tc>
          <w:tcPr>
            <w:tcW w:w="1108" w:type="dxa"/>
            <w:shd w:val="clear" w:color="auto" w:fill="auto"/>
            <w:vAlign w:val="center"/>
            <w:hideMark/>
          </w:tcPr>
          <w:p w14:paraId="7FE6FEC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5BCA410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0,0587</w:t>
            </w:r>
          </w:p>
        </w:tc>
        <w:tc>
          <w:tcPr>
            <w:tcW w:w="1478" w:type="dxa"/>
            <w:vMerge w:val="restart"/>
            <w:shd w:val="clear" w:color="auto" w:fill="auto"/>
            <w:noWrap/>
            <w:vAlign w:val="center"/>
            <w:hideMark/>
          </w:tcPr>
          <w:p w14:paraId="792ED20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0,1072</w:t>
            </w:r>
          </w:p>
        </w:tc>
        <w:tc>
          <w:tcPr>
            <w:tcW w:w="1639" w:type="dxa"/>
            <w:shd w:val="clear" w:color="auto" w:fill="auto"/>
            <w:vAlign w:val="center"/>
            <w:hideMark/>
          </w:tcPr>
          <w:p w14:paraId="143B96B5"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030E1184" w14:textId="77777777" w:rsidTr="00F83EA9">
        <w:trPr>
          <w:trHeight w:val="272"/>
        </w:trPr>
        <w:tc>
          <w:tcPr>
            <w:tcW w:w="3302" w:type="dxa"/>
            <w:vMerge/>
            <w:vAlign w:val="center"/>
            <w:hideMark/>
          </w:tcPr>
          <w:p w14:paraId="2DCA8612" w14:textId="77777777" w:rsidR="00C22A75" w:rsidRPr="00DB48DA" w:rsidRDefault="00C22A75" w:rsidP="00AF3E03">
            <w:pPr>
              <w:rPr>
                <w:color w:val="000000"/>
                <w:sz w:val="18"/>
                <w:szCs w:val="18"/>
                <w:lang w:eastAsia="en-US"/>
              </w:rPr>
            </w:pPr>
          </w:p>
        </w:tc>
        <w:tc>
          <w:tcPr>
            <w:tcW w:w="1131" w:type="dxa"/>
            <w:vMerge/>
            <w:vAlign w:val="center"/>
            <w:hideMark/>
          </w:tcPr>
          <w:p w14:paraId="4D862DA4" w14:textId="77777777" w:rsidR="00C22A75" w:rsidRPr="00DB48DA" w:rsidRDefault="00C22A75" w:rsidP="00AF3E03">
            <w:pPr>
              <w:rPr>
                <w:color w:val="000000"/>
                <w:sz w:val="18"/>
                <w:szCs w:val="18"/>
                <w:lang w:eastAsia="en-US"/>
              </w:rPr>
            </w:pPr>
          </w:p>
        </w:tc>
        <w:tc>
          <w:tcPr>
            <w:tcW w:w="3579" w:type="dxa"/>
            <w:vMerge/>
            <w:vAlign w:val="center"/>
            <w:hideMark/>
          </w:tcPr>
          <w:p w14:paraId="2F91C2E6" w14:textId="77777777" w:rsidR="00C22A75" w:rsidRPr="00DB48DA" w:rsidRDefault="00C22A75" w:rsidP="00AF3E03">
            <w:pPr>
              <w:rPr>
                <w:color w:val="000000"/>
                <w:sz w:val="18"/>
                <w:szCs w:val="18"/>
                <w:lang w:eastAsia="en-US"/>
              </w:rPr>
            </w:pPr>
          </w:p>
        </w:tc>
        <w:tc>
          <w:tcPr>
            <w:tcW w:w="1133" w:type="dxa"/>
            <w:shd w:val="clear" w:color="auto" w:fill="auto"/>
            <w:vAlign w:val="center"/>
            <w:hideMark/>
          </w:tcPr>
          <w:p w14:paraId="05EEAEA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739</w:t>
            </w:r>
          </w:p>
        </w:tc>
        <w:tc>
          <w:tcPr>
            <w:tcW w:w="1108" w:type="dxa"/>
            <w:shd w:val="clear" w:color="auto" w:fill="auto"/>
            <w:vAlign w:val="center"/>
            <w:hideMark/>
          </w:tcPr>
          <w:p w14:paraId="30ADE50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1A37FA2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0,0004</w:t>
            </w:r>
          </w:p>
        </w:tc>
        <w:tc>
          <w:tcPr>
            <w:tcW w:w="1478" w:type="dxa"/>
            <w:vMerge/>
            <w:vAlign w:val="center"/>
            <w:hideMark/>
          </w:tcPr>
          <w:p w14:paraId="7084CEB5"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31FAF176"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4E39FAB8" w14:textId="77777777" w:rsidTr="00F83EA9">
        <w:trPr>
          <w:trHeight w:val="272"/>
        </w:trPr>
        <w:tc>
          <w:tcPr>
            <w:tcW w:w="3302" w:type="dxa"/>
            <w:vMerge w:val="restart"/>
            <w:shd w:val="clear" w:color="auto" w:fill="auto"/>
            <w:vAlign w:val="center"/>
            <w:hideMark/>
          </w:tcPr>
          <w:p w14:paraId="4DC299AB" w14:textId="74AC70E3" w:rsidR="00C22A75" w:rsidRPr="00DB48DA" w:rsidRDefault="00043A87" w:rsidP="00AF3E03">
            <w:pPr>
              <w:rPr>
                <w:color w:val="000000"/>
                <w:sz w:val="18"/>
                <w:szCs w:val="18"/>
                <w:lang w:eastAsia="en-US"/>
              </w:rPr>
            </w:pPr>
            <w:r w:rsidRPr="00DB48DA">
              <w:rPr>
                <w:color w:val="000000" w:themeColor="text1"/>
                <w:sz w:val="18"/>
                <w:szCs w:val="18"/>
                <w:lang w:eastAsia="en-US"/>
              </w:rPr>
              <w:t>Multiplikacinių priedų talpa</w:t>
            </w:r>
          </w:p>
        </w:tc>
        <w:tc>
          <w:tcPr>
            <w:tcW w:w="1131" w:type="dxa"/>
            <w:vMerge w:val="restart"/>
            <w:shd w:val="clear" w:color="auto" w:fill="auto"/>
            <w:vAlign w:val="center"/>
            <w:hideMark/>
          </w:tcPr>
          <w:p w14:paraId="3D8E0F1D"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094</w:t>
            </w:r>
          </w:p>
        </w:tc>
        <w:tc>
          <w:tcPr>
            <w:tcW w:w="3579" w:type="dxa"/>
            <w:vMerge w:val="restart"/>
            <w:shd w:val="clear" w:color="auto" w:fill="auto"/>
            <w:vAlign w:val="center"/>
            <w:hideMark/>
          </w:tcPr>
          <w:p w14:paraId="0DE69BC9" w14:textId="77777777" w:rsidR="00C22A75" w:rsidRPr="00DB48DA" w:rsidRDefault="00C22A75" w:rsidP="00AF3E03">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62F3361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276F533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74D95C8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0,7774</w:t>
            </w:r>
          </w:p>
        </w:tc>
        <w:tc>
          <w:tcPr>
            <w:tcW w:w="1478" w:type="dxa"/>
            <w:vMerge w:val="restart"/>
            <w:shd w:val="clear" w:color="auto" w:fill="auto"/>
            <w:noWrap/>
            <w:vAlign w:val="center"/>
            <w:hideMark/>
          </w:tcPr>
          <w:p w14:paraId="51BF42D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0,1452</w:t>
            </w:r>
          </w:p>
        </w:tc>
        <w:tc>
          <w:tcPr>
            <w:tcW w:w="1639" w:type="dxa"/>
            <w:shd w:val="clear" w:color="auto" w:fill="auto"/>
            <w:vAlign w:val="center"/>
            <w:hideMark/>
          </w:tcPr>
          <w:p w14:paraId="31741AEE"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73F32A6A" w14:textId="77777777" w:rsidTr="00F83EA9">
        <w:trPr>
          <w:trHeight w:val="272"/>
        </w:trPr>
        <w:tc>
          <w:tcPr>
            <w:tcW w:w="3302" w:type="dxa"/>
            <w:vMerge/>
            <w:vAlign w:val="center"/>
            <w:hideMark/>
          </w:tcPr>
          <w:p w14:paraId="21545204" w14:textId="77777777" w:rsidR="00C22A75" w:rsidRPr="00DB48DA" w:rsidRDefault="00C22A75" w:rsidP="00AF3E03">
            <w:pPr>
              <w:rPr>
                <w:color w:val="000000"/>
                <w:sz w:val="18"/>
                <w:szCs w:val="18"/>
                <w:lang w:eastAsia="en-US"/>
              </w:rPr>
            </w:pPr>
          </w:p>
        </w:tc>
        <w:tc>
          <w:tcPr>
            <w:tcW w:w="1131" w:type="dxa"/>
            <w:vMerge/>
            <w:vAlign w:val="center"/>
            <w:hideMark/>
          </w:tcPr>
          <w:p w14:paraId="3ADB2FE1" w14:textId="77777777" w:rsidR="00C22A75" w:rsidRPr="00DB48DA" w:rsidRDefault="00C22A75" w:rsidP="00AF3E03">
            <w:pPr>
              <w:rPr>
                <w:color w:val="000000"/>
                <w:sz w:val="18"/>
                <w:szCs w:val="18"/>
                <w:lang w:eastAsia="en-US"/>
              </w:rPr>
            </w:pPr>
          </w:p>
        </w:tc>
        <w:tc>
          <w:tcPr>
            <w:tcW w:w="3579" w:type="dxa"/>
            <w:vMerge/>
            <w:vAlign w:val="center"/>
            <w:hideMark/>
          </w:tcPr>
          <w:p w14:paraId="05C8AF12" w14:textId="77777777" w:rsidR="00C22A75" w:rsidRPr="00DB48DA" w:rsidRDefault="00C22A75" w:rsidP="00AF3E03">
            <w:pPr>
              <w:rPr>
                <w:color w:val="000000"/>
                <w:sz w:val="18"/>
                <w:szCs w:val="18"/>
                <w:lang w:eastAsia="en-US"/>
              </w:rPr>
            </w:pPr>
          </w:p>
        </w:tc>
        <w:tc>
          <w:tcPr>
            <w:tcW w:w="1133" w:type="dxa"/>
            <w:vMerge/>
            <w:vAlign w:val="center"/>
            <w:hideMark/>
          </w:tcPr>
          <w:p w14:paraId="7EF10154" w14:textId="77777777" w:rsidR="00C22A75" w:rsidRPr="00DB48DA" w:rsidRDefault="00C22A75" w:rsidP="00AF3E03">
            <w:pPr>
              <w:rPr>
                <w:color w:val="000000"/>
                <w:sz w:val="18"/>
                <w:szCs w:val="18"/>
                <w:lang w:eastAsia="en-US"/>
              </w:rPr>
            </w:pPr>
          </w:p>
        </w:tc>
        <w:tc>
          <w:tcPr>
            <w:tcW w:w="1108" w:type="dxa"/>
            <w:shd w:val="clear" w:color="auto" w:fill="auto"/>
            <w:vAlign w:val="center"/>
            <w:hideMark/>
          </w:tcPr>
          <w:p w14:paraId="7ECCF1C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1763EEF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0,0062</w:t>
            </w:r>
          </w:p>
        </w:tc>
        <w:tc>
          <w:tcPr>
            <w:tcW w:w="1478" w:type="dxa"/>
            <w:vMerge/>
            <w:vAlign w:val="center"/>
            <w:hideMark/>
          </w:tcPr>
          <w:p w14:paraId="6FD2DF21"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07C6E2B0"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4E4B8F81" w14:textId="77777777" w:rsidTr="00F83EA9">
        <w:trPr>
          <w:trHeight w:val="272"/>
        </w:trPr>
        <w:tc>
          <w:tcPr>
            <w:tcW w:w="3302" w:type="dxa"/>
            <w:vMerge w:val="restart"/>
            <w:shd w:val="clear" w:color="auto" w:fill="auto"/>
            <w:vAlign w:val="center"/>
            <w:hideMark/>
          </w:tcPr>
          <w:p w14:paraId="52AF125A" w14:textId="22D5465F" w:rsidR="00C22A75" w:rsidRPr="00DB48DA" w:rsidRDefault="00C22A75" w:rsidP="004E5C7F">
            <w:pPr>
              <w:rPr>
                <w:color w:val="000000"/>
                <w:sz w:val="18"/>
                <w:szCs w:val="18"/>
                <w:lang w:eastAsia="en-US"/>
              </w:rPr>
            </w:pPr>
            <w:r w:rsidRPr="00DB48DA">
              <w:rPr>
                <w:color w:val="000000"/>
                <w:sz w:val="18"/>
                <w:szCs w:val="18"/>
                <w:lang w:eastAsia="en-US"/>
              </w:rPr>
              <w:t>20000</w:t>
            </w:r>
            <w:r w:rsidR="005A65F2" w:rsidRPr="00DB48DA">
              <w:rPr>
                <w:color w:val="000000"/>
                <w:sz w:val="18"/>
                <w:szCs w:val="18"/>
                <w:lang w:eastAsia="en-US"/>
              </w:rPr>
              <w:t xml:space="preserve"> </w:t>
            </w:r>
            <w:r w:rsidRPr="00DB48DA">
              <w:rPr>
                <w:color w:val="000000"/>
                <w:sz w:val="18"/>
                <w:szCs w:val="18"/>
                <w:lang w:eastAsia="en-US"/>
              </w:rPr>
              <w:t>m</w:t>
            </w:r>
            <w:r w:rsidRPr="00DB48DA">
              <w:rPr>
                <w:color w:val="000000"/>
                <w:sz w:val="18"/>
                <w:szCs w:val="18"/>
                <w:vertAlign w:val="superscript"/>
                <w:lang w:eastAsia="en-US"/>
              </w:rPr>
              <w:t>3</w:t>
            </w:r>
            <w:r w:rsidRPr="00DB48DA">
              <w:rPr>
                <w:color w:val="000000"/>
                <w:sz w:val="18"/>
                <w:szCs w:val="18"/>
                <w:lang w:eastAsia="en-US"/>
              </w:rPr>
              <w:t xml:space="preserve"> talpyklos su pontonais</w:t>
            </w:r>
          </w:p>
        </w:tc>
        <w:tc>
          <w:tcPr>
            <w:tcW w:w="1131" w:type="dxa"/>
            <w:vMerge w:val="restart"/>
            <w:shd w:val="clear" w:color="auto" w:fill="auto"/>
            <w:vAlign w:val="center"/>
            <w:hideMark/>
          </w:tcPr>
          <w:p w14:paraId="215FEBA0" w14:textId="535CAD6E" w:rsidR="00C22A75" w:rsidRPr="00DB48DA" w:rsidRDefault="00C22A75" w:rsidP="00572884">
            <w:pPr>
              <w:jc w:val="center"/>
              <w:rPr>
                <w:color w:val="000000"/>
                <w:sz w:val="18"/>
                <w:szCs w:val="18"/>
                <w:vertAlign w:val="superscript"/>
                <w:lang w:eastAsia="en-US"/>
              </w:rPr>
            </w:pPr>
            <w:r w:rsidRPr="00DB48DA">
              <w:rPr>
                <w:color w:val="000000" w:themeColor="text1"/>
                <w:sz w:val="18"/>
                <w:szCs w:val="18"/>
                <w:lang w:eastAsia="en-US"/>
              </w:rPr>
              <w:t>099</w:t>
            </w:r>
          </w:p>
        </w:tc>
        <w:tc>
          <w:tcPr>
            <w:tcW w:w="3579" w:type="dxa"/>
            <w:vMerge w:val="restart"/>
            <w:shd w:val="clear" w:color="auto" w:fill="auto"/>
            <w:vAlign w:val="center"/>
            <w:hideMark/>
          </w:tcPr>
          <w:p w14:paraId="77DF264C" w14:textId="77777777" w:rsidR="00C22A75" w:rsidRPr="00DB48DA" w:rsidRDefault="00C22A75" w:rsidP="003074B1">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46CD3542" w14:textId="77777777" w:rsidR="00C22A75" w:rsidRPr="00DB48DA" w:rsidRDefault="00C22A75" w:rsidP="00572884">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4981045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7591200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1,75754</w:t>
            </w:r>
          </w:p>
        </w:tc>
        <w:tc>
          <w:tcPr>
            <w:tcW w:w="1478" w:type="dxa"/>
            <w:vMerge w:val="restart"/>
            <w:shd w:val="clear" w:color="auto" w:fill="auto"/>
            <w:noWrap/>
            <w:vAlign w:val="center"/>
            <w:hideMark/>
          </w:tcPr>
          <w:p w14:paraId="5B8687E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4,0030</w:t>
            </w:r>
          </w:p>
        </w:tc>
        <w:tc>
          <w:tcPr>
            <w:tcW w:w="1639" w:type="dxa"/>
            <w:shd w:val="clear" w:color="auto" w:fill="auto"/>
            <w:vAlign w:val="center"/>
            <w:hideMark/>
          </w:tcPr>
          <w:p w14:paraId="5317ACC3"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322618DE" w14:textId="77777777" w:rsidTr="00F83EA9">
        <w:trPr>
          <w:trHeight w:val="272"/>
        </w:trPr>
        <w:tc>
          <w:tcPr>
            <w:tcW w:w="3302" w:type="dxa"/>
            <w:vMerge/>
            <w:vAlign w:val="center"/>
            <w:hideMark/>
          </w:tcPr>
          <w:p w14:paraId="43CD1976" w14:textId="77777777" w:rsidR="00C22A75" w:rsidRPr="00DB48DA" w:rsidRDefault="00C22A75" w:rsidP="00AF3E03">
            <w:pPr>
              <w:rPr>
                <w:color w:val="000000"/>
                <w:sz w:val="18"/>
                <w:szCs w:val="18"/>
                <w:lang w:eastAsia="en-US"/>
              </w:rPr>
            </w:pPr>
          </w:p>
        </w:tc>
        <w:tc>
          <w:tcPr>
            <w:tcW w:w="1131" w:type="dxa"/>
            <w:vMerge/>
            <w:vAlign w:val="center"/>
            <w:hideMark/>
          </w:tcPr>
          <w:p w14:paraId="2E56964A" w14:textId="77777777" w:rsidR="00C22A75" w:rsidRPr="00DB48DA" w:rsidRDefault="00C22A75" w:rsidP="00572884">
            <w:pPr>
              <w:jc w:val="center"/>
              <w:rPr>
                <w:color w:val="000000"/>
                <w:sz w:val="18"/>
                <w:szCs w:val="18"/>
                <w:lang w:eastAsia="en-US"/>
              </w:rPr>
            </w:pPr>
          </w:p>
        </w:tc>
        <w:tc>
          <w:tcPr>
            <w:tcW w:w="3579" w:type="dxa"/>
            <w:vMerge/>
            <w:vAlign w:val="center"/>
            <w:hideMark/>
          </w:tcPr>
          <w:p w14:paraId="4AD0673B" w14:textId="77777777" w:rsidR="00C22A75" w:rsidRPr="00DB48DA" w:rsidRDefault="00C22A75" w:rsidP="003074B1">
            <w:pPr>
              <w:rPr>
                <w:color w:val="000000"/>
                <w:sz w:val="18"/>
                <w:szCs w:val="18"/>
                <w:lang w:eastAsia="en-US"/>
              </w:rPr>
            </w:pPr>
          </w:p>
        </w:tc>
        <w:tc>
          <w:tcPr>
            <w:tcW w:w="1133" w:type="dxa"/>
            <w:vMerge/>
            <w:vAlign w:val="center"/>
            <w:hideMark/>
          </w:tcPr>
          <w:p w14:paraId="38150DD0" w14:textId="77777777" w:rsidR="00C22A75" w:rsidRPr="00DB48DA" w:rsidRDefault="00C22A75" w:rsidP="00572884">
            <w:pPr>
              <w:jc w:val="center"/>
              <w:rPr>
                <w:color w:val="000000"/>
                <w:sz w:val="18"/>
                <w:szCs w:val="18"/>
                <w:lang w:eastAsia="en-US"/>
              </w:rPr>
            </w:pPr>
          </w:p>
        </w:tc>
        <w:tc>
          <w:tcPr>
            <w:tcW w:w="1108" w:type="dxa"/>
            <w:shd w:val="clear" w:color="auto" w:fill="auto"/>
            <w:vAlign w:val="center"/>
            <w:hideMark/>
          </w:tcPr>
          <w:p w14:paraId="1ABFB41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476B98F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0,10578</w:t>
            </w:r>
          </w:p>
        </w:tc>
        <w:tc>
          <w:tcPr>
            <w:tcW w:w="1478" w:type="dxa"/>
            <w:vMerge/>
            <w:vAlign w:val="center"/>
            <w:hideMark/>
          </w:tcPr>
          <w:p w14:paraId="05D701D6"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246E2FA2"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22C826CD" w14:textId="77777777" w:rsidTr="00F83EA9">
        <w:trPr>
          <w:trHeight w:val="272"/>
        </w:trPr>
        <w:tc>
          <w:tcPr>
            <w:tcW w:w="3302" w:type="dxa"/>
            <w:vMerge/>
            <w:vAlign w:val="center"/>
            <w:hideMark/>
          </w:tcPr>
          <w:p w14:paraId="7A94CD45" w14:textId="77777777" w:rsidR="00C22A75" w:rsidRPr="00DB48DA" w:rsidRDefault="00C22A75" w:rsidP="00AF3E03">
            <w:pPr>
              <w:rPr>
                <w:color w:val="000000"/>
                <w:sz w:val="18"/>
                <w:szCs w:val="18"/>
                <w:lang w:eastAsia="en-US"/>
              </w:rPr>
            </w:pPr>
          </w:p>
        </w:tc>
        <w:tc>
          <w:tcPr>
            <w:tcW w:w="1131" w:type="dxa"/>
            <w:vMerge w:val="restart"/>
            <w:shd w:val="clear" w:color="auto" w:fill="auto"/>
            <w:vAlign w:val="center"/>
            <w:hideMark/>
          </w:tcPr>
          <w:p w14:paraId="3993BAFD" w14:textId="7EE45DCB" w:rsidR="00C22A75" w:rsidRPr="00DB48DA" w:rsidRDefault="00C22A75" w:rsidP="00572884">
            <w:pPr>
              <w:jc w:val="center"/>
              <w:rPr>
                <w:color w:val="000000"/>
                <w:sz w:val="18"/>
                <w:szCs w:val="18"/>
                <w:vertAlign w:val="superscript"/>
                <w:lang w:eastAsia="en-US"/>
              </w:rPr>
            </w:pPr>
            <w:r w:rsidRPr="00DB48DA">
              <w:rPr>
                <w:color w:val="000000" w:themeColor="text1"/>
                <w:sz w:val="18"/>
                <w:szCs w:val="18"/>
                <w:lang w:eastAsia="en-US"/>
              </w:rPr>
              <w:t>100</w:t>
            </w:r>
          </w:p>
        </w:tc>
        <w:tc>
          <w:tcPr>
            <w:tcW w:w="3579" w:type="dxa"/>
            <w:vMerge w:val="restart"/>
            <w:shd w:val="clear" w:color="auto" w:fill="auto"/>
            <w:vAlign w:val="center"/>
            <w:hideMark/>
          </w:tcPr>
          <w:p w14:paraId="73795D8A" w14:textId="77777777" w:rsidR="00C22A75" w:rsidRPr="00DB48DA" w:rsidRDefault="00C22A75" w:rsidP="003074B1">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12066AFA" w14:textId="77777777" w:rsidR="00C22A75" w:rsidRPr="00DB48DA" w:rsidRDefault="00C22A75" w:rsidP="00572884">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1B42A56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66D03D2D"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1,75754</w:t>
            </w:r>
          </w:p>
        </w:tc>
        <w:tc>
          <w:tcPr>
            <w:tcW w:w="1478" w:type="dxa"/>
            <w:vMerge w:val="restart"/>
            <w:shd w:val="clear" w:color="auto" w:fill="auto"/>
            <w:noWrap/>
            <w:vAlign w:val="center"/>
            <w:hideMark/>
          </w:tcPr>
          <w:p w14:paraId="5DC7E29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4,0030</w:t>
            </w:r>
          </w:p>
        </w:tc>
        <w:tc>
          <w:tcPr>
            <w:tcW w:w="1639" w:type="dxa"/>
            <w:shd w:val="clear" w:color="auto" w:fill="auto"/>
            <w:vAlign w:val="center"/>
            <w:hideMark/>
          </w:tcPr>
          <w:p w14:paraId="584D266E"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11996946" w14:textId="77777777" w:rsidTr="00F83EA9">
        <w:trPr>
          <w:trHeight w:val="272"/>
        </w:trPr>
        <w:tc>
          <w:tcPr>
            <w:tcW w:w="3302" w:type="dxa"/>
            <w:vMerge/>
            <w:vAlign w:val="center"/>
            <w:hideMark/>
          </w:tcPr>
          <w:p w14:paraId="73853BF8" w14:textId="77777777" w:rsidR="00C22A75" w:rsidRPr="00DB48DA" w:rsidRDefault="00C22A75" w:rsidP="00AF3E03">
            <w:pPr>
              <w:rPr>
                <w:color w:val="000000"/>
                <w:sz w:val="18"/>
                <w:szCs w:val="18"/>
                <w:lang w:eastAsia="en-US"/>
              </w:rPr>
            </w:pPr>
          </w:p>
        </w:tc>
        <w:tc>
          <w:tcPr>
            <w:tcW w:w="1131" w:type="dxa"/>
            <w:vMerge/>
            <w:vAlign w:val="center"/>
            <w:hideMark/>
          </w:tcPr>
          <w:p w14:paraId="595A8D75" w14:textId="77777777" w:rsidR="00C22A75" w:rsidRPr="00DB48DA" w:rsidRDefault="00C22A75" w:rsidP="00572884">
            <w:pPr>
              <w:jc w:val="center"/>
              <w:rPr>
                <w:color w:val="000000"/>
                <w:sz w:val="18"/>
                <w:szCs w:val="18"/>
                <w:lang w:eastAsia="en-US"/>
              </w:rPr>
            </w:pPr>
          </w:p>
        </w:tc>
        <w:tc>
          <w:tcPr>
            <w:tcW w:w="3579" w:type="dxa"/>
            <w:vMerge/>
            <w:vAlign w:val="center"/>
            <w:hideMark/>
          </w:tcPr>
          <w:p w14:paraId="01F19ECB" w14:textId="77777777" w:rsidR="00C22A75" w:rsidRPr="00DB48DA" w:rsidRDefault="00C22A75" w:rsidP="003074B1">
            <w:pPr>
              <w:rPr>
                <w:color w:val="000000"/>
                <w:sz w:val="18"/>
                <w:szCs w:val="18"/>
                <w:lang w:eastAsia="en-US"/>
              </w:rPr>
            </w:pPr>
          </w:p>
        </w:tc>
        <w:tc>
          <w:tcPr>
            <w:tcW w:w="1133" w:type="dxa"/>
            <w:vMerge/>
            <w:vAlign w:val="center"/>
            <w:hideMark/>
          </w:tcPr>
          <w:p w14:paraId="2D658AB1" w14:textId="77777777" w:rsidR="00C22A75" w:rsidRPr="00DB48DA" w:rsidRDefault="00C22A75" w:rsidP="00572884">
            <w:pPr>
              <w:jc w:val="center"/>
              <w:rPr>
                <w:color w:val="000000"/>
                <w:sz w:val="18"/>
                <w:szCs w:val="18"/>
                <w:lang w:eastAsia="en-US"/>
              </w:rPr>
            </w:pPr>
          </w:p>
        </w:tc>
        <w:tc>
          <w:tcPr>
            <w:tcW w:w="1108" w:type="dxa"/>
            <w:shd w:val="clear" w:color="auto" w:fill="auto"/>
            <w:vAlign w:val="center"/>
            <w:hideMark/>
          </w:tcPr>
          <w:p w14:paraId="2B8683F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628084A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0,10578</w:t>
            </w:r>
          </w:p>
        </w:tc>
        <w:tc>
          <w:tcPr>
            <w:tcW w:w="1478" w:type="dxa"/>
            <w:vMerge/>
            <w:vAlign w:val="center"/>
            <w:hideMark/>
          </w:tcPr>
          <w:p w14:paraId="776DB4CF"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46BE679A"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529D96C7" w14:textId="77777777" w:rsidTr="00F83EA9">
        <w:trPr>
          <w:trHeight w:val="272"/>
        </w:trPr>
        <w:tc>
          <w:tcPr>
            <w:tcW w:w="3302" w:type="dxa"/>
            <w:vMerge/>
            <w:vAlign w:val="center"/>
            <w:hideMark/>
          </w:tcPr>
          <w:p w14:paraId="45684C3D" w14:textId="77777777" w:rsidR="00C22A75" w:rsidRPr="00DB48DA" w:rsidRDefault="00C22A75" w:rsidP="00AF3E03">
            <w:pPr>
              <w:rPr>
                <w:color w:val="000000"/>
                <w:sz w:val="18"/>
                <w:szCs w:val="18"/>
                <w:lang w:eastAsia="en-US"/>
              </w:rPr>
            </w:pPr>
          </w:p>
        </w:tc>
        <w:tc>
          <w:tcPr>
            <w:tcW w:w="1131" w:type="dxa"/>
            <w:vMerge w:val="restart"/>
            <w:shd w:val="clear" w:color="auto" w:fill="auto"/>
            <w:vAlign w:val="center"/>
            <w:hideMark/>
          </w:tcPr>
          <w:p w14:paraId="4D41A7A3" w14:textId="7CA378AA" w:rsidR="00C22A75" w:rsidRPr="00DB48DA" w:rsidRDefault="00C22A75" w:rsidP="00572884">
            <w:pPr>
              <w:jc w:val="center"/>
              <w:rPr>
                <w:color w:val="000000"/>
                <w:sz w:val="18"/>
                <w:szCs w:val="18"/>
                <w:vertAlign w:val="superscript"/>
                <w:lang w:eastAsia="en-US"/>
              </w:rPr>
            </w:pPr>
            <w:r w:rsidRPr="00DB48DA">
              <w:rPr>
                <w:color w:val="000000" w:themeColor="text1"/>
                <w:sz w:val="18"/>
                <w:szCs w:val="18"/>
                <w:lang w:eastAsia="en-US"/>
              </w:rPr>
              <w:t>101</w:t>
            </w:r>
          </w:p>
        </w:tc>
        <w:tc>
          <w:tcPr>
            <w:tcW w:w="3579" w:type="dxa"/>
            <w:vMerge w:val="restart"/>
            <w:shd w:val="clear" w:color="auto" w:fill="auto"/>
            <w:vAlign w:val="center"/>
            <w:hideMark/>
          </w:tcPr>
          <w:p w14:paraId="6AC8EC22" w14:textId="77777777" w:rsidR="00C22A75" w:rsidRPr="00DB48DA" w:rsidRDefault="00C22A75" w:rsidP="003074B1">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3917BEFA" w14:textId="77777777" w:rsidR="00C22A75" w:rsidRPr="00DB48DA" w:rsidRDefault="00C22A75" w:rsidP="00572884">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5F06429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0E3505B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1,75754</w:t>
            </w:r>
          </w:p>
        </w:tc>
        <w:tc>
          <w:tcPr>
            <w:tcW w:w="1478" w:type="dxa"/>
            <w:vMerge w:val="restart"/>
            <w:shd w:val="clear" w:color="auto" w:fill="auto"/>
            <w:noWrap/>
            <w:vAlign w:val="center"/>
            <w:hideMark/>
          </w:tcPr>
          <w:p w14:paraId="232981D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4,0030</w:t>
            </w:r>
          </w:p>
        </w:tc>
        <w:tc>
          <w:tcPr>
            <w:tcW w:w="1639" w:type="dxa"/>
            <w:shd w:val="clear" w:color="auto" w:fill="auto"/>
            <w:vAlign w:val="center"/>
            <w:hideMark/>
          </w:tcPr>
          <w:p w14:paraId="0A67FE90"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6B1BAFE9" w14:textId="77777777" w:rsidTr="00F83EA9">
        <w:trPr>
          <w:trHeight w:val="272"/>
        </w:trPr>
        <w:tc>
          <w:tcPr>
            <w:tcW w:w="3302" w:type="dxa"/>
            <w:vMerge/>
            <w:vAlign w:val="center"/>
            <w:hideMark/>
          </w:tcPr>
          <w:p w14:paraId="02AE408A" w14:textId="77777777" w:rsidR="00C22A75" w:rsidRPr="00DB48DA" w:rsidRDefault="00C22A75" w:rsidP="00AF3E03">
            <w:pPr>
              <w:rPr>
                <w:color w:val="000000"/>
                <w:sz w:val="18"/>
                <w:szCs w:val="18"/>
                <w:lang w:eastAsia="en-US"/>
              </w:rPr>
            </w:pPr>
          </w:p>
        </w:tc>
        <w:tc>
          <w:tcPr>
            <w:tcW w:w="1131" w:type="dxa"/>
            <w:vMerge/>
            <w:vAlign w:val="center"/>
            <w:hideMark/>
          </w:tcPr>
          <w:p w14:paraId="71EEA55A" w14:textId="77777777" w:rsidR="00C22A75" w:rsidRPr="00DB48DA" w:rsidRDefault="00C22A75" w:rsidP="00572884">
            <w:pPr>
              <w:jc w:val="center"/>
              <w:rPr>
                <w:color w:val="000000"/>
                <w:sz w:val="18"/>
                <w:szCs w:val="18"/>
                <w:lang w:eastAsia="en-US"/>
              </w:rPr>
            </w:pPr>
          </w:p>
        </w:tc>
        <w:tc>
          <w:tcPr>
            <w:tcW w:w="3579" w:type="dxa"/>
            <w:vMerge/>
            <w:vAlign w:val="center"/>
            <w:hideMark/>
          </w:tcPr>
          <w:p w14:paraId="6B4A68E1" w14:textId="77777777" w:rsidR="00C22A75" w:rsidRPr="00DB48DA" w:rsidRDefault="00C22A75" w:rsidP="003074B1">
            <w:pPr>
              <w:rPr>
                <w:color w:val="000000"/>
                <w:sz w:val="18"/>
                <w:szCs w:val="18"/>
                <w:lang w:eastAsia="en-US"/>
              </w:rPr>
            </w:pPr>
          </w:p>
        </w:tc>
        <w:tc>
          <w:tcPr>
            <w:tcW w:w="1133" w:type="dxa"/>
            <w:vMerge/>
            <w:vAlign w:val="center"/>
            <w:hideMark/>
          </w:tcPr>
          <w:p w14:paraId="20A661F9" w14:textId="77777777" w:rsidR="00C22A75" w:rsidRPr="00DB48DA" w:rsidRDefault="00C22A75" w:rsidP="00572884">
            <w:pPr>
              <w:jc w:val="center"/>
              <w:rPr>
                <w:color w:val="000000"/>
                <w:sz w:val="18"/>
                <w:szCs w:val="18"/>
                <w:lang w:eastAsia="en-US"/>
              </w:rPr>
            </w:pPr>
          </w:p>
        </w:tc>
        <w:tc>
          <w:tcPr>
            <w:tcW w:w="1108" w:type="dxa"/>
            <w:shd w:val="clear" w:color="auto" w:fill="auto"/>
            <w:vAlign w:val="center"/>
            <w:hideMark/>
          </w:tcPr>
          <w:p w14:paraId="2A09460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40D059B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0,10578</w:t>
            </w:r>
          </w:p>
        </w:tc>
        <w:tc>
          <w:tcPr>
            <w:tcW w:w="1478" w:type="dxa"/>
            <w:vMerge/>
            <w:vAlign w:val="center"/>
            <w:hideMark/>
          </w:tcPr>
          <w:p w14:paraId="140E1C18"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7C58860E"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1882732C" w14:textId="77777777" w:rsidTr="00F83EA9">
        <w:trPr>
          <w:trHeight w:val="272"/>
        </w:trPr>
        <w:tc>
          <w:tcPr>
            <w:tcW w:w="3302" w:type="dxa"/>
            <w:vMerge/>
            <w:vAlign w:val="center"/>
            <w:hideMark/>
          </w:tcPr>
          <w:p w14:paraId="20385BFB" w14:textId="77777777" w:rsidR="00C22A75" w:rsidRPr="00DB48DA" w:rsidRDefault="00C22A75" w:rsidP="00AF3E03">
            <w:pPr>
              <w:rPr>
                <w:color w:val="000000"/>
                <w:sz w:val="18"/>
                <w:szCs w:val="18"/>
                <w:lang w:eastAsia="en-US"/>
              </w:rPr>
            </w:pPr>
          </w:p>
        </w:tc>
        <w:tc>
          <w:tcPr>
            <w:tcW w:w="1131" w:type="dxa"/>
            <w:vMerge w:val="restart"/>
            <w:shd w:val="clear" w:color="auto" w:fill="auto"/>
            <w:vAlign w:val="center"/>
            <w:hideMark/>
          </w:tcPr>
          <w:p w14:paraId="2D2D7A09" w14:textId="6168DFD9" w:rsidR="00C22A75" w:rsidRPr="00DB48DA" w:rsidRDefault="00C22A75" w:rsidP="00572884">
            <w:pPr>
              <w:jc w:val="center"/>
              <w:rPr>
                <w:color w:val="000000"/>
                <w:sz w:val="18"/>
                <w:szCs w:val="18"/>
                <w:vertAlign w:val="superscript"/>
                <w:lang w:eastAsia="en-US"/>
              </w:rPr>
            </w:pPr>
            <w:r w:rsidRPr="00DB48DA">
              <w:rPr>
                <w:color w:val="000000" w:themeColor="text1"/>
                <w:sz w:val="18"/>
                <w:szCs w:val="18"/>
                <w:lang w:eastAsia="en-US"/>
              </w:rPr>
              <w:t>102</w:t>
            </w:r>
          </w:p>
        </w:tc>
        <w:tc>
          <w:tcPr>
            <w:tcW w:w="3579" w:type="dxa"/>
            <w:vMerge w:val="restart"/>
            <w:shd w:val="clear" w:color="auto" w:fill="auto"/>
            <w:vAlign w:val="center"/>
            <w:hideMark/>
          </w:tcPr>
          <w:p w14:paraId="44AF7A8B" w14:textId="77777777" w:rsidR="00C22A75" w:rsidRPr="00DB48DA" w:rsidRDefault="00C22A75" w:rsidP="003074B1">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1AFD0715" w14:textId="77777777" w:rsidR="00C22A75" w:rsidRPr="00DB48DA" w:rsidRDefault="00C22A75" w:rsidP="00572884">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7805694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02A4889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1,75754</w:t>
            </w:r>
          </w:p>
        </w:tc>
        <w:tc>
          <w:tcPr>
            <w:tcW w:w="1478" w:type="dxa"/>
            <w:vMerge w:val="restart"/>
            <w:shd w:val="clear" w:color="auto" w:fill="auto"/>
            <w:noWrap/>
            <w:vAlign w:val="center"/>
            <w:hideMark/>
          </w:tcPr>
          <w:p w14:paraId="7D179F9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4,0030</w:t>
            </w:r>
          </w:p>
        </w:tc>
        <w:tc>
          <w:tcPr>
            <w:tcW w:w="1639" w:type="dxa"/>
            <w:shd w:val="clear" w:color="auto" w:fill="auto"/>
            <w:vAlign w:val="center"/>
            <w:hideMark/>
          </w:tcPr>
          <w:p w14:paraId="0E52C5FF"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49306955" w14:textId="77777777" w:rsidTr="00F83EA9">
        <w:trPr>
          <w:trHeight w:val="272"/>
        </w:trPr>
        <w:tc>
          <w:tcPr>
            <w:tcW w:w="3302" w:type="dxa"/>
            <w:vMerge/>
            <w:vAlign w:val="center"/>
            <w:hideMark/>
          </w:tcPr>
          <w:p w14:paraId="5F8926EA" w14:textId="77777777" w:rsidR="00C22A75" w:rsidRPr="00DB48DA" w:rsidRDefault="00C22A75" w:rsidP="00AF3E03">
            <w:pPr>
              <w:rPr>
                <w:color w:val="000000"/>
                <w:sz w:val="18"/>
                <w:szCs w:val="18"/>
                <w:lang w:eastAsia="en-US"/>
              </w:rPr>
            </w:pPr>
          </w:p>
        </w:tc>
        <w:tc>
          <w:tcPr>
            <w:tcW w:w="1131" w:type="dxa"/>
            <w:vMerge/>
            <w:vAlign w:val="center"/>
            <w:hideMark/>
          </w:tcPr>
          <w:p w14:paraId="2BA6C73C" w14:textId="77777777" w:rsidR="00C22A75" w:rsidRPr="00DB48DA" w:rsidRDefault="00C22A75" w:rsidP="00572884">
            <w:pPr>
              <w:jc w:val="center"/>
              <w:rPr>
                <w:color w:val="000000"/>
                <w:sz w:val="18"/>
                <w:szCs w:val="18"/>
                <w:lang w:eastAsia="en-US"/>
              </w:rPr>
            </w:pPr>
          </w:p>
        </w:tc>
        <w:tc>
          <w:tcPr>
            <w:tcW w:w="3579" w:type="dxa"/>
            <w:vMerge/>
            <w:vAlign w:val="center"/>
            <w:hideMark/>
          </w:tcPr>
          <w:p w14:paraId="383615AD" w14:textId="77777777" w:rsidR="00C22A75" w:rsidRPr="00DB48DA" w:rsidRDefault="00C22A75" w:rsidP="003074B1">
            <w:pPr>
              <w:rPr>
                <w:color w:val="000000"/>
                <w:sz w:val="18"/>
                <w:szCs w:val="18"/>
                <w:lang w:eastAsia="en-US"/>
              </w:rPr>
            </w:pPr>
          </w:p>
        </w:tc>
        <w:tc>
          <w:tcPr>
            <w:tcW w:w="1133" w:type="dxa"/>
            <w:vMerge/>
            <w:vAlign w:val="center"/>
            <w:hideMark/>
          </w:tcPr>
          <w:p w14:paraId="0DEA4F43" w14:textId="77777777" w:rsidR="00C22A75" w:rsidRPr="00DB48DA" w:rsidRDefault="00C22A75" w:rsidP="00572884">
            <w:pPr>
              <w:jc w:val="center"/>
              <w:rPr>
                <w:color w:val="000000"/>
                <w:sz w:val="18"/>
                <w:szCs w:val="18"/>
                <w:lang w:eastAsia="en-US"/>
              </w:rPr>
            </w:pPr>
          </w:p>
        </w:tc>
        <w:tc>
          <w:tcPr>
            <w:tcW w:w="1108" w:type="dxa"/>
            <w:shd w:val="clear" w:color="auto" w:fill="auto"/>
            <w:vAlign w:val="center"/>
            <w:hideMark/>
          </w:tcPr>
          <w:p w14:paraId="70EF86C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30120DB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0,10578</w:t>
            </w:r>
          </w:p>
        </w:tc>
        <w:tc>
          <w:tcPr>
            <w:tcW w:w="1478" w:type="dxa"/>
            <w:vMerge/>
            <w:vAlign w:val="center"/>
            <w:hideMark/>
          </w:tcPr>
          <w:p w14:paraId="3FA4A003"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299B62F7"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676BA4A3" w14:textId="77777777" w:rsidTr="00F83EA9">
        <w:trPr>
          <w:trHeight w:val="272"/>
        </w:trPr>
        <w:tc>
          <w:tcPr>
            <w:tcW w:w="3302" w:type="dxa"/>
            <w:vMerge/>
            <w:vAlign w:val="center"/>
            <w:hideMark/>
          </w:tcPr>
          <w:p w14:paraId="6145C648" w14:textId="77777777" w:rsidR="00C22A75" w:rsidRPr="00DB48DA" w:rsidRDefault="00C22A75" w:rsidP="00AF3E03">
            <w:pPr>
              <w:rPr>
                <w:color w:val="000000"/>
                <w:sz w:val="18"/>
                <w:szCs w:val="18"/>
                <w:lang w:eastAsia="en-US"/>
              </w:rPr>
            </w:pPr>
          </w:p>
        </w:tc>
        <w:tc>
          <w:tcPr>
            <w:tcW w:w="1131" w:type="dxa"/>
            <w:vMerge w:val="restart"/>
            <w:shd w:val="clear" w:color="auto" w:fill="auto"/>
            <w:vAlign w:val="center"/>
            <w:hideMark/>
          </w:tcPr>
          <w:p w14:paraId="4CD4A148" w14:textId="7C4A5D80" w:rsidR="00C22A75" w:rsidRPr="00DB48DA" w:rsidRDefault="00C22A75" w:rsidP="00572884">
            <w:pPr>
              <w:jc w:val="center"/>
              <w:rPr>
                <w:color w:val="000000"/>
                <w:sz w:val="18"/>
                <w:szCs w:val="18"/>
                <w:vertAlign w:val="superscript"/>
                <w:lang w:eastAsia="en-US"/>
              </w:rPr>
            </w:pPr>
            <w:r w:rsidRPr="00DB48DA">
              <w:rPr>
                <w:color w:val="000000" w:themeColor="text1"/>
                <w:sz w:val="18"/>
                <w:szCs w:val="18"/>
                <w:lang w:eastAsia="en-US"/>
              </w:rPr>
              <w:t>103</w:t>
            </w:r>
          </w:p>
        </w:tc>
        <w:tc>
          <w:tcPr>
            <w:tcW w:w="3579" w:type="dxa"/>
            <w:vMerge w:val="restart"/>
            <w:shd w:val="clear" w:color="auto" w:fill="auto"/>
            <w:vAlign w:val="center"/>
            <w:hideMark/>
          </w:tcPr>
          <w:p w14:paraId="143C1AEE" w14:textId="77777777" w:rsidR="00C22A75" w:rsidRPr="00DB48DA" w:rsidRDefault="00C22A75" w:rsidP="003074B1">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60E1D2C8" w14:textId="77777777" w:rsidR="00C22A75" w:rsidRPr="00DB48DA" w:rsidRDefault="00C22A75" w:rsidP="00572884">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526036F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5028B82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1,75754</w:t>
            </w:r>
          </w:p>
        </w:tc>
        <w:tc>
          <w:tcPr>
            <w:tcW w:w="1478" w:type="dxa"/>
            <w:vMerge w:val="restart"/>
            <w:shd w:val="clear" w:color="auto" w:fill="auto"/>
            <w:noWrap/>
            <w:vAlign w:val="center"/>
            <w:hideMark/>
          </w:tcPr>
          <w:p w14:paraId="452DB2F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4,0030</w:t>
            </w:r>
          </w:p>
        </w:tc>
        <w:tc>
          <w:tcPr>
            <w:tcW w:w="1639" w:type="dxa"/>
            <w:shd w:val="clear" w:color="auto" w:fill="auto"/>
            <w:vAlign w:val="center"/>
            <w:hideMark/>
          </w:tcPr>
          <w:p w14:paraId="053899A9"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367F4C30" w14:textId="77777777" w:rsidTr="00F83EA9">
        <w:trPr>
          <w:trHeight w:val="272"/>
        </w:trPr>
        <w:tc>
          <w:tcPr>
            <w:tcW w:w="3302" w:type="dxa"/>
            <w:vMerge/>
            <w:vAlign w:val="center"/>
            <w:hideMark/>
          </w:tcPr>
          <w:p w14:paraId="2797DC8E" w14:textId="77777777" w:rsidR="00C22A75" w:rsidRPr="00DB48DA" w:rsidRDefault="00C22A75" w:rsidP="00AF3E03">
            <w:pPr>
              <w:rPr>
                <w:color w:val="000000"/>
                <w:sz w:val="18"/>
                <w:szCs w:val="18"/>
                <w:lang w:eastAsia="en-US"/>
              </w:rPr>
            </w:pPr>
          </w:p>
        </w:tc>
        <w:tc>
          <w:tcPr>
            <w:tcW w:w="1131" w:type="dxa"/>
            <w:vMerge/>
            <w:vAlign w:val="center"/>
            <w:hideMark/>
          </w:tcPr>
          <w:p w14:paraId="07F4F72D" w14:textId="77777777" w:rsidR="00C22A75" w:rsidRPr="00DB48DA" w:rsidRDefault="00C22A75" w:rsidP="00572884">
            <w:pPr>
              <w:jc w:val="center"/>
              <w:rPr>
                <w:color w:val="000000"/>
                <w:sz w:val="18"/>
                <w:szCs w:val="18"/>
                <w:lang w:eastAsia="en-US"/>
              </w:rPr>
            </w:pPr>
          </w:p>
        </w:tc>
        <w:tc>
          <w:tcPr>
            <w:tcW w:w="3579" w:type="dxa"/>
            <w:vMerge/>
            <w:vAlign w:val="center"/>
            <w:hideMark/>
          </w:tcPr>
          <w:p w14:paraId="5BBB26AE" w14:textId="77777777" w:rsidR="00C22A75" w:rsidRPr="00DB48DA" w:rsidRDefault="00C22A75" w:rsidP="003074B1">
            <w:pPr>
              <w:rPr>
                <w:color w:val="000000"/>
                <w:sz w:val="18"/>
                <w:szCs w:val="18"/>
                <w:lang w:eastAsia="en-US"/>
              </w:rPr>
            </w:pPr>
          </w:p>
        </w:tc>
        <w:tc>
          <w:tcPr>
            <w:tcW w:w="1133" w:type="dxa"/>
            <w:vMerge/>
            <w:vAlign w:val="center"/>
            <w:hideMark/>
          </w:tcPr>
          <w:p w14:paraId="35C7B6EE" w14:textId="77777777" w:rsidR="00C22A75" w:rsidRPr="00DB48DA" w:rsidRDefault="00C22A75" w:rsidP="00572884">
            <w:pPr>
              <w:jc w:val="center"/>
              <w:rPr>
                <w:color w:val="000000"/>
                <w:sz w:val="18"/>
                <w:szCs w:val="18"/>
                <w:lang w:eastAsia="en-US"/>
              </w:rPr>
            </w:pPr>
          </w:p>
        </w:tc>
        <w:tc>
          <w:tcPr>
            <w:tcW w:w="1108" w:type="dxa"/>
            <w:shd w:val="clear" w:color="auto" w:fill="auto"/>
            <w:vAlign w:val="center"/>
            <w:hideMark/>
          </w:tcPr>
          <w:p w14:paraId="49C19A8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2351431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0,10578</w:t>
            </w:r>
          </w:p>
        </w:tc>
        <w:tc>
          <w:tcPr>
            <w:tcW w:w="1478" w:type="dxa"/>
            <w:vMerge/>
            <w:vAlign w:val="center"/>
            <w:hideMark/>
          </w:tcPr>
          <w:p w14:paraId="7F87CFB3"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1837FA05"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522497ED" w14:textId="77777777" w:rsidTr="00F83EA9">
        <w:trPr>
          <w:trHeight w:val="272"/>
        </w:trPr>
        <w:tc>
          <w:tcPr>
            <w:tcW w:w="3302" w:type="dxa"/>
            <w:vMerge/>
            <w:vAlign w:val="center"/>
            <w:hideMark/>
          </w:tcPr>
          <w:p w14:paraId="4C9A9405" w14:textId="77777777" w:rsidR="00C22A75" w:rsidRPr="00DB48DA" w:rsidRDefault="00C22A75" w:rsidP="00AF3E03">
            <w:pPr>
              <w:rPr>
                <w:color w:val="000000"/>
                <w:sz w:val="18"/>
                <w:szCs w:val="18"/>
                <w:lang w:eastAsia="en-US"/>
              </w:rPr>
            </w:pPr>
          </w:p>
        </w:tc>
        <w:tc>
          <w:tcPr>
            <w:tcW w:w="1131" w:type="dxa"/>
            <w:vMerge w:val="restart"/>
            <w:shd w:val="clear" w:color="auto" w:fill="auto"/>
            <w:vAlign w:val="center"/>
            <w:hideMark/>
          </w:tcPr>
          <w:p w14:paraId="612D61B3" w14:textId="58AC5A81" w:rsidR="00C22A75" w:rsidRPr="00DB48DA" w:rsidRDefault="00C22A75" w:rsidP="00572884">
            <w:pPr>
              <w:jc w:val="center"/>
              <w:rPr>
                <w:color w:val="000000"/>
                <w:sz w:val="18"/>
                <w:szCs w:val="18"/>
                <w:vertAlign w:val="superscript"/>
                <w:lang w:eastAsia="en-US"/>
              </w:rPr>
            </w:pPr>
            <w:r w:rsidRPr="00DB48DA">
              <w:rPr>
                <w:color w:val="000000" w:themeColor="text1"/>
                <w:sz w:val="18"/>
                <w:szCs w:val="18"/>
                <w:lang w:eastAsia="en-US"/>
              </w:rPr>
              <w:t>104</w:t>
            </w:r>
          </w:p>
        </w:tc>
        <w:tc>
          <w:tcPr>
            <w:tcW w:w="3579" w:type="dxa"/>
            <w:vMerge w:val="restart"/>
            <w:shd w:val="clear" w:color="auto" w:fill="auto"/>
            <w:vAlign w:val="center"/>
            <w:hideMark/>
          </w:tcPr>
          <w:p w14:paraId="250A00B9" w14:textId="77777777" w:rsidR="00C22A75" w:rsidRPr="00DB48DA" w:rsidRDefault="00C22A75" w:rsidP="003074B1">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0BCA73E1" w14:textId="77777777" w:rsidR="00C22A75" w:rsidRPr="00DB48DA" w:rsidRDefault="00C22A75" w:rsidP="00572884">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70CC3AD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65F9CAC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1,75754</w:t>
            </w:r>
          </w:p>
        </w:tc>
        <w:tc>
          <w:tcPr>
            <w:tcW w:w="1478" w:type="dxa"/>
            <w:vMerge w:val="restart"/>
            <w:shd w:val="clear" w:color="auto" w:fill="auto"/>
            <w:noWrap/>
            <w:vAlign w:val="center"/>
            <w:hideMark/>
          </w:tcPr>
          <w:p w14:paraId="3AE5268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4,0030</w:t>
            </w:r>
          </w:p>
        </w:tc>
        <w:tc>
          <w:tcPr>
            <w:tcW w:w="1639" w:type="dxa"/>
            <w:shd w:val="clear" w:color="auto" w:fill="auto"/>
            <w:vAlign w:val="center"/>
            <w:hideMark/>
          </w:tcPr>
          <w:p w14:paraId="040515DE"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41D1BB96" w14:textId="77777777" w:rsidTr="00F83EA9">
        <w:trPr>
          <w:trHeight w:val="272"/>
        </w:trPr>
        <w:tc>
          <w:tcPr>
            <w:tcW w:w="3302" w:type="dxa"/>
            <w:vMerge/>
            <w:vAlign w:val="center"/>
            <w:hideMark/>
          </w:tcPr>
          <w:p w14:paraId="60E5345D" w14:textId="77777777" w:rsidR="00C22A75" w:rsidRPr="00DB48DA" w:rsidRDefault="00C22A75" w:rsidP="00AF3E03">
            <w:pPr>
              <w:rPr>
                <w:color w:val="000000"/>
                <w:sz w:val="18"/>
                <w:szCs w:val="18"/>
                <w:lang w:eastAsia="en-US"/>
              </w:rPr>
            </w:pPr>
          </w:p>
        </w:tc>
        <w:tc>
          <w:tcPr>
            <w:tcW w:w="1131" w:type="dxa"/>
            <w:vMerge/>
            <w:vAlign w:val="center"/>
            <w:hideMark/>
          </w:tcPr>
          <w:p w14:paraId="5416C8BF" w14:textId="77777777" w:rsidR="00C22A75" w:rsidRPr="00DB48DA" w:rsidRDefault="00C22A75" w:rsidP="00AF3E03">
            <w:pPr>
              <w:rPr>
                <w:color w:val="000000"/>
                <w:sz w:val="18"/>
                <w:szCs w:val="18"/>
                <w:lang w:eastAsia="en-US"/>
              </w:rPr>
            </w:pPr>
          </w:p>
        </w:tc>
        <w:tc>
          <w:tcPr>
            <w:tcW w:w="3579" w:type="dxa"/>
            <w:vMerge/>
            <w:vAlign w:val="center"/>
            <w:hideMark/>
          </w:tcPr>
          <w:p w14:paraId="092035FC" w14:textId="77777777" w:rsidR="00C22A75" w:rsidRPr="00DB48DA" w:rsidRDefault="00C22A75" w:rsidP="00AF3E03">
            <w:pPr>
              <w:rPr>
                <w:color w:val="000000"/>
                <w:sz w:val="18"/>
                <w:szCs w:val="18"/>
                <w:lang w:eastAsia="en-US"/>
              </w:rPr>
            </w:pPr>
          </w:p>
        </w:tc>
        <w:tc>
          <w:tcPr>
            <w:tcW w:w="1133" w:type="dxa"/>
            <w:vMerge/>
            <w:vAlign w:val="center"/>
            <w:hideMark/>
          </w:tcPr>
          <w:p w14:paraId="33C3BBEC" w14:textId="77777777" w:rsidR="00C22A75" w:rsidRPr="00DB48DA" w:rsidRDefault="00C22A75" w:rsidP="00AF3E03">
            <w:pPr>
              <w:rPr>
                <w:color w:val="000000"/>
                <w:sz w:val="18"/>
                <w:szCs w:val="18"/>
                <w:lang w:eastAsia="en-US"/>
              </w:rPr>
            </w:pPr>
          </w:p>
        </w:tc>
        <w:tc>
          <w:tcPr>
            <w:tcW w:w="1108" w:type="dxa"/>
            <w:shd w:val="clear" w:color="auto" w:fill="auto"/>
            <w:vAlign w:val="center"/>
            <w:hideMark/>
          </w:tcPr>
          <w:p w14:paraId="770D092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4A23F9E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0,10578</w:t>
            </w:r>
          </w:p>
        </w:tc>
        <w:tc>
          <w:tcPr>
            <w:tcW w:w="1478" w:type="dxa"/>
            <w:vMerge/>
            <w:vAlign w:val="center"/>
            <w:hideMark/>
          </w:tcPr>
          <w:p w14:paraId="6136CE56"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0E9694A8"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54B0DA94" w14:textId="77777777" w:rsidTr="00F83EA9">
        <w:trPr>
          <w:trHeight w:val="272"/>
        </w:trPr>
        <w:tc>
          <w:tcPr>
            <w:tcW w:w="3302" w:type="dxa"/>
            <w:vMerge w:val="restart"/>
            <w:shd w:val="clear" w:color="auto" w:fill="auto"/>
            <w:vAlign w:val="center"/>
            <w:hideMark/>
          </w:tcPr>
          <w:p w14:paraId="26163911" w14:textId="77777777" w:rsidR="00C22A75" w:rsidRPr="00DB48DA" w:rsidRDefault="00C22A75" w:rsidP="004E5C7F">
            <w:pPr>
              <w:rPr>
                <w:color w:val="000000"/>
                <w:sz w:val="18"/>
                <w:szCs w:val="18"/>
                <w:lang w:eastAsia="en-US"/>
              </w:rPr>
            </w:pPr>
            <w:r w:rsidRPr="00DB48DA">
              <w:rPr>
                <w:color w:val="000000"/>
                <w:sz w:val="18"/>
                <w:szCs w:val="18"/>
                <w:lang w:eastAsia="en-US"/>
              </w:rPr>
              <w:t>10000 m</w:t>
            </w:r>
            <w:r w:rsidRPr="00DB48DA">
              <w:rPr>
                <w:color w:val="000000"/>
                <w:sz w:val="18"/>
                <w:szCs w:val="18"/>
                <w:vertAlign w:val="superscript"/>
                <w:lang w:eastAsia="en-US"/>
              </w:rPr>
              <w:t xml:space="preserve">3 </w:t>
            </w:r>
            <w:r w:rsidRPr="00DB48DA">
              <w:rPr>
                <w:color w:val="000000"/>
                <w:sz w:val="18"/>
                <w:szCs w:val="18"/>
                <w:lang w:eastAsia="en-US"/>
              </w:rPr>
              <w:t>talpykla su pontonu</w:t>
            </w:r>
          </w:p>
        </w:tc>
        <w:tc>
          <w:tcPr>
            <w:tcW w:w="1131" w:type="dxa"/>
            <w:vMerge w:val="restart"/>
            <w:shd w:val="clear" w:color="auto" w:fill="auto"/>
            <w:vAlign w:val="center"/>
            <w:hideMark/>
          </w:tcPr>
          <w:p w14:paraId="3D981745" w14:textId="676946C8" w:rsidR="00C22A75" w:rsidRPr="00DB48DA" w:rsidRDefault="00C22A75" w:rsidP="00F568E2">
            <w:pPr>
              <w:jc w:val="center"/>
              <w:rPr>
                <w:color w:val="000000"/>
                <w:sz w:val="18"/>
                <w:szCs w:val="18"/>
                <w:vertAlign w:val="superscript"/>
                <w:lang w:eastAsia="en-US"/>
              </w:rPr>
            </w:pPr>
            <w:r w:rsidRPr="00DB48DA">
              <w:rPr>
                <w:color w:val="000000" w:themeColor="text1"/>
                <w:sz w:val="18"/>
                <w:szCs w:val="18"/>
                <w:lang w:eastAsia="en-US"/>
              </w:rPr>
              <w:t>105</w:t>
            </w:r>
          </w:p>
        </w:tc>
        <w:tc>
          <w:tcPr>
            <w:tcW w:w="3579" w:type="dxa"/>
            <w:vMerge w:val="restart"/>
            <w:shd w:val="clear" w:color="auto" w:fill="auto"/>
            <w:vAlign w:val="center"/>
            <w:hideMark/>
          </w:tcPr>
          <w:p w14:paraId="0EC18098" w14:textId="77777777" w:rsidR="00C22A75" w:rsidRPr="00DB48DA" w:rsidRDefault="00C22A75" w:rsidP="003074B1">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306F087C" w14:textId="77777777" w:rsidR="00C22A75" w:rsidRPr="00DB48DA" w:rsidRDefault="00C22A75" w:rsidP="00585CC4">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2EA5388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vAlign w:val="center"/>
            <w:hideMark/>
          </w:tcPr>
          <w:p w14:paraId="1376E88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3,7540</w:t>
            </w:r>
          </w:p>
        </w:tc>
        <w:tc>
          <w:tcPr>
            <w:tcW w:w="1478" w:type="dxa"/>
            <w:vMerge w:val="restart"/>
            <w:shd w:val="clear" w:color="auto" w:fill="auto"/>
            <w:vAlign w:val="center"/>
            <w:hideMark/>
          </w:tcPr>
          <w:p w14:paraId="53C2D66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2,1580</w:t>
            </w:r>
          </w:p>
        </w:tc>
        <w:tc>
          <w:tcPr>
            <w:tcW w:w="1639" w:type="dxa"/>
            <w:shd w:val="clear" w:color="auto" w:fill="auto"/>
            <w:vAlign w:val="center"/>
            <w:hideMark/>
          </w:tcPr>
          <w:p w14:paraId="74A763E9"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14661552" w14:textId="77777777" w:rsidTr="00F83EA9">
        <w:trPr>
          <w:trHeight w:val="272"/>
        </w:trPr>
        <w:tc>
          <w:tcPr>
            <w:tcW w:w="3302" w:type="dxa"/>
            <w:vMerge/>
            <w:vAlign w:val="center"/>
            <w:hideMark/>
          </w:tcPr>
          <w:p w14:paraId="1FBE4033" w14:textId="77777777" w:rsidR="00C22A75" w:rsidRPr="00DB48DA" w:rsidRDefault="00C22A75" w:rsidP="004E5C7F">
            <w:pPr>
              <w:rPr>
                <w:color w:val="000000"/>
                <w:sz w:val="18"/>
                <w:szCs w:val="18"/>
                <w:lang w:eastAsia="en-US"/>
              </w:rPr>
            </w:pPr>
          </w:p>
        </w:tc>
        <w:tc>
          <w:tcPr>
            <w:tcW w:w="1131" w:type="dxa"/>
            <w:vMerge/>
            <w:vAlign w:val="center"/>
            <w:hideMark/>
          </w:tcPr>
          <w:p w14:paraId="60B1B599" w14:textId="77777777" w:rsidR="00C22A75" w:rsidRPr="00DB48DA" w:rsidRDefault="00C22A75" w:rsidP="00F568E2">
            <w:pPr>
              <w:jc w:val="center"/>
              <w:rPr>
                <w:color w:val="000000"/>
                <w:sz w:val="18"/>
                <w:szCs w:val="18"/>
                <w:lang w:eastAsia="en-US"/>
              </w:rPr>
            </w:pPr>
          </w:p>
        </w:tc>
        <w:tc>
          <w:tcPr>
            <w:tcW w:w="3579" w:type="dxa"/>
            <w:vMerge/>
            <w:vAlign w:val="center"/>
            <w:hideMark/>
          </w:tcPr>
          <w:p w14:paraId="1C909CF4" w14:textId="77777777" w:rsidR="00C22A75" w:rsidRPr="00DB48DA" w:rsidRDefault="00C22A75" w:rsidP="003074B1">
            <w:pPr>
              <w:rPr>
                <w:color w:val="000000"/>
                <w:sz w:val="18"/>
                <w:szCs w:val="18"/>
                <w:lang w:eastAsia="en-US"/>
              </w:rPr>
            </w:pPr>
          </w:p>
        </w:tc>
        <w:tc>
          <w:tcPr>
            <w:tcW w:w="1133" w:type="dxa"/>
            <w:vMerge/>
            <w:vAlign w:val="center"/>
            <w:hideMark/>
          </w:tcPr>
          <w:p w14:paraId="72E20578" w14:textId="77777777" w:rsidR="00C22A75" w:rsidRPr="00DB48DA" w:rsidRDefault="00C22A75" w:rsidP="00585CC4">
            <w:pPr>
              <w:jc w:val="center"/>
              <w:rPr>
                <w:color w:val="000000"/>
                <w:sz w:val="18"/>
                <w:szCs w:val="18"/>
                <w:lang w:eastAsia="en-US"/>
              </w:rPr>
            </w:pPr>
          </w:p>
        </w:tc>
        <w:tc>
          <w:tcPr>
            <w:tcW w:w="1108" w:type="dxa"/>
            <w:shd w:val="clear" w:color="auto" w:fill="auto"/>
            <w:vAlign w:val="center"/>
            <w:hideMark/>
          </w:tcPr>
          <w:p w14:paraId="63F8BBB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vAlign w:val="center"/>
            <w:hideMark/>
          </w:tcPr>
          <w:p w14:paraId="58461D5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0,0300</w:t>
            </w:r>
          </w:p>
        </w:tc>
        <w:tc>
          <w:tcPr>
            <w:tcW w:w="1478" w:type="dxa"/>
            <w:vMerge/>
            <w:vAlign w:val="center"/>
            <w:hideMark/>
          </w:tcPr>
          <w:p w14:paraId="14E085D9"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047B9740"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71DB4461" w14:textId="77777777" w:rsidTr="00F83EA9">
        <w:trPr>
          <w:trHeight w:val="272"/>
        </w:trPr>
        <w:tc>
          <w:tcPr>
            <w:tcW w:w="3302" w:type="dxa"/>
            <w:vMerge/>
            <w:vAlign w:val="center"/>
            <w:hideMark/>
          </w:tcPr>
          <w:p w14:paraId="2B4C9E91" w14:textId="77777777" w:rsidR="00C22A75" w:rsidRPr="00DB48DA" w:rsidRDefault="00C22A75" w:rsidP="004E5C7F">
            <w:pPr>
              <w:rPr>
                <w:color w:val="000000"/>
                <w:sz w:val="18"/>
                <w:szCs w:val="18"/>
                <w:lang w:eastAsia="en-US"/>
              </w:rPr>
            </w:pPr>
          </w:p>
        </w:tc>
        <w:tc>
          <w:tcPr>
            <w:tcW w:w="1131" w:type="dxa"/>
            <w:vMerge/>
            <w:vAlign w:val="center"/>
            <w:hideMark/>
          </w:tcPr>
          <w:p w14:paraId="356BE7DC" w14:textId="77777777" w:rsidR="00C22A75" w:rsidRPr="00DB48DA" w:rsidRDefault="00C22A75" w:rsidP="00F568E2">
            <w:pPr>
              <w:jc w:val="center"/>
              <w:rPr>
                <w:color w:val="000000"/>
                <w:sz w:val="18"/>
                <w:szCs w:val="18"/>
                <w:lang w:eastAsia="en-US"/>
              </w:rPr>
            </w:pPr>
          </w:p>
        </w:tc>
        <w:tc>
          <w:tcPr>
            <w:tcW w:w="3579" w:type="dxa"/>
            <w:vMerge w:val="restart"/>
            <w:shd w:val="clear" w:color="auto" w:fill="auto"/>
            <w:vAlign w:val="center"/>
            <w:hideMark/>
          </w:tcPr>
          <w:p w14:paraId="07AAABD5" w14:textId="77777777" w:rsidR="00C22A75" w:rsidRPr="00DB48DA" w:rsidRDefault="00C22A75" w:rsidP="003074B1">
            <w:pPr>
              <w:rPr>
                <w:color w:val="000000"/>
                <w:sz w:val="18"/>
                <w:szCs w:val="18"/>
                <w:lang w:eastAsia="en-US"/>
              </w:rPr>
            </w:pPr>
            <w:r w:rsidRPr="00DB48DA">
              <w:rPr>
                <w:color w:val="000000"/>
                <w:sz w:val="18"/>
                <w:szCs w:val="18"/>
                <w:lang w:eastAsia="en-US"/>
              </w:rPr>
              <w:t>Etanolis</w:t>
            </w:r>
          </w:p>
        </w:tc>
        <w:tc>
          <w:tcPr>
            <w:tcW w:w="1133" w:type="dxa"/>
            <w:vMerge w:val="restart"/>
            <w:shd w:val="clear" w:color="auto" w:fill="auto"/>
            <w:vAlign w:val="center"/>
            <w:hideMark/>
          </w:tcPr>
          <w:p w14:paraId="398EB3BD" w14:textId="77777777" w:rsidR="00C22A75" w:rsidRPr="00DB48DA" w:rsidRDefault="00C22A75" w:rsidP="00585CC4">
            <w:pPr>
              <w:jc w:val="center"/>
              <w:rPr>
                <w:color w:val="000000"/>
                <w:sz w:val="18"/>
                <w:szCs w:val="18"/>
                <w:lang w:eastAsia="en-US"/>
              </w:rPr>
            </w:pPr>
            <w:r w:rsidRPr="00DB48DA">
              <w:rPr>
                <w:color w:val="000000"/>
                <w:sz w:val="18"/>
                <w:szCs w:val="18"/>
                <w:lang w:eastAsia="en-US"/>
              </w:rPr>
              <w:t>739</w:t>
            </w:r>
          </w:p>
        </w:tc>
        <w:tc>
          <w:tcPr>
            <w:tcW w:w="1108" w:type="dxa"/>
            <w:shd w:val="clear" w:color="auto" w:fill="auto"/>
            <w:vAlign w:val="center"/>
            <w:hideMark/>
          </w:tcPr>
          <w:p w14:paraId="32923DB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vAlign w:val="center"/>
            <w:hideMark/>
          </w:tcPr>
          <w:p w14:paraId="2F55759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10,7090</w:t>
            </w:r>
          </w:p>
        </w:tc>
        <w:tc>
          <w:tcPr>
            <w:tcW w:w="1478" w:type="dxa"/>
            <w:vMerge w:val="restart"/>
            <w:shd w:val="clear" w:color="auto" w:fill="auto"/>
            <w:vAlign w:val="center"/>
            <w:hideMark/>
          </w:tcPr>
          <w:p w14:paraId="7C8CBD8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5,6050</w:t>
            </w:r>
          </w:p>
        </w:tc>
        <w:tc>
          <w:tcPr>
            <w:tcW w:w="1639" w:type="dxa"/>
            <w:shd w:val="clear" w:color="auto" w:fill="auto"/>
            <w:vAlign w:val="center"/>
            <w:hideMark/>
          </w:tcPr>
          <w:p w14:paraId="3E4ED8AD"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14547E98" w14:textId="77777777" w:rsidTr="00F83EA9">
        <w:trPr>
          <w:trHeight w:val="272"/>
        </w:trPr>
        <w:tc>
          <w:tcPr>
            <w:tcW w:w="3302" w:type="dxa"/>
            <w:vMerge/>
            <w:vAlign w:val="center"/>
            <w:hideMark/>
          </w:tcPr>
          <w:p w14:paraId="03DB2DC9" w14:textId="77777777" w:rsidR="00C22A75" w:rsidRPr="00DB48DA" w:rsidRDefault="00C22A75" w:rsidP="004E5C7F">
            <w:pPr>
              <w:rPr>
                <w:color w:val="000000"/>
                <w:sz w:val="18"/>
                <w:szCs w:val="18"/>
                <w:lang w:eastAsia="en-US"/>
              </w:rPr>
            </w:pPr>
          </w:p>
        </w:tc>
        <w:tc>
          <w:tcPr>
            <w:tcW w:w="1131" w:type="dxa"/>
            <w:vMerge/>
            <w:vAlign w:val="center"/>
            <w:hideMark/>
          </w:tcPr>
          <w:p w14:paraId="0A7824E8" w14:textId="77777777" w:rsidR="00C22A75" w:rsidRPr="00DB48DA" w:rsidRDefault="00C22A75" w:rsidP="00F568E2">
            <w:pPr>
              <w:jc w:val="center"/>
              <w:rPr>
                <w:color w:val="000000"/>
                <w:sz w:val="18"/>
                <w:szCs w:val="18"/>
                <w:lang w:eastAsia="en-US"/>
              </w:rPr>
            </w:pPr>
          </w:p>
        </w:tc>
        <w:tc>
          <w:tcPr>
            <w:tcW w:w="3579" w:type="dxa"/>
            <w:vMerge/>
            <w:vAlign w:val="center"/>
            <w:hideMark/>
          </w:tcPr>
          <w:p w14:paraId="3E2C8431" w14:textId="77777777" w:rsidR="00C22A75" w:rsidRPr="00DB48DA" w:rsidRDefault="00C22A75" w:rsidP="003074B1">
            <w:pPr>
              <w:rPr>
                <w:color w:val="000000"/>
                <w:sz w:val="18"/>
                <w:szCs w:val="18"/>
                <w:lang w:eastAsia="en-US"/>
              </w:rPr>
            </w:pPr>
          </w:p>
        </w:tc>
        <w:tc>
          <w:tcPr>
            <w:tcW w:w="1133" w:type="dxa"/>
            <w:vMerge/>
            <w:vAlign w:val="center"/>
            <w:hideMark/>
          </w:tcPr>
          <w:p w14:paraId="4CD81036" w14:textId="77777777" w:rsidR="00C22A75" w:rsidRPr="00DB48DA" w:rsidRDefault="00C22A75" w:rsidP="00585CC4">
            <w:pPr>
              <w:jc w:val="center"/>
              <w:rPr>
                <w:color w:val="000000"/>
                <w:sz w:val="18"/>
                <w:szCs w:val="18"/>
                <w:lang w:eastAsia="en-US"/>
              </w:rPr>
            </w:pPr>
          </w:p>
        </w:tc>
        <w:tc>
          <w:tcPr>
            <w:tcW w:w="1108" w:type="dxa"/>
            <w:shd w:val="clear" w:color="auto" w:fill="auto"/>
            <w:vAlign w:val="center"/>
            <w:hideMark/>
          </w:tcPr>
          <w:p w14:paraId="17F2BB3D"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vAlign w:val="center"/>
            <w:hideMark/>
          </w:tcPr>
          <w:p w14:paraId="5605E1E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0,2210</w:t>
            </w:r>
          </w:p>
        </w:tc>
        <w:tc>
          <w:tcPr>
            <w:tcW w:w="1478" w:type="dxa"/>
            <w:vMerge/>
            <w:vAlign w:val="center"/>
            <w:hideMark/>
          </w:tcPr>
          <w:p w14:paraId="3AB87DD0"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52BF6A0E"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4F792DBA" w14:textId="77777777" w:rsidTr="00F83EA9">
        <w:trPr>
          <w:trHeight w:val="272"/>
        </w:trPr>
        <w:tc>
          <w:tcPr>
            <w:tcW w:w="3302" w:type="dxa"/>
            <w:vMerge w:val="restart"/>
            <w:shd w:val="clear" w:color="auto" w:fill="auto"/>
            <w:vAlign w:val="center"/>
            <w:hideMark/>
          </w:tcPr>
          <w:p w14:paraId="08894917" w14:textId="77777777" w:rsidR="00C22A75" w:rsidRPr="00DB48DA" w:rsidRDefault="00C22A75" w:rsidP="004E5C7F">
            <w:pPr>
              <w:rPr>
                <w:color w:val="000000"/>
                <w:sz w:val="18"/>
                <w:szCs w:val="18"/>
                <w:lang w:eastAsia="en-US"/>
              </w:rPr>
            </w:pPr>
            <w:r w:rsidRPr="00DB48DA">
              <w:rPr>
                <w:color w:val="000000"/>
                <w:sz w:val="18"/>
                <w:szCs w:val="18"/>
                <w:lang w:eastAsia="en-US"/>
              </w:rPr>
              <w:t>10000 m</w:t>
            </w:r>
            <w:r w:rsidRPr="00DB48DA">
              <w:rPr>
                <w:color w:val="000000"/>
                <w:sz w:val="18"/>
                <w:szCs w:val="18"/>
                <w:vertAlign w:val="superscript"/>
                <w:lang w:eastAsia="en-US"/>
              </w:rPr>
              <w:t>3</w:t>
            </w:r>
            <w:r w:rsidRPr="00DB48DA">
              <w:rPr>
                <w:color w:val="000000"/>
                <w:sz w:val="18"/>
                <w:szCs w:val="18"/>
                <w:lang w:eastAsia="en-US"/>
              </w:rPr>
              <w:t xml:space="preserve"> talpykla su pontonu</w:t>
            </w:r>
          </w:p>
        </w:tc>
        <w:tc>
          <w:tcPr>
            <w:tcW w:w="1131" w:type="dxa"/>
            <w:vMerge w:val="restart"/>
            <w:shd w:val="clear" w:color="auto" w:fill="auto"/>
            <w:vAlign w:val="center"/>
            <w:hideMark/>
          </w:tcPr>
          <w:p w14:paraId="15C5AFDB" w14:textId="3C4C02DC" w:rsidR="00C22A75" w:rsidRPr="00DB48DA" w:rsidRDefault="00C22A75" w:rsidP="00F568E2">
            <w:pPr>
              <w:jc w:val="center"/>
              <w:rPr>
                <w:color w:val="000000"/>
                <w:sz w:val="18"/>
                <w:szCs w:val="18"/>
                <w:vertAlign w:val="superscript"/>
                <w:lang w:eastAsia="en-US"/>
              </w:rPr>
            </w:pPr>
            <w:r w:rsidRPr="00DB48DA">
              <w:rPr>
                <w:color w:val="000000" w:themeColor="text1"/>
                <w:sz w:val="18"/>
                <w:szCs w:val="18"/>
                <w:lang w:eastAsia="en-US"/>
              </w:rPr>
              <w:t>106</w:t>
            </w:r>
          </w:p>
        </w:tc>
        <w:tc>
          <w:tcPr>
            <w:tcW w:w="3579" w:type="dxa"/>
            <w:vMerge w:val="restart"/>
            <w:shd w:val="clear" w:color="auto" w:fill="auto"/>
            <w:vAlign w:val="center"/>
            <w:hideMark/>
          </w:tcPr>
          <w:p w14:paraId="5BF81662" w14:textId="77777777" w:rsidR="00C22A75" w:rsidRPr="00DB48DA" w:rsidRDefault="00C22A75" w:rsidP="003074B1">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577FA5C9" w14:textId="77777777" w:rsidR="00C22A75" w:rsidRPr="00DB48DA" w:rsidRDefault="00C22A75" w:rsidP="00585CC4">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5707F75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vAlign w:val="center"/>
            <w:hideMark/>
          </w:tcPr>
          <w:p w14:paraId="67A8D75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3,7540</w:t>
            </w:r>
          </w:p>
        </w:tc>
        <w:tc>
          <w:tcPr>
            <w:tcW w:w="1478" w:type="dxa"/>
            <w:vMerge w:val="restart"/>
            <w:shd w:val="clear" w:color="auto" w:fill="auto"/>
            <w:vAlign w:val="center"/>
            <w:hideMark/>
          </w:tcPr>
          <w:p w14:paraId="53590AED"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3,9550</w:t>
            </w:r>
          </w:p>
        </w:tc>
        <w:tc>
          <w:tcPr>
            <w:tcW w:w="1639" w:type="dxa"/>
            <w:shd w:val="clear" w:color="auto" w:fill="auto"/>
            <w:vAlign w:val="center"/>
            <w:hideMark/>
          </w:tcPr>
          <w:p w14:paraId="1A051166"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2D9E83A8" w14:textId="77777777" w:rsidTr="00F83EA9">
        <w:trPr>
          <w:trHeight w:val="272"/>
        </w:trPr>
        <w:tc>
          <w:tcPr>
            <w:tcW w:w="3302" w:type="dxa"/>
            <w:vMerge/>
            <w:vAlign w:val="center"/>
            <w:hideMark/>
          </w:tcPr>
          <w:p w14:paraId="76DC10D5" w14:textId="77777777" w:rsidR="00C22A75" w:rsidRPr="00DB48DA" w:rsidRDefault="00C22A75" w:rsidP="004E5C7F">
            <w:pPr>
              <w:rPr>
                <w:color w:val="000000"/>
                <w:sz w:val="18"/>
                <w:szCs w:val="18"/>
                <w:lang w:eastAsia="en-US"/>
              </w:rPr>
            </w:pPr>
          </w:p>
        </w:tc>
        <w:tc>
          <w:tcPr>
            <w:tcW w:w="1131" w:type="dxa"/>
            <w:vMerge/>
            <w:vAlign w:val="center"/>
            <w:hideMark/>
          </w:tcPr>
          <w:p w14:paraId="737EBA88" w14:textId="77777777" w:rsidR="00C22A75" w:rsidRPr="00DB48DA" w:rsidRDefault="00C22A75" w:rsidP="00F568E2">
            <w:pPr>
              <w:jc w:val="center"/>
              <w:rPr>
                <w:color w:val="000000"/>
                <w:sz w:val="18"/>
                <w:szCs w:val="18"/>
                <w:lang w:eastAsia="en-US"/>
              </w:rPr>
            </w:pPr>
          </w:p>
        </w:tc>
        <w:tc>
          <w:tcPr>
            <w:tcW w:w="3579" w:type="dxa"/>
            <w:vMerge/>
            <w:vAlign w:val="center"/>
            <w:hideMark/>
          </w:tcPr>
          <w:p w14:paraId="5FC6D6AF" w14:textId="77777777" w:rsidR="00C22A75" w:rsidRPr="00DB48DA" w:rsidRDefault="00C22A75" w:rsidP="003074B1">
            <w:pPr>
              <w:rPr>
                <w:color w:val="000000"/>
                <w:sz w:val="18"/>
                <w:szCs w:val="18"/>
                <w:lang w:eastAsia="en-US"/>
              </w:rPr>
            </w:pPr>
          </w:p>
        </w:tc>
        <w:tc>
          <w:tcPr>
            <w:tcW w:w="1133" w:type="dxa"/>
            <w:vMerge/>
            <w:vAlign w:val="center"/>
            <w:hideMark/>
          </w:tcPr>
          <w:p w14:paraId="6A26EB56" w14:textId="77777777" w:rsidR="00C22A75" w:rsidRPr="00DB48DA" w:rsidRDefault="00C22A75" w:rsidP="00585CC4">
            <w:pPr>
              <w:jc w:val="center"/>
              <w:rPr>
                <w:color w:val="000000"/>
                <w:sz w:val="18"/>
                <w:szCs w:val="18"/>
                <w:lang w:eastAsia="en-US"/>
              </w:rPr>
            </w:pPr>
          </w:p>
        </w:tc>
        <w:tc>
          <w:tcPr>
            <w:tcW w:w="1108" w:type="dxa"/>
            <w:shd w:val="clear" w:color="auto" w:fill="auto"/>
            <w:vAlign w:val="center"/>
            <w:hideMark/>
          </w:tcPr>
          <w:p w14:paraId="721F346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vAlign w:val="center"/>
            <w:hideMark/>
          </w:tcPr>
          <w:p w14:paraId="322B594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0,0300</w:t>
            </w:r>
          </w:p>
        </w:tc>
        <w:tc>
          <w:tcPr>
            <w:tcW w:w="1478" w:type="dxa"/>
            <w:vMerge/>
            <w:vAlign w:val="center"/>
            <w:hideMark/>
          </w:tcPr>
          <w:p w14:paraId="440C88E7"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2FECE1C8"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08CA9A94" w14:textId="77777777" w:rsidTr="00F83EA9">
        <w:trPr>
          <w:trHeight w:val="272"/>
        </w:trPr>
        <w:tc>
          <w:tcPr>
            <w:tcW w:w="3302" w:type="dxa"/>
            <w:vMerge/>
            <w:vAlign w:val="center"/>
            <w:hideMark/>
          </w:tcPr>
          <w:p w14:paraId="352DA13E" w14:textId="77777777" w:rsidR="00C22A75" w:rsidRPr="00DB48DA" w:rsidRDefault="00C22A75" w:rsidP="004E5C7F">
            <w:pPr>
              <w:rPr>
                <w:color w:val="000000"/>
                <w:sz w:val="18"/>
                <w:szCs w:val="18"/>
                <w:lang w:eastAsia="en-US"/>
              </w:rPr>
            </w:pPr>
          </w:p>
        </w:tc>
        <w:tc>
          <w:tcPr>
            <w:tcW w:w="1131" w:type="dxa"/>
            <w:vMerge/>
            <w:vAlign w:val="center"/>
            <w:hideMark/>
          </w:tcPr>
          <w:p w14:paraId="328F9FDD" w14:textId="77777777" w:rsidR="00C22A75" w:rsidRPr="00DB48DA" w:rsidRDefault="00C22A75" w:rsidP="00F568E2">
            <w:pPr>
              <w:jc w:val="center"/>
              <w:rPr>
                <w:color w:val="000000"/>
                <w:sz w:val="18"/>
                <w:szCs w:val="18"/>
                <w:lang w:eastAsia="en-US"/>
              </w:rPr>
            </w:pPr>
          </w:p>
        </w:tc>
        <w:tc>
          <w:tcPr>
            <w:tcW w:w="3579" w:type="dxa"/>
            <w:vMerge w:val="restart"/>
            <w:shd w:val="clear" w:color="auto" w:fill="auto"/>
            <w:vAlign w:val="center"/>
            <w:hideMark/>
          </w:tcPr>
          <w:p w14:paraId="4AF4C10B" w14:textId="77777777" w:rsidR="00C22A75" w:rsidRPr="00DB48DA" w:rsidRDefault="00C22A75" w:rsidP="003074B1">
            <w:pPr>
              <w:rPr>
                <w:color w:val="000000"/>
                <w:sz w:val="18"/>
                <w:szCs w:val="18"/>
                <w:lang w:eastAsia="en-US"/>
              </w:rPr>
            </w:pPr>
            <w:r w:rsidRPr="00DB48DA">
              <w:rPr>
                <w:color w:val="000000"/>
                <w:sz w:val="18"/>
                <w:szCs w:val="18"/>
                <w:lang w:eastAsia="en-US"/>
              </w:rPr>
              <w:t>Etanolis</w:t>
            </w:r>
          </w:p>
        </w:tc>
        <w:tc>
          <w:tcPr>
            <w:tcW w:w="1133" w:type="dxa"/>
            <w:vMerge w:val="restart"/>
            <w:shd w:val="clear" w:color="auto" w:fill="auto"/>
            <w:vAlign w:val="center"/>
            <w:hideMark/>
          </w:tcPr>
          <w:p w14:paraId="2A9EA215" w14:textId="77777777" w:rsidR="00C22A75" w:rsidRPr="00DB48DA" w:rsidRDefault="00C22A75" w:rsidP="00585CC4">
            <w:pPr>
              <w:jc w:val="center"/>
              <w:rPr>
                <w:color w:val="000000"/>
                <w:sz w:val="18"/>
                <w:szCs w:val="18"/>
                <w:lang w:eastAsia="en-US"/>
              </w:rPr>
            </w:pPr>
            <w:r w:rsidRPr="00DB48DA">
              <w:rPr>
                <w:color w:val="000000"/>
                <w:sz w:val="18"/>
                <w:szCs w:val="18"/>
                <w:lang w:eastAsia="en-US"/>
              </w:rPr>
              <w:t>739</w:t>
            </w:r>
          </w:p>
        </w:tc>
        <w:tc>
          <w:tcPr>
            <w:tcW w:w="1108" w:type="dxa"/>
            <w:shd w:val="clear" w:color="auto" w:fill="auto"/>
            <w:vAlign w:val="center"/>
            <w:hideMark/>
          </w:tcPr>
          <w:p w14:paraId="22BCC65D"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vAlign w:val="center"/>
            <w:hideMark/>
          </w:tcPr>
          <w:p w14:paraId="3F12A33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10,7090</w:t>
            </w:r>
          </w:p>
        </w:tc>
        <w:tc>
          <w:tcPr>
            <w:tcW w:w="1478" w:type="dxa"/>
            <w:vMerge w:val="restart"/>
            <w:shd w:val="clear" w:color="auto" w:fill="auto"/>
            <w:vAlign w:val="center"/>
            <w:hideMark/>
          </w:tcPr>
          <w:p w14:paraId="490D69F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5,6050</w:t>
            </w:r>
          </w:p>
        </w:tc>
        <w:tc>
          <w:tcPr>
            <w:tcW w:w="1639" w:type="dxa"/>
            <w:shd w:val="clear" w:color="auto" w:fill="auto"/>
            <w:vAlign w:val="center"/>
            <w:hideMark/>
          </w:tcPr>
          <w:p w14:paraId="22A7573E"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0165B66D" w14:textId="77777777" w:rsidTr="00F83EA9">
        <w:trPr>
          <w:trHeight w:val="272"/>
        </w:trPr>
        <w:tc>
          <w:tcPr>
            <w:tcW w:w="3302" w:type="dxa"/>
            <w:vMerge/>
            <w:vAlign w:val="center"/>
            <w:hideMark/>
          </w:tcPr>
          <w:p w14:paraId="5F98C3F4" w14:textId="77777777" w:rsidR="00C22A75" w:rsidRPr="00DB48DA" w:rsidRDefault="00C22A75" w:rsidP="004E5C7F">
            <w:pPr>
              <w:rPr>
                <w:color w:val="000000"/>
                <w:sz w:val="18"/>
                <w:szCs w:val="18"/>
                <w:lang w:eastAsia="en-US"/>
              </w:rPr>
            </w:pPr>
          </w:p>
        </w:tc>
        <w:tc>
          <w:tcPr>
            <w:tcW w:w="1131" w:type="dxa"/>
            <w:vMerge/>
            <w:vAlign w:val="center"/>
            <w:hideMark/>
          </w:tcPr>
          <w:p w14:paraId="02A25D95" w14:textId="77777777" w:rsidR="00C22A75" w:rsidRPr="00DB48DA" w:rsidRDefault="00C22A75" w:rsidP="00F568E2">
            <w:pPr>
              <w:jc w:val="center"/>
              <w:rPr>
                <w:color w:val="000000"/>
                <w:sz w:val="18"/>
                <w:szCs w:val="18"/>
                <w:lang w:eastAsia="en-US"/>
              </w:rPr>
            </w:pPr>
          </w:p>
        </w:tc>
        <w:tc>
          <w:tcPr>
            <w:tcW w:w="3579" w:type="dxa"/>
            <w:vMerge/>
            <w:vAlign w:val="center"/>
            <w:hideMark/>
          </w:tcPr>
          <w:p w14:paraId="29ECCCDC" w14:textId="77777777" w:rsidR="00C22A75" w:rsidRPr="00DB48DA" w:rsidRDefault="00C22A75" w:rsidP="003074B1">
            <w:pPr>
              <w:rPr>
                <w:color w:val="000000"/>
                <w:sz w:val="18"/>
                <w:szCs w:val="18"/>
                <w:lang w:eastAsia="en-US"/>
              </w:rPr>
            </w:pPr>
          </w:p>
        </w:tc>
        <w:tc>
          <w:tcPr>
            <w:tcW w:w="1133" w:type="dxa"/>
            <w:vMerge/>
            <w:vAlign w:val="center"/>
            <w:hideMark/>
          </w:tcPr>
          <w:p w14:paraId="7C7BE272" w14:textId="77777777" w:rsidR="00C22A75" w:rsidRPr="00DB48DA" w:rsidRDefault="00C22A75" w:rsidP="00585CC4">
            <w:pPr>
              <w:jc w:val="center"/>
              <w:rPr>
                <w:color w:val="000000"/>
                <w:sz w:val="18"/>
                <w:szCs w:val="18"/>
                <w:lang w:eastAsia="en-US"/>
              </w:rPr>
            </w:pPr>
          </w:p>
        </w:tc>
        <w:tc>
          <w:tcPr>
            <w:tcW w:w="1108" w:type="dxa"/>
            <w:shd w:val="clear" w:color="auto" w:fill="auto"/>
            <w:vAlign w:val="center"/>
            <w:hideMark/>
          </w:tcPr>
          <w:p w14:paraId="37AB2E0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vAlign w:val="center"/>
            <w:hideMark/>
          </w:tcPr>
          <w:p w14:paraId="3D1234F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0,2210</w:t>
            </w:r>
          </w:p>
        </w:tc>
        <w:tc>
          <w:tcPr>
            <w:tcW w:w="1478" w:type="dxa"/>
            <w:vMerge/>
            <w:vAlign w:val="center"/>
            <w:hideMark/>
          </w:tcPr>
          <w:p w14:paraId="7E85A5F6"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683CD935"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4C197D92" w14:textId="77777777" w:rsidTr="00F83EA9">
        <w:trPr>
          <w:trHeight w:val="272"/>
        </w:trPr>
        <w:tc>
          <w:tcPr>
            <w:tcW w:w="3302" w:type="dxa"/>
            <w:vMerge w:val="restart"/>
            <w:shd w:val="clear" w:color="auto" w:fill="auto"/>
            <w:vAlign w:val="center"/>
            <w:hideMark/>
          </w:tcPr>
          <w:p w14:paraId="361423DA" w14:textId="47AB35E9" w:rsidR="00C22A75" w:rsidRPr="00DB48DA" w:rsidRDefault="00C22A75" w:rsidP="004E5C7F">
            <w:pPr>
              <w:rPr>
                <w:color w:val="000000"/>
                <w:sz w:val="18"/>
                <w:szCs w:val="18"/>
                <w:lang w:eastAsia="en-US"/>
              </w:rPr>
            </w:pPr>
            <w:r w:rsidRPr="00DB48DA">
              <w:rPr>
                <w:color w:val="000000"/>
                <w:sz w:val="18"/>
                <w:szCs w:val="18"/>
                <w:lang w:eastAsia="en-US"/>
              </w:rPr>
              <w:t>5000 m</w:t>
            </w:r>
            <w:r w:rsidRPr="00DB48DA">
              <w:rPr>
                <w:color w:val="000000"/>
                <w:sz w:val="18"/>
                <w:szCs w:val="18"/>
                <w:vertAlign w:val="superscript"/>
                <w:lang w:eastAsia="en-US"/>
              </w:rPr>
              <w:t>3</w:t>
            </w:r>
            <w:r w:rsidR="004E5C7F" w:rsidRPr="00DB48DA">
              <w:rPr>
                <w:color w:val="000000"/>
                <w:sz w:val="18"/>
                <w:szCs w:val="18"/>
                <w:vertAlign w:val="superscript"/>
                <w:lang w:eastAsia="en-US"/>
              </w:rPr>
              <w:t xml:space="preserve"> </w:t>
            </w:r>
            <w:r w:rsidR="004E5C7F" w:rsidRPr="00DB48DA">
              <w:rPr>
                <w:color w:val="000000"/>
                <w:sz w:val="18"/>
                <w:szCs w:val="18"/>
                <w:lang w:eastAsia="en-US"/>
              </w:rPr>
              <w:t>talpyklo</w:t>
            </w:r>
            <w:r w:rsidR="00471443" w:rsidRPr="00DB48DA">
              <w:rPr>
                <w:color w:val="000000"/>
                <w:sz w:val="18"/>
                <w:szCs w:val="18"/>
                <w:lang w:eastAsia="en-US"/>
              </w:rPr>
              <w:t xml:space="preserve">s </w:t>
            </w:r>
            <w:r w:rsidRPr="00DB48DA">
              <w:rPr>
                <w:color w:val="000000"/>
                <w:sz w:val="18"/>
                <w:szCs w:val="18"/>
                <w:lang w:eastAsia="en-US"/>
              </w:rPr>
              <w:t>su pontonais</w:t>
            </w:r>
          </w:p>
        </w:tc>
        <w:tc>
          <w:tcPr>
            <w:tcW w:w="1131" w:type="dxa"/>
            <w:vMerge w:val="restart"/>
            <w:shd w:val="clear" w:color="auto" w:fill="auto"/>
            <w:vAlign w:val="center"/>
            <w:hideMark/>
          </w:tcPr>
          <w:p w14:paraId="3DB03B23" w14:textId="28F0D4DB" w:rsidR="00C22A75" w:rsidRPr="00DB48DA" w:rsidRDefault="00C22A75" w:rsidP="00F568E2">
            <w:pPr>
              <w:jc w:val="center"/>
              <w:rPr>
                <w:color w:val="000000"/>
                <w:sz w:val="18"/>
                <w:szCs w:val="18"/>
                <w:vertAlign w:val="superscript"/>
                <w:lang w:eastAsia="en-US"/>
              </w:rPr>
            </w:pPr>
            <w:r w:rsidRPr="00DB48DA">
              <w:rPr>
                <w:color w:val="000000" w:themeColor="text1"/>
                <w:sz w:val="18"/>
                <w:szCs w:val="18"/>
                <w:lang w:eastAsia="en-US"/>
              </w:rPr>
              <w:t>107</w:t>
            </w:r>
          </w:p>
        </w:tc>
        <w:tc>
          <w:tcPr>
            <w:tcW w:w="3579" w:type="dxa"/>
            <w:vMerge w:val="restart"/>
            <w:shd w:val="clear" w:color="auto" w:fill="auto"/>
            <w:vAlign w:val="center"/>
            <w:hideMark/>
          </w:tcPr>
          <w:p w14:paraId="2CD983F5" w14:textId="77777777" w:rsidR="00C22A75" w:rsidRPr="00DB48DA" w:rsidRDefault="00C22A75" w:rsidP="003074B1">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2FA82A77" w14:textId="77777777" w:rsidR="00C22A75" w:rsidRPr="00DB48DA" w:rsidRDefault="00C22A75" w:rsidP="00585CC4">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6171F69D"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vAlign w:val="center"/>
            <w:hideMark/>
          </w:tcPr>
          <w:p w14:paraId="6C0EC7A3" w14:textId="77777777" w:rsidR="00C22A75" w:rsidRPr="00DB48DA" w:rsidRDefault="00C22A75" w:rsidP="00AF3E03">
            <w:pPr>
              <w:jc w:val="center"/>
              <w:rPr>
                <w:sz w:val="18"/>
                <w:szCs w:val="18"/>
                <w:lang w:eastAsia="en-US"/>
              </w:rPr>
            </w:pPr>
            <w:r w:rsidRPr="00DB48DA">
              <w:rPr>
                <w:sz w:val="18"/>
                <w:szCs w:val="18"/>
                <w:lang w:eastAsia="en-US"/>
              </w:rPr>
              <w:t>0,2732</w:t>
            </w:r>
          </w:p>
        </w:tc>
        <w:tc>
          <w:tcPr>
            <w:tcW w:w="1478" w:type="dxa"/>
            <w:vMerge w:val="restart"/>
            <w:shd w:val="clear" w:color="auto" w:fill="auto"/>
            <w:vAlign w:val="center"/>
            <w:hideMark/>
          </w:tcPr>
          <w:p w14:paraId="0E0DB9EB" w14:textId="77777777" w:rsidR="00C22A75" w:rsidRPr="00DB48DA" w:rsidRDefault="00C22A75" w:rsidP="00AF3E03">
            <w:pPr>
              <w:jc w:val="center"/>
              <w:rPr>
                <w:sz w:val="18"/>
                <w:szCs w:val="18"/>
                <w:lang w:eastAsia="en-US"/>
              </w:rPr>
            </w:pPr>
            <w:r w:rsidRPr="00DB48DA">
              <w:rPr>
                <w:sz w:val="18"/>
                <w:szCs w:val="18"/>
                <w:lang w:eastAsia="en-US"/>
              </w:rPr>
              <w:t>0,9046</w:t>
            </w:r>
          </w:p>
        </w:tc>
        <w:tc>
          <w:tcPr>
            <w:tcW w:w="1639" w:type="dxa"/>
            <w:shd w:val="clear" w:color="auto" w:fill="auto"/>
            <w:vAlign w:val="center"/>
            <w:hideMark/>
          </w:tcPr>
          <w:p w14:paraId="3FA23008"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2C351BF7" w14:textId="77777777" w:rsidTr="00F83EA9">
        <w:trPr>
          <w:trHeight w:val="272"/>
        </w:trPr>
        <w:tc>
          <w:tcPr>
            <w:tcW w:w="3302" w:type="dxa"/>
            <w:vMerge/>
            <w:vAlign w:val="center"/>
            <w:hideMark/>
          </w:tcPr>
          <w:p w14:paraId="08F31BA4" w14:textId="77777777" w:rsidR="00C22A75" w:rsidRPr="00DB48DA" w:rsidRDefault="00C22A75" w:rsidP="00AF3E03">
            <w:pPr>
              <w:rPr>
                <w:color w:val="000000"/>
                <w:sz w:val="18"/>
                <w:szCs w:val="18"/>
                <w:lang w:eastAsia="en-US"/>
              </w:rPr>
            </w:pPr>
          </w:p>
        </w:tc>
        <w:tc>
          <w:tcPr>
            <w:tcW w:w="1131" w:type="dxa"/>
            <w:vMerge/>
            <w:vAlign w:val="center"/>
            <w:hideMark/>
          </w:tcPr>
          <w:p w14:paraId="71780EA2" w14:textId="77777777" w:rsidR="00C22A75" w:rsidRPr="00DB48DA" w:rsidRDefault="00C22A75" w:rsidP="00F568E2">
            <w:pPr>
              <w:jc w:val="center"/>
              <w:rPr>
                <w:color w:val="000000"/>
                <w:sz w:val="18"/>
                <w:szCs w:val="18"/>
                <w:lang w:eastAsia="en-US"/>
              </w:rPr>
            </w:pPr>
          </w:p>
        </w:tc>
        <w:tc>
          <w:tcPr>
            <w:tcW w:w="3579" w:type="dxa"/>
            <w:vMerge/>
            <w:vAlign w:val="center"/>
            <w:hideMark/>
          </w:tcPr>
          <w:p w14:paraId="25D65590" w14:textId="77777777" w:rsidR="00C22A75" w:rsidRPr="00DB48DA" w:rsidRDefault="00C22A75" w:rsidP="003074B1">
            <w:pPr>
              <w:rPr>
                <w:color w:val="000000"/>
                <w:sz w:val="18"/>
                <w:szCs w:val="18"/>
                <w:lang w:eastAsia="en-US"/>
              </w:rPr>
            </w:pPr>
          </w:p>
        </w:tc>
        <w:tc>
          <w:tcPr>
            <w:tcW w:w="1133" w:type="dxa"/>
            <w:vMerge/>
            <w:vAlign w:val="center"/>
            <w:hideMark/>
          </w:tcPr>
          <w:p w14:paraId="2A9D40C4" w14:textId="77777777" w:rsidR="00C22A75" w:rsidRPr="00DB48DA" w:rsidRDefault="00C22A75" w:rsidP="00585CC4">
            <w:pPr>
              <w:jc w:val="center"/>
              <w:rPr>
                <w:color w:val="000000"/>
                <w:sz w:val="18"/>
                <w:szCs w:val="18"/>
                <w:lang w:eastAsia="en-US"/>
              </w:rPr>
            </w:pPr>
          </w:p>
        </w:tc>
        <w:tc>
          <w:tcPr>
            <w:tcW w:w="1108" w:type="dxa"/>
            <w:shd w:val="clear" w:color="auto" w:fill="auto"/>
            <w:vAlign w:val="center"/>
            <w:hideMark/>
          </w:tcPr>
          <w:p w14:paraId="6DCA75A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vAlign w:val="center"/>
            <w:hideMark/>
          </w:tcPr>
          <w:p w14:paraId="0B11127E" w14:textId="77777777" w:rsidR="00C22A75" w:rsidRPr="00DB48DA" w:rsidRDefault="00C22A75" w:rsidP="00AF3E03">
            <w:pPr>
              <w:jc w:val="center"/>
              <w:rPr>
                <w:sz w:val="18"/>
                <w:szCs w:val="18"/>
                <w:lang w:eastAsia="en-US"/>
              </w:rPr>
            </w:pPr>
            <w:r w:rsidRPr="00DB48DA">
              <w:rPr>
                <w:sz w:val="18"/>
                <w:szCs w:val="18"/>
                <w:lang w:eastAsia="en-US"/>
              </w:rPr>
              <w:t>0,0104</w:t>
            </w:r>
          </w:p>
        </w:tc>
        <w:tc>
          <w:tcPr>
            <w:tcW w:w="1478" w:type="dxa"/>
            <w:vMerge/>
            <w:vAlign w:val="center"/>
            <w:hideMark/>
          </w:tcPr>
          <w:p w14:paraId="28FF1882" w14:textId="77777777" w:rsidR="00C22A75" w:rsidRPr="00DB48DA" w:rsidRDefault="00C22A75" w:rsidP="00AF3E03">
            <w:pPr>
              <w:rPr>
                <w:sz w:val="18"/>
                <w:szCs w:val="18"/>
                <w:lang w:eastAsia="en-US"/>
              </w:rPr>
            </w:pPr>
          </w:p>
        </w:tc>
        <w:tc>
          <w:tcPr>
            <w:tcW w:w="1639" w:type="dxa"/>
            <w:shd w:val="clear" w:color="auto" w:fill="auto"/>
            <w:vAlign w:val="center"/>
            <w:hideMark/>
          </w:tcPr>
          <w:p w14:paraId="5D5BF78F"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73320B57" w14:textId="77777777" w:rsidTr="00F83EA9">
        <w:trPr>
          <w:trHeight w:val="272"/>
        </w:trPr>
        <w:tc>
          <w:tcPr>
            <w:tcW w:w="3302" w:type="dxa"/>
            <w:vMerge/>
            <w:vAlign w:val="center"/>
            <w:hideMark/>
          </w:tcPr>
          <w:p w14:paraId="0C7EA59B" w14:textId="77777777" w:rsidR="00C22A75" w:rsidRPr="00DB48DA" w:rsidRDefault="00C22A75" w:rsidP="00AF3E03">
            <w:pPr>
              <w:rPr>
                <w:color w:val="000000"/>
                <w:sz w:val="18"/>
                <w:szCs w:val="18"/>
                <w:lang w:eastAsia="en-US"/>
              </w:rPr>
            </w:pPr>
          </w:p>
        </w:tc>
        <w:tc>
          <w:tcPr>
            <w:tcW w:w="1131" w:type="dxa"/>
            <w:vMerge/>
            <w:vAlign w:val="center"/>
            <w:hideMark/>
          </w:tcPr>
          <w:p w14:paraId="71A3DABC" w14:textId="77777777" w:rsidR="00C22A75" w:rsidRPr="00DB48DA" w:rsidRDefault="00C22A75" w:rsidP="00F568E2">
            <w:pPr>
              <w:jc w:val="center"/>
              <w:rPr>
                <w:color w:val="000000"/>
                <w:sz w:val="18"/>
                <w:szCs w:val="18"/>
                <w:lang w:eastAsia="en-US"/>
              </w:rPr>
            </w:pPr>
          </w:p>
        </w:tc>
        <w:tc>
          <w:tcPr>
            <w:tcW w:w="3579" w:type="dxa"/>
            <w:vMerge w:val="restart"/>
            <w:shd w:val="clear" w:color="auto" w:fill="auto"/>
            <w:noWrap/>
            <w:vAlign w:val="center"/>
            <w:hideMark/>
          </w:tcPr>
          <w:p w14:paraId="360B5DAD" w14:textId="77777777" w:rsidR="00C22A75" w:rsidRPr="00DB48DA" w:rsidRDefault="00C22A75" w:rsidP="003074B1">
            <w:pPr>
              <w:rPr>
                <w:color w:val="000000"/>
                <w:sz w:val="18"/>
                <w:szCs w:val="18"/>
                <w:lang w:eastAsia="en-US"/>
              </w:rPr>
            </w:pPr>
            <w:r w:rsidRPr="00DB48DA">
              <w:rPr>
                <w:color w:val="000000"/>
                <w:sz w:val="18"/>
                <w:szCs w:val="18"/>
                <w:lang w:eastAsia="en-US"/>
              </w:rPr>
              <w:t>Etanolis</w:t>
            </w:r>
          </w:p>
        </w:tc>
        <w:tc>
          <w:tcPr>
            <w:tcW w:w="1133" w:type="dxa"/>
            <w:vMerge w:val="restart"/>
            <w:shd w:val="clear" w:color="auto" w:fill="auto"/>
            <w:noWrap/>
            <w:vAlign w:val="center"/>
            <w:hideMark/>
          </w:tcPr>
          <w:p w14:paraId="6D158798" w14:textId="77777777" w:rsidR="00C22A75" w:rsidRPr="00DB48DA" w:rsidRDefault="00C22A75" w:rsidP="00585CC4">
            <w:pPr>
              <w:jc w:val="center"/>
              <w:rPr>
                <w:color w:val="000000"/>
                <w:sz w:val="18"/>
                <w:szCs w:val="18"/>
                <w:lang w:eastAsia="en-US"/>
              </w:rPr>
            </w:pPr>
            <w:r w:rsidRPr="00DB48DA">
              <w:rPr>
                <w:color w:val="000000"/>
                <w:sz w:val="18"/>
                <w:szCs w:val="18"/>
                <w:lang w:eastAsia="en-US"/>
              </w:rPr>
              <w:t>739</w:t>
            </w:r>
          </w:p>
        </w:tc>
        <w:tc>
          <w:tcPr>
            <w:tcW w:w="1108" w:type="dxa"/>
            <w:shd w:val="clear" w:color="auto" w:fill="auto"/>
            <w:noWrap/>
            <w:vAlign w:val="center"/>
            <w:hideMark/>
          </w:tcPr>
          <w:p w14:paraId="6DFFB29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0572A20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0,0221</w:t>
            </w:r>
          </w:p>
        </w:tc>
        <w:tc>
          <w:tcPr>
            <w:tcW w:w="1478" w:type="dxa"/>
            <w:vMerge w:val="restart"/>
            <w:shd w:val="clear" w:color="auto" w:fill="auto"/>
            <w:noWrap/>
            <w:vAlign w:val="center"/>
            <w:hideMark/>
          </w:tcPr>
          <w:p w14:paraId="19BE73F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0,1331</w:t>
            </w:r>
          </w:p>
        </w:tc>
        <w:tc>
          <w:tcPr>
            <w:tcW w:w="1639" w:type="dxa"/>
            <w:shd w:val="clear" w:color="auto" w:fill="auto"/>
            <w:vAlign w:val="center"/>
            <w:hideMark/>
          </w:tcPr>
          <w:p w14:paraId="3A734530"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48439F6B" w14:textId="77777777" w:rsidTr="00F83EA9">
        <w:trPr>
          <w:trHeight w:val="272"/>
        </w:trPr>
        <w:tc>
          <w:tcPr>
            <w:tcW w:w="3302" w:type="dxa"/>
            <w:vMerge/>
            <w:vAlign w:val="center"/>
            <w:hideMark/>
          </w:tcPr>
          <w:p w14:paraId="61E9FEB1" w14:textId="77777777" w:rsidR="00C22A75" w:rsidRPr="00DB48DA" w:rsidRDefault="00C22A75" w:rsidP="00AF3E03">
            <w:pPr>
              <w:rPr>
                <w:color w:val="000000"/>
                <w:sz w:val="18"/>
                <w:szCs w:val="18"/>
                <w:lang w:eastAsia="en-US"/>
              </w:rPr>
            </w:pPr>
          </w:p>
        </w:tc>
        <w:tc>
          <w:tcPr>
            <w:tcW w:w="1131" w:type="dxa"/>
            <w:vMerge/>
            <w:vAlign w:val="center"/>
            <w:hideMark/>
          </w:tcPr>
          <w:p w14:paraId="68DCB054" w14:textId="77777777" w:rsidR="00C22A75" w:rsidRPr="00DB48DA" w:rsidRDefault="00C22A75" w:rsidP="00F568E2">
            <w:pPr>
              <w:jc w:val="center"/>
              <w:rPr>
                <w:color w:val="000000"/>
                <w:sz w:val="18"/>
                <w:szCs w:val="18"/>
                <w:lang w:eastAsia="en-US"/>
              </w:rPr>
            </w:pPr>
          </w:p>
        </w:tc>
        <w:tc>
          <w:tcPr>
            <w:tcW w:w="3579" w:type="dxa"/>
            <w:vMerge/>
            <w:vAlign w:val="center"/>
            <w:hideMark/>
          </w:tcPr>
          <w:p w14:paraId="75657329" w14:textId="77777777" w:rsidR="00C22A75" w:rsidRPr="00DB48DA" w:rsidRDefault="00C22A75" w:rsidP="003074B1">
            <w:pPr>
              <w:rPr>
                <w:color w:val="000000"/>
                <w:sz w:val="18"/>
                <w:szCs w:val="18"/>
                <w:lang w:eastAsia="en-US"/>
              </w:rPr>
            </w:pPr>
          </w:p>
        </w:tc>
        <w:tc>
          <w:tcPr>
            <w:tcW w:w="1133" w:type="dxa"/>
            <w:vMerge/>
            <w:vAlign w:val="center"/>
            <w:hideMark/>
          </w:tcPr>
          <w:p w14:paraId="4FFFD445" w14:textId="77777777" w:rsidR="00C22A75" w:rsidRPr="00DB48DA" w:rsidRDefault="00C22A75" w:rsidP="00585CC4">
            <w:pPr>
              <w:jc w:val="center"/>
              <w:rPr>
                <w:color w:val="000000"/>
                <w:sz w:val="18"/>
                <w:szCs w:val="18"/>
                <w:lang w:eastAsia="en-US"/>
              </w:rPr>
            </w:pPr>
          </w:p>
        </w:tc>
        <w:tc>
          <w:tcPr>
            <w:tcW w:w="1108" w:type="dxa"/>
            <w:shd w:val="clear" w:color="auto" w:fill="auto"/>
            <w:noWrap/>
            <w:vAlign w:val="center"/>
            <w:hideMark/>
          </w:tcPr>
          <w:p w14:paraId="247F35F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3F45B82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0,0005</w:t>
            </w:r>
          </w:p>
        </w:tc>
        <w:tc>
          <w:tcPr>
            <w:tcW w:w="1478" w:type="dxa"/>
            <w:vMerge/>
            <w:vAlign w:val="center"/>
            <w:hideMark/>
          </w:tcPr>
          <w:p w14:paraId="70B6297F"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1762E6F9"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3BD343F3" w14:textId="77777777" w:rsidTr="00F83EA9">
        <w:trPr>
          <w:trHeight w:val="272"/>
        </w:trPr>
        <w:tc>
          <w:tcPr>
            <w:tcW w:w="3302" w:type="dxa"/>
            <w:vMerge/>
            <w:vAlign w:val="center"/>
            <w:hideMark/>
          </w:tcPr>
          <w:p w14:paraId="6547B837" w14:textId="77777777" w:rsidR="00C22A75" w:rsidRPr="00DB48DA" w:rsidRDefault="00C22A75" w:rsidP="00AF3E03">
            <w:pPr>
              <w:rPr>
                <w:color w:val="000000"/>
                <w:sz w:val="18"/>
                <w:szCs w:val="18"/>
                <w:lang w:eastAsia="en-US"/>
              </w:rPr>
            </w:pPr>
          </w:p>
        </w:tc>
        <w:tc>
          <w:tcPr>
            <w:tcW w:w="1131" w:type="dxa"/>
            <w:vMerge/>
            <w:vAlign w:val="center"/>
            <w:hideMark/>
          </w:tcPr>
          <w:p w14:paraId="0B7308D9" w14:textId="77777777" w:rsidR="00C22A75" w:rsidRPr="00DB48DA" w:rsidRDefault="00C22A75" w:rsidP="00F568E2">
            <w:pPr>
              <w:jc w:val="center"/>
              <w:rPr>
                <w:color w:val="000000"/>
                <w:sz w:val="18"/>
                <w:szCs w:val="18"/>
                <w:lang w:eastAsia="en-US"/>
              </w:rPr>
            </w:pPr>
          </w:p>
        </w:tc>
        <w:tc>
          <w:tcPr>
            <w:tcW w:w="3579" w:type="dxa"/>
            <w:vMerge w:val="restart"/>
            <w:shd w:val="clear" w:color="auto" w:fill="auto"/>
            <w:noWrap/>
            <w:vAlign w:val="center"/>
            <w:hideMark/>
          </w:tcPr>
          <w:p w14:paraId="572731C4" w14:textId="77777777" w:rsidR="00C22A75" w:rsidRPr="00DB48DA" w:rsidRDefault="00C22A75" w:rsidP="003074B1">
            <w:pPr>
              <w:rPr>
                <w:color w:val="000000"/>
                <w:sz w:val="18"/>
                <w:szCs w:val="18"/>
                <w:lang w:eastAsia="en-US"/>
              </w:rPr>
            </w:pPr>
            <w:r w:rsidRPr="00DB48DA">
              <w:rPr>
                <w:color w:val="000000"/>
                <w:sz w:val="18"/>
                <w:szCs w:val="18"/>
                <w:lang w:eastAsia="en-US"/>
              </w:rPr>
              <w:t>Etelinglikollis</w:t>
            </w:r>
          </w:p>
        </w:tc>
        <w:tc>
          <w:tcPr>
            <w:tcW w:w="1133" w:type="dxa"/>
            <w:vMerge w:val="restart"/>
            <w:shd w:val="clear" w:color="auto" w:fill="auto"/>
            <w:noWrap/>
            <w:vAlign w:val="center"/>
            <w:hideMark/>
          </w:tcPr>
          <w:p w14:paraId="15AD0A3E" w14:textId="77777777" w:rsidR="00C22A75" w:rsidRPr="00DB48DA" w:rsidRDefault="00C22A75" w:rsidP="00585CC4">
            <w:pPr>
              <w:jc w:val="center"/>
              <w:rPr>
                <w:color w:val="000000"/>
                <w:sz w:val="18"/>
                <w:szCs w:val="18"/>
                <w:lang w:eastAsia="en-US"/>
              </w:rPr>
            </w:pPr>
            <w:r w:rsidRPr="00DB48DA">
              <w:rPr>
                <w:color w:val="000000"/>
                <w:sz w:val="18"/>
                <w:szCs w:val="18"/>
                <w:lang w:eastAsia="en-US"/>
              </w:rPr>
              <w:t>2959</w:t>
            </w:r>
          </w:p>
        </w:tc>
        <w:tc>
          <w:tcPr>
            <w:tcW w:w="1108" w:type="dxa"/>
            <w:shd w:val="clear" w:color="auto" w:fill="auto"/>
            <w:noWrap/>
            <w:vAlign w:val="center"/>
            <w:hideMark/>
          </w:tcPr>
          <w:p w14:paraId="2A6E9E6D"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70C0946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0,0221</w:t>
            </w:r>
          </w:p>
        </w:tc>
        <w:tc>
          <w:tcPr>
            <w:tcW w:w="1478" w:type="dxa"/>
            <w:vMerge w:val="restart"/>
            <w:shd w:val="clear" w:color="auto" w:fill="auto"/>
            <w:noWrap/>
            <w:vAlign w:val="center"/>
            <w:hideMark/>
          </w:tcPr>
          <w:p w14:paraId="27097D2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0,1367</w:t>
            </w:r>
          </w:p>
        </w:tc>
        <w:tc>
          <w:tcPr>
            <w:tcW w:w="1639" w:type="dxa"/>
            <w:shd w:val="clear" w:color="auto" w:fill="auto"/>
            <w:vAlign w:val="center"/>
            <w:hideMark/>
          </w:tcPr>
          <w:p w14:paraId="3213C758"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319FEEC9" w14:textId="77777777" w:rsidTr="00F83EA9">
        <w:trPr>
          <w:trHeight w:val="272"/>
        </w:trPr>
        <w:tc>
          <w:tcPr>
            <w:tcW w:w="3302" w:type="dxa"/>
            <w:vMerge/>
            <w:vAlign w:val="center"/>
            <w:hideMark/>
          </w:tcPr>
          <w:p w14:paraId="32E297F8" w14:textId="77777777" w:rsidR="00C22A75" w:rsidRPr="00DB48DA" w:rsidRDefault="00C22A75" w:rsidP="00AF3E03">
            <w:pPr>
              <w:rPr>
                <w:color w:val="000000"/>
                <w:sz w:val="18"/>
                <w:szCs w:val="18"/>
                <w:lang w:eastAsia="en-US"/>
              </w:rPr>
            </w:pPr>
          </w:p>
        </w:tc>
        <w:tc>
          <w:tcPr>
            <w:tcW w:w="1131" w:type="dxa"/>
            <w:vMerge/>
            <w:vAlign w:val="center"/>
            <w:hideMark/>
          </w:tcPr>
          <w:p w14:paraId="39ECE501" w14:textId="77777777" w:rsidR="00C22A75" w:rsidRPr="00DB48DA" w:rsidRDefault="00C22A75" w:rsidP="00F568E2">
            <w:pPr>
              <w:jc w:val="center"/>
              <w:rPr>
                <w:color w:val="000000"/>
                <w:sz w:val="18"/>
                <w:szCs w:val="18"/>
                <w:lang w:eastAsia="en-US"/>
              </w:rPr>
            </w:pPr>
          </w:p>
        </w:tc>
        <w:tc>
          <w:tcPr>
            <w:tcW w:w="3579" w:type="dxa"/>
            <w:vMerge/>
            <w:vAlign w:val="center"/>
            <w:hideMark/>
          </w:tcPr>
          <w:p w14:paraId="501A1E05" w14:textId="77777777" w:rsidR="00C22A75" w:rsidRPr="00DB48DA" w:rsidRDefault="00C22A75" w:rsidP="003074B1">
            <w:pPr>
              <w:rPr>
                <w:color w:val="000000"/>
                <w:sz w:val="18"/>
                <w:szCs w:val="18"/>
                <w:lang w:eastAsia="en-US"/>
              </w:rPr>
            </w:pPr>
          </w:p>
        </w:tc>
        <w:tc>
          <w:tcPr>
            <w:tcW w:w="1133" w:type="dxa"/>
            <w:vMerge/>
            <w:vAlign w:val="center"/>
            <w:hideMark/>
          </w:tcPr>
          <w:p w14:paraId="14FE8AAC" w14:textId="77777777" w:rsidR="00C22A75" w:rsidRPr="00DB48DA" w:rsidRDefault="00C22A75" w:rsidP="00585CC4">
            <w:pPr>
              <w:jc w:val="center"/>
              <w:rPr>
                <w:color w:val="000000"/>
                <w:sz w:val="18"/>
                <w:szCs w:val="18"/>
                <w:lang w:eastAsia="en-US"/>
              </w:rPr>
            </w:pPr>
          </w:p>
        </w:tc>
        <w:tc>
          <w:tcPr>
            <w:tcW w:w="1108" w:type="dxa"/>
            <w:shd w:val="clear" w:color="auto" w:fill="auto"/>
            <w:noWrap/>
            <w:vAlign w:val="center"/>
            <w:hideMark/>
          </w:tcPr>
          <w:p w14:paraId="041AAEB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0EAC9DB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0,0000</w:t>
            </w:r>
          </w:p>
        </w:tc>
        <w:tc>
          <w:tcPr>
            <w:tcW w:w="1478" w:type="dxa"/>
            <w:vMerge/>
            <w:vAlign w:val="center"/>
            <w:hideMark/>
          </w:tcPr>
          <w:p w14:paraId="0F2B07B1"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00D2CA1A"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4A81AA8E" w14:textId="77777777" w:rsidTr="00F83EA9">
        <w:trPr>
          <w:trHeight w:val="272"/>
        </w:trPr>
        <w:tc>
          <w:tcPr>
            <w:tcW w:w="3302" w:type="dxa"/>
            <w:vMerge/>
            <w:vAlign w:val="center"/>
            <w:hideMark/>
          </w:tcPr>
          <w:p w14:paraId="5F98565B" w14:textId="77777777" w:rsidR="00C22A75" w:rsidRPr="00DB48DA" w:rsidRDefault="00C22A75" w:rsidP="00AF3E03">
            <w:pPr>
              <w:rPr>
                <w:color w:val="000000"/>
                <w:sz w:val="18"/>
                <w:szCs w:val="18"/>
                <w:lang w:eastAsia="en-US"/>
              </w:rPr>
            </w:pPr>
          </w:p>
        </w:tc>
        <w:tc>
          <w:tcPr>
            <w:tcW w:w="1131" w:type="dxa"/>
            <w:vMerge w:val="restart"/>
            <w:shd w:val="clear" w:color="auto" w:fill="auto"/>
            <w:vAlign w:val="center"/>
            <w:hideMark/>
          </w:tcPr>
          <w:p w14:paraId="7235D562" w14:textId="04733D05" w:rsidR="00C22A75" w:rsidRPr="00DB48DA" w:rsidRDefault="00C22A75" w:rsidP="00F568E2">
            <w:pPr>
              <w:jc w:val="center"/>
              <w:rPr>
                <w:color w:val="000000"/>
                <w:sz w:val="18"/>
                <w:szCs w:val="18"/>
                <w:vertAlign w:val="superscript"/>
                <w:lang w:eastAsia="en-US"/>
              </w:rPr>
            </w:pPr>
            <w:r w:rsidRPr="00DB48DA">
              <w:rPr>
                <w:color w:val="000000" w:themeColor="text1"/>
                <w:sz w:val="18"/>
                <w:szCs w:val="18"/>
                <w:lang w:eastAsia="en-US"/>
              </w:rPr>
              <w:t>108</w:t>
            </w:r>
          </w:p>
        </w:tc>
        <w:tc>
          <w:tcPr>
            <w:tcW w:w="3579" w:type="dxa"/>
            <w:vMerge w:val="restart"/>
            <w:shd w:val="clear" w:color="auto" w:fill="auto"/>
            <w:vAlign w:val="center"/>
            <w:hideMark/>
          </w:tcPr>
          <w:p w14:paraId="1647FD8D" w14:textId="77777777" w:rsidR="00C22A75" w:rsidRPr="00DB48DA" w:rsidRDefault="00C22A75" w:rsidP="003074B1">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62D6C1E5" w14:textId="77777777" w:rsidR="00C22A75" w:rsidRPr="00DB48DA" w:rsidRDefault="00C22A75" w:rsidP="00585CC4">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63D9467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vAlign w:val="center"/>
            <w:hideMark/>
          </w:tcPr>
          <w:p w14:paraId="2170CF4C" w14:textId="77777777" w:rsidR="00C22A75" w:rsidRPr="00DB48DA" w:rsidRDefault="00C22A75" w:rsidP="00AF3E03">
            <w:pPr>
              <w:jc w:val="center"/>
              <w:rPr>
                <w:sz w:val="18"/>
                <w:szCs w:val="18"/>
                <w:lang w:eastAsia="en-US"/>
              </w:rPr>
            </w:pPr>
            <w:r w:rsidRPr="00DB48DA">
              <w:rPr>
                <w:sz w:val="18"/>
                <w:szCs w:val="18"/>
                <w:lang w:eastAsia="en-US"/>
              </w:rPr>
              <w:t>0,2732</w:t>
            </w:r>
          </w:p>
        </w:tc>
        <w:tc>
          <w:tcPr>
            <w:tcW w:w="1478" w:type="dxa"/>
            <w:vMerge w:val="restart"/>
            <w:shd w:val="clear" w:color="auto" w:fill="auto"/>
            <w:vAlign w:val="center"/>
            <w:hideMark/>
          </w:tcPr>
          <w:p w14:paraId="7FCD5373" w14:textId="77777777" w:rsidR="00C22A75" w:rsidRPr="00DB48DA" w:rsidRDefault="00C22A75" w:rsidP="00AF3E03">
            <w:pPr>
              <w:jc w:val="center"/>
              <w:rPr>
                <w:sz w:val="18"/>
                <w:szCs w:val="18"/>
                <w:lang w:eastAsia="en-US"/>
              </w:rPr>
            </w:pPr>
            <w:r w:rsidRPr="00DB48DA">
              <w:rPr>
                <w:sz w:val="18"/>
                <w:szCs w:val="18"/>
                <w:lang w:eastAsia="en-US"/>
              </w:rPr>
              <w:t>0,7492</w:t>
            </w:r>
          </w:p>
        </w:tc>
        <w:tc>
          <w:tcPr>
            <w:tcW w:w="1639" w:type="dxa"/>
            <w:shd w:val="clear" w:color="auto" w:fill="auto"/>
            <w:vAlign w:val="center"/>
            <w:hideMark/>
          </w:tcPr>
          <w:p w14:paraId="03074F81"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2728EB0F" w14:textId="77777777" w:rsidTr="00F83EA9">
        <w:trPr>
          <w:trHeight w:val="272"/>
        </w:trPr>
        <w:tc>
          <w:tcPr>
            <w:tcW w:w="3302" w:type="dxa"/>
            <w:vMerge/>
            <w:vAlign w:val="center"/>
            <w:hideMark/>
          </w:tcPr>
          <w:p w14:paraId="6B78E73F" w14:textId="77777777" w:rsidR="00C22A75" w:rsidRPr="00DB48DA" w:rsidRDefault="00C22A75" w:rsidP="00AF3E03">
            <w:pPr>
              <w:rPr>
                <w:color w:val="000000"/>
                <w:sz w:val="18"/>
                <w:szCs w:val="18"/>
                <w:lang w:eastAsia="en-US"/>
              </w:rPr>
            </w:pPr>
          </w:p>
        </w:tc>
        <w:tc>
          <w:tcPr>
            <w:tcW w:w="1131" w:type="dxa"/>
            <w:vMerge/>
            <w:vAlign w:val="center"/>
            <w:hideMark/>
          </w:tcPr>
          <w:p w14:paraId="184C4EAE" w14:textId="77777777" w:rsidR="00C22A75" w:rsidRPr="00DB48DA" w:rsidRDefault="00C22A75" w:rsidP="00F568E2">
            <w:pPr>
              <w:jc w:val="center"/>
              <w:rPr>
                <w:color w:val="000000"/>
                <w:sz w:val="18"/>
                <w:szCs w:val="18"/>
                <w:lang w:eastAsia="en-US"/>
              </w:rPr>
            </w:pPr>
          </w:p>
        </w:tc>
        <w:tc>
          <w:tcPr>
            <w:tcW w:w="3579" w:type="dxa"/>
            <w:vMerge/>
            <w:vAlign w:val="center"/>
            <w:hideMark/>
          </w:tcPr>
          <w:p w14:paraId="4273272D" w14:textId="77777777" w:rsidR="00C22A75" w:rsidRPr="00DB48DA" w:rsidRDefault="00C22A75" w:rsidP="003074B1">
            <w:pPr>
              <w:rPr>
                <w:color w:val="000000"/>
                <w:sz w:val="18"/>
                <w:szCs w:val="18"/>
                <w:lang w:eastAsia="en-US"/>
              </w:rPr>
            </w:pPr>
          </w:p>
        </w:tc>
        <w:tc>
          <w:tcPr>
            <w:tcW w:w="1133" w:type="dxa"/>
            <w:vMerge/>
            <w:vAlign w:val="center"/>
            <w:hideMark/>
          </w:tcPr>
          <w:p w14:paraId="56B2CB81" w14:textId="77777777" w:rsidR="00C22A75" w:rsidRPr="00DB48DA" w:rsidRDefault="00C22A75" w:rsidP="00585CC4">
            <w:pPr>
              <w:jc w:val="center"/>
              <w:rPr>
                <w:color w:val="000000"/>
                <w:sz w:val="18"/>
                <w:szCs w:val="18"/>
                <w:lang w:eastAsia="en-US"/>
              </w:rPr>
            </w:pPr>
          </w:p>
        </w:tc>
        <w:tc>
          <w:tcPr>
            <w:tcW w:w="1108" w:type="dxa"/>
            <w:shd w:val="clear" w:color="auto" w:fill="auto"/>
            <w:vAlign w:val="center"/>
            <w:hideMark/>
          </w:tcPr>
          <w:p w14:paraId="2435EBC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vAlign w:val="center"/>
            <w:hideMark/>
          </w:tcPr>
          <w:p w14:paraId="43A2276D" w14:textId="77777777" w:rsidR="00C22A75" w:rsidRPr="00DB48DA" w:rsidRDefault="00C22A75" w:rsidP="00AF3E03">
            <w:pPr>
              <w:jc w:val="center"/>
              <w:rPr>
                <w:sz w:val="18"/>
                <w:szCs w:val="18"/>
                <w:lang w:eastAsia="en-US"/>
              </w:rPr>
            </w:pPr>
            <w:r w:rsidRPr="00DB48DA">
              <w:rPr>
                <w:sz w:val="18"/>
                <w:szCs w:val="18"/>
                <w:lang w:eastAsia="en-US"/>
              </w:rPr>
              <w:t>0,0104</w:t>
            </w:r>
          </w:p>
        </w:tc>
        <w:tc>
          <w:tcPr>
            <w:tcW w:w="1478" w:type="dxa"/>
            <w:vMerge/>
            <w:vAlign w:val="center"/>
            <w:hideMark/>
          </w:tcPr>
          <w:p w14:paraId="3ECF520C" w14:textId="77777777" w:rsidR="00C22A75" w:rsidRPr="00DB48DA" w:rsidRDefault="00C22A75" w:rsidP="00AF3E03">
            <w:pPr>
              <w:rPr>
                <w:sz w:val="18"/>
                <w:szCs w:val="18"/>
                <w:lang w:eastAsia="en-US"/>
              </w:rPr>
            </w:pPr>
          </w:p>
        </w:tc>
        <w:tc>
          <w:tcPr>
            <w:tcW w:w="1639" w:type="dxa"/>
            <w:shd w:val="clear" w:color="auto" w:fill="auto"/>
            <w:vAlign w:val="center"/>
            <w:hideMark/>
          </w:tcPr>
          <w:p w14:paraId="328B5AD8"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733F27E4" w14:textId="77777777" w:rsidTr="00F83EA9">
        <w:trPr>
          <w:trHeight w:val="272"/>
        </w:trPr>
        <w:tc>
          <w:tcPr>
            <w:tcW w:w="3302" w:type="dxa"/>
            <w:vMerge/>
            <w:vAlign w:val="center"/>
            <w:hideMark/>
          </w:tcPr>
          <w:p w14:paraId="67CE6913" w14:textId="77777777" w:rsidR="00C22A75" w:rsidRPr="00DB48DA" w:rsidRDefault="00C22A75" w:rsidP="00AF3E03">
            <w:pPr>
              <w:rPr>
                <w:color w:val="000000"/>
                <w:sz w:val="18"/>
                <w:szCs w:val="18"/>
                <w:lang w:eastAsia="en-US"/>
              </w:rPr>
            </w:pPr>
          </w:p>
        </w:tc>
        <w:tc>
          <w:tcPr>
            <w:tcW w:w="1131" w:type="dxa"/>
            <w:vMerge/>
            <w:vAlign w:val="center"/>
            <w:hideMark/>
          </w:tcPr>
          <w:p w14:paraId="74A1FACE" w14:textId="77777777" w:rsidR="00C22A75" w:rsidRPr="00DB48DA" w:rsidRDefault="00C22A75" w:rsidP="00F568E2">
            <w:pPr>
              <w:jc w:val="center"/>
              <w:rPr>
                <w:color w:val="000000"/>
                <w:sz w:val="18"/>
                <w:szCs w:val="18"/>
                <w:lang w:eastAsia="en-US"/>
              </w:rPr>
            </w:pPr>
          </w:p>
        </w:tc>
        <w:tc>
          <w:tcPr>
            <w:tcW w:w="3579" w:type="dxa"/>
            <w:vMerge w:val="restart"/>
            <w:shd w:val="clear" w:color="auto" w:fill="auto"/>
            <w:noWrap/>
            <w:vAlign w:val="center"/>
            <w:hideMark/>
          </w:tcPr>
          <w:p w14:paraId="051FA92D" w14:textId="77777777" w:rsidR="00C22A75" w:rsidRPr="00DB48DA" w:rsidRDefault="00C22A75" w:rsidP="003074B1">
            <w:pPr>
              <w:rPr>
                <w:color w:val="000000"/>
                <w:sz w:val="18"/>
                <w:szCs w:val="18"/>
                <w:lang w:eastAsia="en-US"/>
              </w:rPr>
            </w:pPr>
            <w:r w:rsidRPr="00DB48DA">
              <w:rPr>
                <w:color w:val="000000"/>
                <w:sz w:val="18"/>
                <w:szCs w:val="18"/>
                <w:lang w:eastAsia="en-US"/>
              </w:rPr>
              <w:t>Etanolis</w:t>
            </w:r>
          </w:p>
        </w:tc>
        <w:tc>
          <w:tcPr>
            <w:tcW w:w="1133" w:type="dxa"/>
            <w:vMerge w:val="restart"/>
            <w:shd w:val="clear" w:color="auto" w:fill="auto"/>
            <w:noWrap/>
            <w:vAlign w:val="center"/>
            <w:hideMark/>
          </w:tcPr>
          <w:p w14:paraId="2AA9CC09" w14:textId="77777777" w:rsidR="00C22A75" w:rsidRPr="00DB48DA" w:rsidRDefault="00C22A75" w:rsidP="00585CC4">
            <w:pPr>
              <w:jc w:val="center"/>
              <w:rPr>
                <w:color w:val="000000"/>
                <w:sz w:val="18"/>
                <w:szCs w:val="18"/>
                <w:lang w:eastAsia="en-US"/>
              </w:rPr>
            </w:pPr>
            <w:r w:rsidRPr="00DB48DA">
              <w:rPr>
                <w:color w:val="000000"/>
                <w:sz w:val="18"/>
                <w:szCs w:val="18"/>
                <w:lang w:eastAsia="en-US"/>
              </w:rPr>
              <w:t>739</w:t>
            </w:r>
          </w:p>
        </w:tc>
        <w:tc>
          <w:tcPr>
            <w:tcW w:w="1108" w:type="dxa"/>
            <w:shd w:val="clear" w:color="auto" w:fill="auto"/>
            <w:noWrap/>
            <w:vAlign w:val="center"/>
            <w:hideMark/>
          </w:tcPr>
          <w:p w14:paraId="4F0540F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17996F4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0,0221</w:t>
            </w:r>
          </w:p>
        </w:tc>
        <w:tc>
          <w:tcPr>
            <w:tcW w:w="1478" w:type="dxa"/>
            <w:vMerge w:val="restart"/>
            <w:shd w:val="clear" w:color="auto" w:fill="auto"/>
            <w:noWrap/>
            <w:vAlign w:val="center"/>
            <w:hideMark/>
          </w:tcPr>
          <w:p w14:paraId="744F288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0,1331</w:t>
            </w:r>
          </w:p>
        </w:tc>
        <w:tc>
          <w:tcPr>
            <w:tcW w:w="1639" w:type="dxa"/>
            <w:shd w:val="clear" w:color="auto" w:fill="auto"/>
            <w:vAlign w:val="center"/>
            <w:hideMark/>
          </w:tcPr>
          <w:p w14:paraId="1BD270D4"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152AE052" w14:textId="77777777" w:rsidTr="00F83EA9">
        <w:trPr>
          <w:trHeight w:val="272"/>
        </w:trPr>
        <w:tc>
          <w:tcPr>
            <w:tcW w:w="3302" w:type="dxa"/>
            <w:vMerge/>
            <w:vAlign w:val="center"/>
            <w:hideMark/>
          </w:tcPr>
          <w:p w14:paraId="58EA3C7B" w14:textId="77777777" w:rsidR="00C22A75" w:rsidRPr="00DB48DA" w:rsidRDefault="00C22A75" w:rsidP="00AF3E03">
            <w:pPr>
              <w:rPr>
                <w:color w:val="000000"/>
                <w:sz w:val="18"/>
                <w:szCs w:val="18"/>
                <w:lang w:eastAsia="en-US"/>
              </w:rPr>
            </w:pPr>
          </w:p>
        </w:tc>
        <w:tc>
          <w:tcPr>
            <w:tcW w:w="1131" w:type="dxa"/>
            <w:vMerge/>
            <w:vAlign w:val="center"/>
            <w:hideMark/>
          </w:tcPr>
          <w:p w14:paraId="2D1F0ED4" w14:textId="77777777" w:rsidR="00C22A75" w:rsidRPr="00DB48DA" w:rsidRDefault="00C22A75" w:rsidP="00F568E2">
            <w:pPr>
              <w:jc w:val="center"/>
              <w:rPr>
                <w:color w:val="000000"/>
                <w:sz w:val="18"/>
                <w:szCs w:val="18"/>
                <w:lang w:eastAsia="en-US"/>
              </w:rPr>
            </w:pPr>
          </w:p>
        </w:tc>
        <w:tc>
          <w:tcPr>
            <w:tcW w:w="3579" w:type="dxa"/>
            <w:vMerge/>
            <w:vAlign w:val="center"/>
            <w:hideMark/>
          </w:tcPr>
          <w:p w14:paraId="1B88B42F" w14:textId="77777777" w:rsidR="00C22A75" w:rsidRPr="00DB48DA" w:rsidRDefault="00C22A75" w:rsidP="003074B1">
            <w:pPr>
              <w:rPr>
                <w:color w:val="000000"/>
                <w:sz w:val="18"/>
                <w:szCs w:val="18"/>
                <w:lang w:eastAsia="en-US"/>
              </w:rPr>
            </w:pPr>
          </w:p>
        </w:tc>
        <w:tc>
          <w:tcPr>
            <w:tcW w:w="1133" w:type="dxa"/>
            <w:vMerge/>
            <w:vAlign w:val="center"/>
            <w:hideMark/>
          </w:tcPr>
          <w:p w14:paraId="66752864" w14:textId="77777777" w:rsidR="00C22A75" w:rsidRPr="00DB48DA" w:rsidRDefault="00C22A75" w:rsidP="003074B1">
            <w:pPr>
              <w:rPr>
                <w:color w:val="000000"/>
                <w:sz w:val="18"/>
                <w:szCs w:val="18"/>
                <w:lang w:eastAsia="en-US"/>
              </w:rPr>
            </w:pPr>
          </w:p>
        </w:tc>
        <w:tc>
          <w:tcPr>
            <w:tcW w:w="1108" w:type="dxa"/>
            <w:shd w:val="clear" w:color="auto" w:fill="auto"/>
            <w:noWrap/>
            <w:vAlign w:val="center"/>
            <w:hideMark/>
          </w:tcPr>
          <w:p w14:paraId="379B82C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63F60A0D"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0,0005</w:t>
            </w:r>
          </w:p>
        </w:tc>
        <w:tc>
          <w:tcPr>
            <w:tcW w:w="1478" w:type="dxa"/>
            <w:vMerge/>
            <w:vAlign w:val="center"/>
            <w:hideMark/>
          </w:tcPr>
          <w:p w14:paraId="70EC802B"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3BFDDD98"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6F221B34" w14:textId="77777777" w:rsidTr="00F83EA9">
        <w:trPr>
          <w:trHeight w:val="272"/>
        </w:trPr>
        <w:tc>
          <w:tcPr>
            <w:tcW w:w="3302" w:type="dxa"/>
            <w:vMerge/>
            <w:vAlign w:val="center"/>
            <w:hideMark/>
          </w:tcPr>
          <w:p w14:paraId="28EC63EF" w14:textId="77777777" w:rsidR="00C22A75" w:rsidRPr="00DB48DA" w:rsidRDefault="00C22A75" w:rsidP="00AF3E03">
            <w:pPr>
              <w:rPr>
                <w:color w:val="000000"/>
                <w:sz w:val="18"/>
                <w:szCs w:val="18"/>
                <w:lang w:eastAsia="en-US"/>
              </w:rPr>
            </w:pPr>
          </w:p>
        </w:tc>
        <w:tc>
          <w:tcPr>
            <w:tcW w:w="1131" w:type="dxa"/>
            <w:vMerge/>
            <w:vAlign w:val="center"/>
            <w:hideMark/>
          </w:tcPr>
          <w:p w14:paraId="0FC29FDE" w14:textId="77777777" w:rsidR="00C22A75" w:rsidRPr="00DB48DA" w:rsidRDefault="00C22A75" w:rsidP="00F568E2">
            <w:pPr>
              <w:jc w:val="center"/>
              <w:rPr>
                <w:color w:val="000000"/>
                <w:sz w:val="18"/>
                <w:szCs w:val="18"/>
                <w:lang w:eastAsia="en-US"/>
              </w:rPr>
            </w:pPr>
          </w:p>
        </w:tc>
        <w:tc>
          <w:tcPr>
            <w:tcW w:w="3579" w:type="dxa"/>
            <w:vMerge w:val="restart"/>
            <w:shd w:val="clear" w:color="auto" w:fill="auto"/>
            <w:noWrap/>
            <w:vAlign w:val="center"/>
            <w:hideMark/>
          </w:tcPr>
          <w:p w14:paraId="387BCB89" w14:textId="77777777" w:rsidR="00C22A75" w:rsidRPr="00DB48DA" w:rsidRDefault="00C22A75" w:rsidP="003074B1">
            <w:pPr>
              <w:rPr>
                <w:color w:val="000000"/>
                <w:sz w:val="18"/>
                <w:szCs w:val="18"/>
                <w:lang w:eastAsia="en-US"/>
              </w:rPr>
            </w:pPr>
            <w:r w:rsidRPr="00DB48DA">
              <w:rPr>
                <w:color w:val="000000"/>
                <w:sz w:val="18"/>
                <w:szCs w:val="18"/>
                <w:lang w:eastAsia="en-US"/>
              </w:rPr>
              <w:t>Etelinglikollis</w:t>
            </w:r>
          </w:p>
        </w:tc>
        <w:tc>
          <w:tcPr>
            <w:tcW w:w="1133" w:type="dxa"/>
            <w:vMerge w:val="restart"/>
            <w:shd w:val="clear" w:color="auto" w:fill="auto"/>
            <w:noWrap/>
            <w:vAlign w:val="center"/>
            <w:hideMark/>
          </w:tcPr>
          <w:p w14:paraId="003C0FFB" w14:textId="77777777" w:rsidR="00C22A75" w:rsidRPr="00DB48DA" w:rsidRDefault="00C22A75" w:rsidP="00585CC4">
            <w:pPr>
              <w:jc w:val="center"/>
              <w:rPr>
                <w:color w:val="000000"/>
                <w:sz w:val="18"/>
                <w:szCs w:val="18"/>
                <w:lang w:eastAsia="en-US"/>
              </w:rPr>
            </w:pPr>
            <w:r w:rsidRPr="00DB48DA">
              <w:rPr>
                <w:color w:val="000000"/>
                <w:sz w:val="18"/>
                <w:szCs w:val="18"/>
                <w:lang w:eastAsia="en-US"/>
              </w:rPr>
              <w:t>2959</w:t>
            </w:r>
          </w:p>
        </w:tc>
        <w:tc>
          <w:tcPr>
            <w:tcW w:w="1108" w:type="dxa"/>
            <w:shd w:val="clear" w:color="auto" w:fill="auto"/>
            <w:noWrap/>
            <w:vAlign w:val="center"/>
            <w:hideMark/>
          </w:tcPr>
          <w:p w14:paraId="1B3DAF0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28717FA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0,0221</w:t>
            </w:r>
          </w:p>
        </w:tc>
        <w:tc>
          <w:tcPr>
            <w:tcW w:w="1478" w:type="dxa"/>
            <w:vMerge w:val="restart"/>
            <w:shd w:val="clear" w:color="auto" w:fill="auto"/>
            <w:noWrap/>
            <w:vAlign w:val="center"/>
            <w:hideMark/>
          </w:tcPr>
          <w:p w14:paraId="253A400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0,1367</w:t>
            </w:r>
          </w:p>
        </w:tc>
        <w:tc>
          <w:tcPr>
            <w:tcW w:w="1639" w:type="dxa"/>
            <w:shd w:val="clear" w:color="auto" w:fill="auto"/>
            <w:vAlign w:val="center"/>
            <w:hideMark/>
          </w:tcPr>
          <w:p w14:paraId="46B6D54F"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2B6A8B63" w14:textId="77777777" w:rsidTr="00F83EA9">
        <w:trPr>
          <w:trHeight w:val="272"/>
        </w:trPr>
        <w:tc>
          <w:tcPr>
            <w:tcW w:w="3302" w:type="dxa"/>
            <w:vMerge/>
            <w:vAlign w:val="center"/>
            <w:hideMark/>
          </w:tcPr>
          <w:p w14:paraId="0A7A7C20" w14:textId="77777777" w:rsidR="00C22A75" w:rsidRPr="00DB48DA" w:rsidRDefault="00C22A75" w:rsidP="00AF3E03">
            <w:pPr>
              <w:rPr>
                <w:color w:val="000000"/>
                <w:sz w:val="18"/>
                <w:szCs w:val="18"/>
                <w:lang w:eastAsia="en-US"/>
              </w:rPr>
            </w:pPr>
          </w:p>
        </w:tc>
        <w:tc>
          <w:tcPr>
            <w:tcW w:w="1131" w:type="dxa"/>
            <w:vMerge/>
            <w:vAlign w:val="center"/>
            <w:hideMark/>
          </w:tcPr>
          <w:p w14:paraId="17F89033" w14:textId="77777777" w:rsidR="00C22A75" w:rsidRPr="00DB48DA" w:rsidRDefault="00C22A75" w:rsidP="00F568E2">
            <w:pPr>
              <w:jc w:val="center"/>
              <w:rPr>
                <w:color w:val="000000"/>
                <w:sz w:val="18"/>
                <w:szCs w:val="18"/>
                <w:lang w:eastAsia="en-US"/>
              </w:rPr>
            </w:pPr>
          </w:p>
        </w:tc>
        <w:tc>
          <w:tcPr>
            <w:tcW w:w="3579" w:type="dxa"/>
            <w:vMerge/>
            <w:vAlign w:val="center"/>
            <w:hideMark/>
          </w:tcPr>
          <w:p w14:paraId="35C0AD53" w14:textId="77777777" w:rsidR="00C22A75" w:rsidRPr="00DB48DA" w:rsidRDefault="00C22A75" w:rsidP="003074B1">
            <w:pPr>
              <w:rPr>
                <w:color w:val="000000"/>
                <w:sz w:val="18"/>
                <w:szCs w:val="18"/>
                <w:lang w:eastAsia="en-US"/>
              </w:rPr>
            </w:pPr>
          </w:p>
        </w:tc>
        <w:tc>
          <w:tcPr>
            <w:tcW w:w="1133" w:type="dxa"/>
            <w:vMerge/>
            <w:vAlign w:val="center"/>
            <w:hideMark/>
          </w:tcPr>
          <w:p w14:paraId="3BC616DB" w14:textId="77777777" w:rsidR="00C22A75" w:rsidRPr="00DB48DA" w:rsidRDefault="00C22A75" w:rsidP="00585CC4">
            <w:pPr>
              <w:jc w:val="center"/>
              <w:rPr>
                <w:color w:val="000000"/>
                <w:sz w:val="18"/>
                <w:szCs w:val="18"/>
                <w:lang w:eastAsia="en-US"/>
              </w:rPr>
            </w:pPr>
          </w:p>
        </w:tc>
        <w:tc>
          <w:tcPr>
            <w:tcW w:w="1108" w:type="dxa"/>
            <w:shd w:val="clear" w:color="auto" w:fill="auto"/>
            <w:noWrap/>
            <w:vAlign w:val="center"/>
            <w:hideMark/>
          </w:tcPr>
          <w:p w14:paraId="396790E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552E8A0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0,0000</w:t>
            </w:r>
          </w:p>
        </w:tc>
        <w:tc>
          <w:tcPr>
            <w:tcW w:w="1478" w:type="dxa"/>
            <w:vMerge/>
            <w:vAlign w:val="center"/>
            <w:hideMark/>
          </w:tcPr>
          <w:p w14:paraId="757199B6"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2222C84A"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7ED849D6" w14:textId="77777777" w:rsidTr="00F83EA9">
        <w:trPr>
          <w:trHeight w:val="272"/>
        </w:trPr>
        <w:tc>
          <w:tcPr>
            <w:tcW w:w="3302" w:type="dxa"/>
            <w:vMerge w:val="restart"/>
            <w:shd w:val="clear" w:color="auto" w:fill="auto"/>
            <w:vAlign w:val="center"/>
            <w:hideMark/>
          </w:tcPr>
          <w:p w14:paraId="317219E6" w14:textId="0E40106D" w:rsidR="00C22A75" w:rsidRPr="00DB48DA" w:rsidRDefault="004E5C7F" w:rsidP="004E5C7F">
            <w:pPr>
              <w:rPr>
                <w:color w:val="000000"/>
                <w:sz w:val="18"/>
                <w:szCs w:val="18"/>
                <w:lang w:eastAsia="en-US"/>
              </w:rPr>
            </w:pPr>
            <w:r w:rsidRPr="00DB48DA">
              <w:rPr>
                <w:color w:val="000000"/>
                <w:sz w:val="18"/>
                <w:szCs w:val="18"/>
                <w:lang w:eastAsia="en-US"/>
              </w:rPr>
              <w:t>5000 m</w:t>
            </w:r>
            <w:r w:rsidRPr="00DB48DA">
              <w:rPr>
                <w:color w:val="000000"/>
                <w:sz w:val="18"/>
                <w:szCs w:val="18"/>
                <w:vertAlign w:val="superscript"/>
                <w:lang w:eastAsia="en-US"/>
              </w:rPr>
              <w:t xml:space="preserve">3 </w:t>
            </w:r>
            <w:r w:rsidRPr="00DB48DA">
              <w:rPr>
                <w:color w:val="000000"/>
                <w:sz w:val="18"/>
                <w:szCs w:val="18"/>
                <w:lang w:eastAsia="en-US"/>
              </w:rPr>
              <w:t>talpyklo</w:t>
            </w:r>
            <w:r w:rsidR="00471443" w:rsidRPr="00DB48DA">
              <w:rPr>
                <w:color w:val="000000"/>
                <w:sz w:val="18"/>
                <w:szCs w:val="18"/>
                <w:lang w:eastAsia="en-US"/>
              </w:rPr>
              <w:t>s</w:t>
            </w:r>
            <w:r w:rsidRPr="00DB48DA">
              <w:rPr>
                <w:color w:val="000000"/>
                <w:sz w:val="18"/>
                <w:szCs w:val="18"/>
                <w:lang w:eastAsia="en-US"/>
              </w:rPr>
              <w:t xml:space="preserve"> su pontonais</w:t>
            </w:r>
          </w:p>
        </w:tc>
        <w:tc>
          <w:tcPr>
            <w:tcW w:w="1131" w:type="dxa"/>
            <w:vMerge w:val="restart"/>
            <w:shd w:val="clear" w:color="auto" w:fill="auto"/>
            <w:vAlign w:val="center"/>
            <w:hideMark/>
          </w:tcPr>
          <w:p w14:paraId="01586A98" w14:textId="325F0578" w:rsidR="00C22A75" w:rsidRPr="00DB48DA" w:rsidRDefault="00C22A75" w:rsidP="00F568E2">
            <w:pPr>
              <w:jc w:val="center"/>
              <w:rPr>
                <w:color w:val="000000"/>
                <w:sz w:val="18"/>
                <w:szCs w:val="18"/>
                <w:vertAlign w:val="superscript"/>
                <w:lang w:eastAsia="en-US"/>
              </w:rPr>
            </w:pPr>
            <w:r w:rsidRPr="00DB48DA">
              <w:rPr>
                <w:color w:val="000000" w:themeColor="text1"/>
                <w:sz w:val="18"/>
                <w:szCs w:val="18"/>
                <w:lang w:eastAsia="en-US"/>
              </w:rPr>
              <w:t>109</w:t>
            </w:r>
          </w:p>
        </w:tc>
        <w:tc>
          <w:tcPr>
            <w:tcW w:w="3579" w:type="dxa"/>
            <w:vMerge w:val="restart"/>
            <w:shd w:val="clear" w:color="auto" w:fill="auto"/>
            <w:vAlign w:val="center"/>
            <w:hideMark/>
          </w:tcPr>
          <w:p w14:paraId="37FDFB1F" w14:textId="77777777" w:rsidR="00C22A75" w:rsidRPr="00DB48DA" w:rsidRDefault="00C22A75" w:rsidP="003074B1">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2597AD0E" w14:textId="77777777" w:rsidR="00C22A75" w:rsidRPr="00DB48DA" w:rsidRDefault="00C22A75" w:rsidP="00585CC4">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46D6BA6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vAlign w:val="center"/>
            <w:hideMark/>
          </w:tcPr>
          <w:p w14:paraId="36B9730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3,7540</w:t>
            </w:r>
          </w:p>
        </w:tc>
        <w:tc>
          <w:tcPr>
            <w:tcW w:w="1478" w:type="dxa"/>
            <w:vMerge w:val="restart"/>
            <w:shd w:val="clear" w:color="auto" w:fill="auto"/>
            <w:vAlign w:val="center"/>
            <w:hideMark/>
          </w:tcPr>
          <w:p w14:paraId="037ED88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2,6550</w:t>
            </w:r>
          </w:p>
        </w:tc>
        <w:tc>
          <w:tcPr>
            <w:tcW w:w="1639" w:type="dxa"/>
            <w:shd w:val="clear" w:color="auto" w:fill="auto"/>
            <w:vAlign w:val="center"/>
            <w:hideMark/>
          </w:tcPr>
          <w:p w14:paraId="34460FC8"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0B37AB59" w14:textId="77777777" w:rsidTr="00F83EA9">
        <w:trPr>
          <w:trHeight w:val="272"/>
        </w:trPr>
        <w:tc>
          <w:tcPr>
            <w:tcW w:w="3302" w:type="dxa"/>
            <w:vMerge/>
            <w:vAlign w:val="center"/>
            <w:hideMark/>
          </w:tcPr>
          <w:p w14:paraId="4A95A34F" w14:textId="77777777" w:rsidR="00C22A75" w:rsidRPr="00DB48DA" w:rsidRDefault="00C22A75" w:rsidP="00AF3E03">
            <w:pPr>
              <w:rPr>
                <w:color w:val="000000"/>
                <w:sz w:val="18"/>
                <w:szCs w:val="18"/>
                <w:lang w:eastAsia="en-US"/>
              </w:rPr>
            </w:pPr>
          </w:p>
        </w:tc>
        <w:tc>
          <w:tcPr>
            <w:tcW w:w="1131" w:type="dxa"/>
            <w:vMerge/>
            <w:vAlign w:val="center"/>
            <w:hideMark/>
          </w:tcPr>
          <w:p w14:paraId="69A6DE3F" w14:textId="77777777" w:rsidR="00C22A75" w:rsidRPr="00DB48DA" w:rsidRDefault="00C22A75" w:rsidP="00F568E2">
            <w:pPr>
              <w:jc w:val="center"/>
              <w:rPr>
                <w:color w:val="000000"/>
                <w:sz w:val="18"/>
                <w:szCs w:val="18"/>
                <w:lang w:eastAsia="en-US"/>
              </w:rPr>
            </w:pPr>
          </w:p>
        </w:tc>
        <w:tc>
          <w:tcPr>
            <w:tcW w:w="3579" w:type="dxa"/>
            <w:vMerge/>
            <w:vAlign w:val="center"/>
            <w:hideMark/>
          </w:tcPr>
          <w:p w14:paraId="41A8FAD7" w14:textId="77777777" w:rsidR="00C22A75" w:rsidRPr="00DB48DA" w:rsidRDefault="00C22A75" w:rsidP="003074B1">
            <w:pPr>
              <w:rPr>
                <w:color w:val="000000"/>
                <w:sz w:val="18"/>
                <w:szCs w:val="18"/>
                <w:lang w:eastAsia="en-US"/>
              </w:rPr>
            </w:pPr>
          </w:p>
        </w:tc>
        <w:tc>
          <w:tcPr>
            <w:tcW w:w="1133" w:type="dxa"/>
            <w:vMerge/>
            <w:vAlign w:val="center"/>
            <w:hideMark/>
          </w:tcPr>
          <w:p w14:paraId="0AABEFC9" w14:textId="77777777" w:rsidR="00C22A75" w:rsidRPr="00DB48DA" w:rsidRDefault="00C22A75" w:rsidP="00585CC4">
            <w:pPr>
              <w:jc w:val="center"/>
              <w:rPr>
                <w:color w:val="000000"/>
                <w:sz w:val="18"/>
                <w:szCs w:val="18"/>
                <w:lang w:eastAsia="en-US"/>
              </w:rPr>
            </w:pPr>
          </w:p>
        </w:tc>
        <w:tc>
          <w:tcPr>
            <w:tcW w:w="1108" w:type="dxa"/>
            <w:shd w:val="clear" w:color="auto" w:fill="auto"/>
            <w:vAlign w:val="center"/>
            <w:hideMark/>
          </w:tcPr>
          <w:p w14:paraId="011AB82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vAlign w:val="center"/>
            <w:hideMark/>
          </w:tcPr>
          <w:p w14:paraId="79178A9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0,0290</w:t>
            </w:r>
          </w:p>
        </w:tc>
        <w:tc>
          <w:tcPr>
            <w:tcW w:w="1478" w:type="dxa"/>
            <w:vMerge/>
            <w:vAlign w:val="center"/>
            <w:hideMark/>
          </w:tcPr>
          <w:p w14:paraId="172D3F5E"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3DE4BD1C"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5E6D55AF" w14:textId="77777777" w:rsidTr="00F83EA9">
        <w:trPr>
          <w:trHeight w:val="272"/>
        </w:trPr>
        <w:tc>
          <w:tcPr>
            <w:tcW w:w="3302" w:type="dxa"/>
            <w:vMerge/>
            <w:vAlign w:val="center"/>
            <w:hideMark/>
          </w:tcPr>
          <w:p w14:paraId="71B53671" w14:textId="77777777" w:rsidR="00C22A75" w:rsidRPr="00DB48DA" w:rsidRDefault="00C22A75" w:rsidP="00AF3E03">
            <w:pPr>
              <w:rPr>
                <w:color w:val="000000"/>
                <w:sz w:val="18"/>
                <w:szCs w:val="18"/>
                <w:lang w:eastAsia="en-US"/>
              </w:rPr>
            </w:pPr>
          </w:p>
        </w:tc>
        <w:tc>
          <w:tcPr>
            <w:tcW w:w="1131" w:type="dxa"/>
            <w:vMerge/>
            <w:vAlign w:val="center"/>
            <w:hideMark/>
          </w:tcPr>
          <w:p w14:paraId="4FF68755" w14:textId="77777777" w:rsidR="00C22A75" w:rsidRPr="00DB48DA" w:rsidRDefault="00C22A75" w:rsidP="00F568E2">
            <w:pPr>
              <w:jc w:val="center"/>
              <w:rPr>
                <w:color w:val="000000"/>
                <w:sz w:val="18"/>
                <w:szCs w:val="18"/>
                <w:lang w:eastAsia="en-US"/>
              </w:rPr>
            </w:pPr>
          </w:p>
        </w:tc>
        <w:tc>
          <w:tcPr>
            <w:tcW w:w="3579" w:type="dxa"/>
            <w:vMerge w:val="restart"/>
            <w:shd w:val="clear" w:color="auto" w:fill="auto"/>
            <w:noWrap/>
            <w:vAlign w:val="center"/>
            <w:hideMark/>
          </w:tcPr>
          <w:p w14:paraId="3FB2B281" w14:textId="77777777" w:rsidR="00C22A75" w:rsidRPr="00DB48DA" w:rsidRDefault="00C22A75" w:rsidP="003074B1">
            <w:pPr>
              <w:rPr>
                <w:color w:val="000000"/>
                <w:sz w:val="18"/>
                <w:szCs w:val="18"/>
                <w:lang w:eastAsia="en-US"/>
              </w:rPr>
            </w:pPr>
            <w:r w:rsidRPr="00DB48DA">
              <w:rPr>
                <w:color w:val="000000"/>
                <w:sz w:val="18"/>
                <w:szCs w:val="18"/>
                <w:lang w:eastAsia="en-US"/>
              </w:rPr>
              <w:t>Etanolis</w:t>
            </w:r>
          </w:p>
        </w:tc>
        <w:tc>
          <w:tcPr>
            <w:tcW w:w="1133" w:type="dxa"/>
            <w:vMerge w:val="restart"/>
            <w:shd w:val="clear" w:color="auto" w:fill="auto"/>
            <w:noWrap/>
            <w:vAlign w:val="center"/>
            <w:hideMark/>
          </w:tcPr>
          <w:p w14:paraId="4576C48C" w14:textId="77777777" w:rsidR="00C22A75" w:rsidRPr="00DB48DA" w:rsidRDefault="00C22A75" w:rsidP="00585CC4">
            <w:pPr>
              <w:jc w:val="center"/>
              <w:rPr>
                <w:color w:val="000000"/>
                <w:sz w:val="18"/>
                <w:szCs w:val="18"/>
                <w:lang w:eastAsia="en-US"/>
              </w:rPr>
            </w:pPr>
            <w:r w:rsidRPr="00DB48DA">
              <w:rPr>
                <w:color w:val="000000"/>
                <w:sz w:val="18"/>
                <w:szCs w:val="18"/>
                <w:lang w:eastAsia="en-US"/>
              </w:rPr>
              <w:t>739</w:t>
            </w:r>
          </w:p>
        </w:tc>
        <w:tc>
          <w:tcPr>
            <w:tcW w:w="1108" w:type="dxa"/>
            <w:shd w:val="clear" w:color="auto" w:fill="auto"/>
            <w:noWrap/>
            <w:vAlign w:val="center"/>
            <w:hideMark/>
          </w:tcPr>
          <w:p w14:paraId="785F05D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7070519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0,0221</w:t>
            </w:r>
          </w:p>
        </w:tc>
        <w:tc>
          <w:tcPr>
            <w:tcW w:w="1478" w:type="dxa"/>
            <w:shd w:val="clear" w:color="auto" w:fill="auto"/>
            <w:noWrap/>
            <w:vAlign w:val="center"/>
            <w:hideMark/>
          </w:tcPr>
          <w:p w14:paraId="1FF7D09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0,1331</w:t>
            </w:r>
          </w:p>
        </w:tc>
        <w:tc>
          <w:tcPr>
            <w:tcW w:w="1639" w:type="dxa"/>
            <w:shd w:val="clear" w:color="auto" w:fill="auto"/>
            <w:vAlign w:val="center"/>
            <w:hideMark/>
          </w:tcPr>
          <w:p w14:paraId="01095778"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04D30DA2" w14:textId="77777777" w:rsidTr="00F83EA9">
        <w:trPr>
          <w:trHeight w:val="272"/>
        </w:trPr>
        <w:tc>
          <w:tcPr>
            <w:tcW w:w="3302" w:type="dxa"/>
            <w:vMerge/>
            <w:vAlign w:val="center"/>
            <w:hideMark/>
          </w:tcPr>
          <w:p w14:paraId="237CF22B" w14:textId="77777777" w:rsidR="00C22A75" w:rsidRPr="00DB48DA" w:rsidRDefault="00C22A75" w:rsidP="00AF3E03">
            <w:pPr>
              <w:rPr>
                <w:color w:val="000000"/>
                <w:sz w:val="18"/>
                <w:szCs w:val="18"/>
                <w:lang w:eastAsia="en-US"/>
              </w:rPr>
            </w:pPr>
          </w:p>
        </w:tc>
        <w:tc>
          <w:tcPr>
            <w:tcW w:w="1131" w:type="dxa"/>
            <w:vMerge/>
            <w:vAlign w:val="center"/>
            <w:hideMark/>
          </w:tcPr>
          <w:p w14:paraId="0B632787" w14:textId="77777777" w:rsidR="00C22A75" w:rsidRPr="00DB48DA" w:rsidRDefault="00C22A75" w:rsidP="00F568E2">
            <w:pPr>
              <w:jc w:val="center"/>
              <w:rPr>
                <w:color w:val="000000"/>
                <w:sz w:val="18"/>
                <w:szCs w:val="18"/>
                <w:lang w:eastAsia="en-US"/>
              </w:rPr>
            </w:pPr>
          </w:p>
        </w:tc>
        <w:tc>
          <w:tcPr>
            <w:tcW w:w="3579" w:type="dxa"/>
            <w:vMerge/>
            <w:vAlign w:val="center"/>
            <w:hideMark/>
          </w:tcPr>
          <w:p w14:paraId="75F01997" w14:textId="77777777" w:rsidR="00C22A75" w:rsidRPr="00DB48DA" w:rsidRDefault="00C22A75" w:rsidP="003074B1">
            <w:pPr>
              <w:rPr>
                <w:color w:val="000000"/>
                <w:sz w:val="18"/>
                <w:szCs w:val="18"/>
                <w:lang w:eastAsia="en-US"/>
              </w:rPr>
            </w:pPr>
          </w:p>
        </w:tc>
        <w:tc>
          <w:tcPr>
            <w:tcW w:w="1133" w:type="dxa"/>
            <w:vMerge/>
            <w:vAlign w:val="center"/>
            <w:hideMark/>
          </w:tcPr>
          <w:p w14:paraId="1712B4DD" w14:textId="77777777" w:rsidR="00C22A75" w:rsidRPr="00DB48DA" w:rsidRDefault="00C22A75" w:rsidP="00585CC4">
            <w:pPr>
              <w:jc w:val="center"/>
              <w:rPr>
                <w:color w:val="000000"/>
                <w:sz w:val="18"/>
                <w:szCs w:val="18"/>
                <w:lang w:eastAsia="en-US"/>
              </w:rPr>
            </w:pPr>
          </w:p>
        </w:tc>
        <w:tc>
          <w:tcPr>
            <w:tcW w:w="1108" w:type="dxa"/>
            <w:shd w:val="clear" w:color="auto" w:fill="auto"/>
            <w:noWrap/>
            <w:vAlign w:val="center"/>
            <w:hideMark/>
          </w:tcPr>
          <w:p w14:paraId="43B1314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7FBBD34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0,0005</w:t>
            </w:r>
          </w:p>
        </w:tc>
        <w:tc>
          <w:tcPr>
            <w:tcW w:w="1478" w:type="dxa"/>
            <w:shd w:val="clear" w:color="auto" w:fill="auto"/>
            <w:noWrap/>
            <w:vAlign w:val="center"/>
            <w:hideMark/>
          </w:tcPr>
          <w:p w14:paraId="63A4E88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 </w:t>
            </w:r>
          </w:p>
        </w:tc>
        <w:tc>
          <w:tcPr>
            <w:tcW w:w="1639" w:type="dxa"/>
            <w:shd w:val="clear" w:color="auto" w:fill="auto"/>
            <w:vAlign w:val="center"/>
            <w:hideMark/>
          </w:tcPr>
          <w:p w14:paraId="4879D451"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137D1D53" w14:textId="77777777" w:rsidTr="00F83EA9">
        <w:trPr>
          <w:trHeight w:val="272"/>
        </w:trPr>
        <w:tc>
          <w:tcPr>
            <w:tcW w:w="3302" w:type="dxa"/>
            <w:vMerge/>
            <w:vAlign w:val="center"/>
            <w:hideMark/>
          </w:tcPr>
          <w:p w14:paraId="2FBEAA0A" w14:textId="77777777" w:rsidR="00C22A75" w:rsidRPr="00DB48DA" w:rsidRDefault="00C22A75" w:rsidP="00AF3E03">
            <w:pPr>
              <w:rPr>
                <w:color w:val="000000"/>
                <w:sz w:val="18"/>
                <w:szCs w:val="18"/>
                <w:lang w:eastAsia="en-US"/>
              </w:rPr>
            </w:pPr>
          </w:p>
        </w:tc>
        <w:tc>
          <w:tcPr>
            <w:tcW w:w="1131" w:type="dxa"/>
            <w:vMerge/>
            <w:vAlign w:val="center"/>
            <w:hideMark/>
          </w:tcPr>
          <w:p w14:paraId="408DFF39" w14:textId="77777777" w:rsidR="00C22A75" w:rsidRPr="00DB48DA" w:rsidRDefault="00C22A75" w:rsidP="00F568E2">
            <w:pPr>
              <w:jc w:val="center"/>
              <w:rPr>
                <w:color w:val="000000"/>
                <w:sz w:val="18"/>
                <w:szCs w:val="18"/>
                <w:lang w:eastAsia="en-US"/>
              </w:rPr>
            </w:pPr>
          </w:p>
        </w:tc>
        <w:tc>
          <w:tcPr>
            <w:tcW w:w="3579" w:type="dxa"/>
            <w:vMerge w:val="restart"/>
            <w:shd w:val="clear" w:color="auto" w:fill="auto"/>
            <w:noWrap/>
            <w:vAlign w:val="center"/>
            <w:hideMark/>
          </w:tcPr>
          <w:p w14:paraId="22851363" w14:textId="77777777" w:rsidR="00C22A75" w:rsidRPr="00DB48DA" w:rsidRDefault="00C22A75" w:rsidP="003074B1">
            <w:pPr>
              <w:rPr>
                <w:color w:val="000000"/>
                <w:sz w:val="18"/>
                <w:szCs w:val="18"/>
                <w:lang w:eastAsia="en-US"/>
              </w:rPr>
            </w:pPr>
            <w:r w:rsidRPr="00DB48DA">
              <w:rPr>
                <w:color w:val="000000"/>
                <w:sz w:val="18"/>
                <w:szCs w:val="18"/>
                <w:lang w:eastAsia="en-US"/>
              </w:rPr>
              <w:t>Etelinglikollis</w:t>
            </w:r>
          </w:p>
        </w:tc>
        <w:tc>
          <w:tcPr>
            <w:tcW w:w="1133" w:type="dxa"/>
            <w:vMerge w:val="restart"/>
            <w:shd w:val="clear" w:color="auto" w:fill="auto"/>
            <w:noWrap/>
            <w:vAlign w:val="center"/>
            <w:hideMark/>
          </w:tcPr>
          <w:p w14:paraId="66458319" w14:textId="77777777" w:rsidR="00C22A75" w:rsidRPr="00DB48DA" w:rsidRDefault="00C22A75" w:rsidP="00585CC4">
            <w:pPr>
              <w:jc w:val="center"/>
              <w:rPr>
                <w:color w:val="000000"/>
                <w:sz w:val="18"/>
                <w:szCs w:val="18"/>
                <w:lang w:eastAsia="en-US"/>
              </w:rPr>
            </w:pPr>
            <w:r w:rsidRPr="00DB48DA">
              <w:rPr>
                <w:color w:val="000000"/>
                <w:sz w:val="18"/>
                <w:szCs w:val="18"/>
                <w:lang w:eastAsia="en-US"/>
              </w:rPr>
              <w:t>2959</w:t>
            </w:r>
          </w:p>
        </w:tc>
        <w:tc>
          <w:tcPr>
            <w:tcW w:w="1108" w:type="dxa"/>
            <w:shd w:val="clear" w:color="auto" w:fill="auto"/>
            <w:noWrap/>
            <w:vAlign w:val="center"/>
            <w:hideMark/>
          </w:tcPr>
          <w:p w14:paraId="13C3308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4229415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0,0221</w:t>
            </w:r>
          </w:p>
        </w:tc>
        <w:tc>
          <w:tcPr>
            <w:tcW w:w="1478" w:type="dxa"/>
            <w:vMerge w:val="restart"/>
            <w:shd w:val="clear" w:color="auto" w:fill="auto"/>
            <w:noWrap/>
            <w:vAlign w:val="center"/>
            <w:hideMark/>
          </w:tcPr>
          <w:p w14:paraId="43BDB84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0,1367</w:t>
            </w:r>
          </w:p>
        </w:tc>
        <w:tc>
          <w:tcPr>
            <w:tcW w:w="1639" w:type="dxa"/>
            <w:shd w:val="clear" w:color="auto" w:fill="auto"/>
            <w:vAlign w:val="center"/>
            <w:hideMark/>
          </w:tcPr>
          <w:p w14:paraId="60540CD4"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04B3444D" w14:textId="77777777" w:rsidTr="00F83EA9">
        <w:trPr>
          <w:trHeight w:val="272"/>
        </w:trPr>
        <w:tc>
          <w:tcPr>
            <w:tcW w:w="3302" w:type="dxa"/>
            <w:vMerge/>
            <w:vAlign w:val="center"/>
            <w:hideMark/>
          </w:tcPr>
          <w:p w14:paraId="41DAB9BE" w14:textId="77777777" w:rsidR="00C22A75" w:rsidRPr="00DB48DA" w:rsidRDefault="00C22A75" w:rsidP="00AF3E03">
            <w:pPr>
              <w:rPr>
                <w:color w:val="000000"/>
                <w:sz w:val="18"/>
                <w:szCs w:val="18"/>
                <w:lang w:eastAsia="en-US"/>
              </w:rPr>
            </w:pPr>
          </w:p>
        </w:tc>
        <w:tc>
          <w:tcPr>
            <w:tcW w:w="1131" w:type="dxa"/>
            <w:vMerge/>
            <w:vAlign w:val="center"/>
            <w:hideMark/>
          </w:tcPr>
          <w:p w14:paraId="7F147786" w14:textId="77777777" w:rsidR="00C22A75" w:rsidRPr="00DB48DA" w:rsidRDefault="00C22A75" w:rsidP="00F568E2">
            <w:pPr>
              <w:jc w:val="center"/>
              <w:rPr>
                <w:color w:val="000000"/>
                <w:sz w:val="18"/>
                <w:szCs w:val="18"/>
                <w:lang w:eastAsia="en-US"/>
              </w:rPr>
            </w:pPr>
          </w:p>
        </w:tc>
        <w:tc>
          <w:tcPr>
            <w:tcW w:w="3579" w:type="dxa"/>
            <w:vMerge/>
            <w:vAlign w:val="center"/>
            <w:hideMark/>
          </w:tcPr>
          <w:p w14:paraId="4F3A5726" w14:textId="77777777" w:rsidR="00C22A75" w:rsidRPr="00DB48DA" w:rsidRDefault="00C22A75" w:rsidP="003074B1">
            <w:pPr>
              <w:rPr>
                <w:color w:val="000000"/>
                <w:sz w:val="18"/>
                <w:szCs w:val="18"/>
                <w:lang w:eastAsia="en-US"/>
              </w:rPr>
            </w:pPr>
          </w:p>
        </w:tc>
        <w:tc>
          <w:tcPr>
            <w:tcW w:w="1133" w:type="dxa"/>
            <w:vMerge/>
            <w:vAlign w:val="center"/>
            <w:hideMark/>
          </w:tcPr>
          <w:p w14:paraId="0C2E363B" w14:textId="77777777" w:rsidR="00C22A75" w:rsidRPr="00DB48DA" w:rsidRDefault="00C22A75" w:rsidP="00585CC4">
            <w:pPr>
              <w:jc w:val="center"/>
              <w:rPr>
                <w:color w:val="000000"/>
                <w:sz w:val="18"/>
                <w:szCs w:val="18"/>
                <w:lang w:eastAsia="en-US"/>
              </w:rPr>
            </w:pPr>
          </w:p>
        </w:tc>
        <w:tc>
          <w:tcPr>
            <w:tcW w:w="1108" w:type="dxa"/>
            <w:shd w:val="clear" w:color="auto" w:fill="auto"/>
            <w:noWrap/>
            <w:vAlign w:val="center"/>
            <w:hideMark/>
          </w:tcPr>
          <w:p w14:paraId="63E33EB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1FE9BEA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0,0000</w:t>
            </w:r>
          </w:p>
        </w:tc>
        <w:tc>
          <w:tcPr>
            <w:tcW w:w="1478" w:type="dxa"/>
            <w:vMerge/>
            <w:vAlign w:val="center"/>
            <w:hideMark/>
          </w:tcPr>
          <w:p w14:paraId="65450EFF"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255D3B28"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6D29D6B8" w14:textId="77777777" w:rsidTr="00F83EA9">
        <w:trPr>
          <w:trHeight w:val="272"/>
        </w:trPr>
        <w:tc>
          <w:tcPr>
            <w:tcW w:w="3302" w:type="dxa"/>
            <w:vMerge/>
            <w:vAlign w:val="center"/>
            <w:hideMark/>
          </w:tcPr>
          <w:p w14:paraId="6C4FFE7C" w14:textId="77777777" w:rsidR="00C22A75" w:rsidRPr="00DB48DA" w:rsidRDefault="00C22A75" w:rsidP="00AF3E03">
            <w:pPr>
              <w:rPr>
                <w:color w:val="000000"/>
                <w:sz w:val="18"/>
                <w:szCs w:val="18"/>
                <w:lang w:eastAsia="en-US"/>
              </w:rPr>
            </w:pPr>
          </w:p>
        </w:tc>
        <w:tc>
          <w:tcPr>
            <w:tcW w:w="1131" w:type="dxa"/>
            <w:vMerge w:val="restart"/>
            <w:shd w:val="clear" w:color="auto" w:fill="auto"/>
            <w:vAlign w:val="center"/>
            <w:hideMark/>
          </w:tcPr>
          <w:p w14:paraId="53E2C3F2" w14:textId="402D702A" w:rsidR="00C22A75" w:rsidRPr="00DB48DA" w:rsidRDefault="00C22A75" w:rsidP="00F568E2">
            <w:pPr>
              <w:jc w:val="center"/>
              <w:rPr>
                <w:color w:val="000000"/>
                <w:sz w:val="18"/>
                <w:szCs w:val="18"/>
                <w:vertAlign w:val="superscript"/>
                <w:lang w:eastAsia="en-US"/>
              </w:rPr>
            </w:pPr>
            <w:r w:rsidRPr="00DB48DA">
              <w:rPr>
                <w:color w:val="000000" w:themeColor="text1"/>
                <w:sz w:val="18"/>
                <w:szCs w:val="18"/>
                <w:lang w:eastAsia="en-US"/>
              </w:rPr>
              <w:t>110</w:t>
            </w:r>
          </w:p>
        </w:tc>
        <w:tc>
          <w:tcPr>
            <w:tcW w:w="3579" w:type="dxa"/>
            <w:vMerge w:val="restart"/>
            <w:shd w:val="clear" w:color="auto" w:fill="auto"/>
            <w:vAlign w:val="center"/>
            <w:hideMark/>
          </w:tcPr>
          <w:p w14:paraId="3D840025" w14:textId="77777777" w:rsidR="00C22A75" w:rsidRPr="00DB48DA" w:rsidRDefault="00C22A75" w:rsidP="003074B1">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0C064E22" w14:textId="77777777" w:rsidR="00C22A75" w:rsidRPr="00DB48DA" w:rsidRDefault="00C22A75" w:rsidP="00585CC4">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68F014C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vAlign w:val="center"/>
            <w:hideMark/>
          </w:tcPr>
          <w:p w14:paraId="5D5A6A3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3,7540</w:t>
            </w:r>
          </w:p>
        </w:tc>
        <w:tc>
          <w:tcPr>
            <w:tcW w:w="1478" w:type="dxa"/>
            <w:vMerge w:val="restart"/>
            <w:shd w:val="clear" w:color="auto" w:fill="auto"/>
            <w:vAlign w:val="center"/>
            <w:hideMark/>
          </w:tcPr>
          <w:p w14:paraId="70A8A75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2,6550</w:t>
            </w:r>
          </w:p>
        </w:tc>
        <w:tc>
          <w:tcPr>
            <w:tcW w:w="1639" w:type="dxa"/>
            <w:shd w:val="clear" w:color="auto" w:fill="auto"/>
            <w:vAlign w:val="center"/>
            <w:hideMark/>
          </w:tcPr>
          <w:p w14:paraId="11290176"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6A3BFFB6" w14:textId="77777777" w:rsidTr="00F83EA9">
        <w:trPr>
          <w:trHeight w:val="272"/>
        </w:trPr>
        <w:tc>
          <w:tcPr>
            <w:tcW w:w="3302" w:type="dxa"/>
            <w:vMerge/>
            <w:vAlign w:val="center"/>
            <w:hideMark/>
          </w:tcPr>
          <w:p w14:paraId="791F3C4A" w14:textId="77777777" w:rsidR="00C22A75" w:rsidRPr="00DB48DA" w:rsidRDefault="00C22A75" w:rsidP="00AF3E03">
            <w:pPr>
              <w:rPr>
                <w:color w:val="000000"/>
                <w:sz w:val="18"/>
                <w:szCs w:val="18"/>
                <w:lang w:eastAsia="en-US"/>
              </w:rPr>
            </w:pPr>
          </w:p>
        </w:tc>
        <w:tc>
          <w:tcPr>
            <w:tcW w:w="1131" w:type="dxa"/>
            <w:vMerge/>
            <w:vAlign w:val="center"/>
            <w:hideMark/>
          </w:tcPr>
          <w:p w14:paraId="3E58CF01" w14:textId="77777777" w:rsidR="00C22A75" w:rsidRPr="00DB48DA" w:rsidRDefault="00C22A75" w:rsidP="00AF3E03">
            <w:pPr>
              <w:rPr>
                <w:color w:val="000000"/>
                <w:sz w:val="18"/>
                <w:szCs w:val="18"/>
                <w:lang w:eastAsia="en-US"/>
              </w:rPr>
            </w:pPr>
          </w:p>
        </w:tc>
        <w:tc>
          <w:tcPr>
            <w:tcW w:w="3579" w:type="dxa"/>
            <w:vMerge/>
            <w:vAlign w:val="center"/>
            <w:hideMark/>
          </w:tcPr>
          <w:p w14:paraId="700A3765" w14:textId="77777777" w:rsidR="00C22A75" w:rsidRPr="00DB48DA" w:rsidRDefault="00C22A75" w:rsidP="003074B1">
            <w:pPr>
              <w:rPr>
                <w:color w:val="000000"/>
                <w:sz w:val="18"/>
                <w:szCs w:val="18"/>
                <w:lang w:eastAsia="en-US"/>
              </w:rPr>
            </w:pPr>
          </w:p>
        </w:tc>
        <w:tc>
          <w:tcPr>
            <w:tcW w:w="1133" w:type="dxa"/>
            <w:vMerge/>
            <w:vAlign w:val="center"/>
            <w:hideMark/>
          </w:tcPr>
          <w:p w14:paraId="52FC1C52" w14:textId="77777777" w:rsidR="00C22A75" w:rsidRPr="00DB48DA" w:rsidRDefault="00C22A75" w:rsidP="00585CC4">
            <w:pPr>
              <w:jc w:val="center"/>
              <w:rPr>
                <w:color w:val="000000"/>
                <w:sz w:val="18"/>
                <w:szCs w:val="18"/>
                <w:lang w:eastAsia="en-US"/>
              </w:rPr>
            </w:pPr>
          </w:p>
        </w:tc>
        <w:tc>
          <w:tcPr>
            <w:tcW w:w="1108" w:type="dxa"/>
            <w:shd w:val="clear" w:color="auto" w:fill="auto"/>
            <w:vAlign w:val="center"/>
            <w:hideMark/>
          </w:tcPr>
          <w:p w14:paraId="2CD74EB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vAlign w:val="center"/>
            <w:hideMark/>
          </w:tcPr>
          <w:p w14:paraId="5AF426B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0,0290</w:t>
            </w:r>
          </w:p>
        </w:tc>
        <w:tc>
          <w:tcPr>
            <w:tcW w:w="1478" w:type="dxa"/>
            <w:vMerge/>
            <w:vAlign w:val="center"/>
            <w:hideMark/>
          </w:tcPr>
          <w:p w14:paraId="637DF898"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72B6CF4F"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0818777C" w14:textId="77777777" w:rsidTr="00F83EA9">
        <w:trPr>
          <w:trHeight w:val="272"/>
        </w:trPr>
        <w:tc>
          <w:tcPr>
            <w:tcW w:w="3302" w:type="dxa"/>
            <w:vMerge/>
            <w:vAlign w:val="center"/>
            <w:hideMark/>
          </w:tcPr>
          <w:p w14:paraId="1ACDC641" w14:textId="77777777" w:rsidR="00C22A75" w:rsidRPr="00DB48DA" w:rsidRDefault="00C22A75" w:rsidP="00AF3E03">
            <w:pPr>
              <w:rPr>
                <w:color w:val="000000"/>
                <w:sz w:val="18"/>
                <w:szCs w:val="18"/>
                <w:lang w:eastAsia="en-US"/>
              </w:rPr>
            </w:pPr>
          </w:p>
        </w:tc>
        <w:tc>
          <w:tcPr>
            <w:tcW w:w="1131" w:type="dxa"/>
            <w:vMerge/>
            <w:vAlign w:val="center"/>
            <w:hideMark/>
          </w:tcPr>
          <w:p w14:paraId="633B7CFC" w14:textId="77777777" w:rsidR="00C22A75" w:rsidRPr="00DB48DA" w:rsidRDefault="00C22A75" w:rsidP="00AF3E03">
            <w:pPr>
              <w:rPr>
                <w:color w:val="000000"/>
                <w:sz w:val="18"/>
                <w:szCs w:val="18"/>
                <w:lang w:eastAsia="en-US"/>
              </w:rPr>
            </w:pPr>
          </w:p>
        </w:tc>
        <w:tc>
          <w:tcPr>
            <w:tcW w:w="3579" w:type="dxa"/>
            <w:vMerge w:val="restart"/>
            <w:shd w:val="clear" w:color="auto" w:fill="auto"/>
            <w:noWrap/>
            <w:vAlign w:val="center"/>
            <w:hideMark/>
          </w:tcPr>
          <w:p w14:paraId="7C36B36C" w14:textId="77777777" w:rsidR="00C22A75" w:rsidRPr="00DB48DA" w:rsidRDefault="00C22A75" w:rsidP="003074B1">
            <w:pPr>
              <w:rPr>
                <w:color w:val="000000"/>
                <w:sz w:val="18"/>
                <w:szCs w:val="18"/>
                <w:lang w:eastAsia="en-US"/>
              </w:rPr>
            </w:pPr>
            <w:r w:rsidRPr="00DB48DA">
              <w:rPr>
                <w:color w:val="000000"/>
                <w:sz w:val="18"/>
                <w:szCs w:val="18"/>
                <w:lang w:eastAsia="en-US"/>
              </w:rPr>
              <w:t>Etanolis</w:t>
            </w:r>
          </w:p>
        </w:tc>
        <w:tc>
          <w:tcPr>
            <w:tcW w:w="1133" w:type="dxa"/>
            <w:vMerge w:val="restart"/>
            <w:shd w:val="clear" w:color="auto" w:fill="auto"/>
            <w:noWrap/>
            <w:vAlign w:val="center"/>
            <w:hideMark/>
          </w:tcPr>
          <w:p w14:paraId="598E3B4E" w14:textId="77777777" w:rsidR="00C22A75" w:rsidRPr="00DB48DA" w:rsidRDefault="00C22A75" w:rsidP="00585CC4">
            <w:pPr>
              <w:jc w:val="center"/>
              <w:rPr>
                <w:color w:val="000000"/>
                <w:sz w:val="18"/>
                <w:szCs w:val="18"/>
                <w:lang w:eastAsia="en-US"/>
              </w:rPr>
            </w:pPr>
            <w:r w:rsidRPr="00DB48DA">
              <w:rPr>
                <w:color w:val="000000"/>
                <w:sz w:val="18"/>
                <w:szCs w:val="18"/>
                <w:lang w:eastAsia="en-US"/>
              </w:rPr>
              <w:t>739</w:t>
            </w:r>
          </w:p>
        </w:tc>
        <w:tc>
          <w:tcPr>
            <w:tcW w:w="1108" w:type="dxa"/>
            <w:shd w:val="clear" w:color="auto" w:fill="auto"/>
            <w:noWrap/>
            <w:vAlign w:val="center"/>
            <w:hideMark/>
          </w:tcPr>
          <w:p w14:paraId="40860FF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721EDDB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0,0221</w:t>
            </w:r>
          </w:p>
        </w:tc>
        <w:tc>
          <w:tcPr>
            <w:tcW w:w="1478" w:type="dxa"/>
            <w:vMerge w:val="restart"/>
            <w:shd w:val="clear" w:color="auto" w:fill="auto"/>
            <w:noWrap/>
            <w:vAlign w:val="center"/>
            <w:hideMark/>
          </w:tcPr>
          <w:p w14:paraId="252C28F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0,1331</w:t>
            </w:r>
          </w:p>
        </w:tc>
        <w:tc>
          <w:tcPr>
            <w:tcW w:w="1639" w:type="dxa"/>
            <w:shd w:val="clear" w:color="auto" w:fill="auto"/>
            <w:vAlign w:val="center"/>
            <w:hideMark/>
          </w:tcPr>
          <w:p w14:paraId="2A2C7F32"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588E51C4" w14:textId="77777777" w:rsidTr="00F83EA9">
        <w:trPr>
          <w:trHeight w:val="272"/>
        </w:trPr>
        <w:tc>
          <w:tcPr>
            <w:tcW w:w="3302" w:type="dxa"/>
            <w:vMerge/>
            <w:vAlign w:val="center"/>
            <w:hideMark/>
          </w:tcPr>
          <w:p w14:paraId="2DAC8D1D" w14:textId="77777777" w:rsidR="00C22A75" w:rsidRPr="00DB48DA" w:rsidRDefault="00C22A75" w:rsidP="00AF3E03">
            <w:pPr>
              <w:rPr>
                <w:color w:val="000000"/>
                <w:sz w:val="18"/>
                <w:szCs w:val="18"/>
                <w:lang w:eastAsia="en-US"/>
              </w:rPr>
            </w:pPr>
          </w:p>
        </w:tc>
        <w:tc>
          <w:tcPr>
            <w:tcW w:w="1131" w:type="dxa"/>
            <w:vMerge/>
            <w:vAlign w:val="center"/>
            <w:hideMark/>
          </w:tcPr>
          <w:p w14:paraId="4FAE6CCC" w14:textId="77777777" w:rsidR="00C22A75" w:rsidRPr="00DB48DA" w:rsidRDefault="00C22A75" w:rsidP="00AF3E03">
            <w:pPr>
              <w:rPr>
                <w:color w:val="000000"/>
                <w:sz w:val="18"/>
                <w:szCs w:val="18"/>
                <w:lang w:eastAsia="en-US"/>
              </w:rPr>
            </w:pPr>
          </w:p>
        </w:tc>
        <w:tc>
          <w:tcPr>
            <w:tcW w:w="3579" w:type="dxa"/>
            <w:vMerge/>
            <w:vAlign w:val="center"/>
            <w:hideMark/>
          </w:tcPr>
          <w:p w14:paraId="7190B116" w14:textId="77777777" w:rsidR="00C22A75" w:rsidRPr="00DB48DA" w:rsidRDefault="00C22A75" w:rsidP="003074B1">
            <w:pPr>
              <w:rPr>
                <w:color w:val="000000"/>
                <w:sz w:val="18"/>
                <w:szCs w:val="18"/>
                <w:lang w:eastAsia="en-US"/>
              </w:rPr>
            </w:pPr>
          </w:p>
        </w:tc>
        <w:tc>
          <w:tcPr>
            <w:tcW w:w="1133" w:type="dxa"/>
            <w:vMerge/>
            <w:vAlign w:val="center"/>
            <w:hideMark/>
          </w:tcPr>
          <w:p w14:paraId="56E6972C" w14:textId="77777777" w:rsidR="00C22A75" w:rsidRPr="00DB48DA" w:rsidRDefault="00C22A75" w:rsidP="00585CC4">
            <w:pPr>
              <w:jc w:val="center"/>
              <w:rPr>
                <w:color w:val="000000"/>
                <w:sz w:val="18"/>
                <w:szCs w:val="18"/>
                <w:lang w:eastAsia="en-US"/>
              </w:rPr>
            </w:pPr>
          </w:p>
        </w:tc>
        <w:tc>
          <w:tcPr>
            <w:tcW w:w="1108" w:type="dxa"/>
            <w:shd w:val="clear" w:color="auto" w:fill="auto"/>
            <w:noWrap/>
            <w:vAlign w:val="center"/>
            <w:hideMark/>
          </w:tcPr>
          <w:p w14:paraId="6742485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74DD941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0,0005</w:t>
            </w:r>
          </w:p>
        </w:tc>
        <w:tc>
          <w:tcPr>
            <w:tcW w:w="1478" w:type="dxa"/>
            <w:vMerge/>
            <w:vAlign w:val="center"/>
            <w:hideMark/>
          </w:tcPr>
          <w:p w14:paraId="7386D419"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1683C7A2"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59837CFA" w14:textId="77777777" w:rsidTr="00F83EA9">
        <w:trPr>
          <w:trHeight w:val="272"/>
        </w:trPr>
        <w:tc>
          <w:tcPr>
            <w:tcW w:w="3302" w:type="dxa"/>
            <w:vMerge/>
            <w:vAlign w:val="center"/>
            <w:hideMark/>
          </w:tcPr>
          <w:p w14:paraId="66E3A3B8" w14:textId="77777777" w:rsidR="00C22A75" w:rsidRPr="00DB48DA" w:rsidRDefault="00C22A75" w:rsidP="00AF3E03">
            <w:pPr>
              <w:rPr>
                <w:color w:val="000000"/>
                <w:sz w:val="18"/>
                <w:szCs w:val="18"/>
                <w:lang w:eastAsia="en-US"/>
              </w:rPr>
            </w:pPr>
          </w:p>
        </w:tc>
        <w:tc>
          <w:tcPr>
            <w:tcW w:w="1131" w:type="dxa"/>
            <w:vMerge/>
            <w:vAlign w:val="center"/>
            <w:hideMark/>
          </w:tcPr>
          <w:p w14:paraId="460CA9AD" w14:textId="77777777" w:rsidR="00C22A75" w:rsidRPr="00DB48DA" w:rsidRDefault="00C22A75" w:rsidP="00AF3E03">
            <w:pPr>
              <w:rPr>
                <w:color w:val="000000"/>
                <w:sz w:val="18"/>
                <w:szCs w:val="18"/>
                <w:lang w:eastAsia="en-US"/>
              </w:rPr>
            </w:pPr>
          </w:p>
        </w:tc>
        <w:tc>
          <w:tcPr>
            <w:tcW w:w="3579" w:type="dxa"/>
            <w:vMerge w:val="restart"/>
            <w:shd w:val="clear" w:color="auto" w:fill="auto"/>
            <w:noWrap/>
            <w:vAlign w:val="center"/>
            <w:hideMark/>
          </w:tcPr>
          <w:p w14:paraId="6ED637E6" w14:textId="77777777" w:rsidR="00C22A75" w:rsidRPr="00DB48DA" w:rsidRDefault="00C22A75" w:rsidP="003074B1">
            <w:pPr>
              <w:rPr>
                <w:color w:val="000000"/>
                <w:sz w:val="18"/>
                <w:szCs w:val="18"/>
                <w:lang w:eastAsia="en-US"/>
              </w:rPr>
            </w:pPr>
            <w:r w:rsidRPr="00DB48DA">
              <w:rPr>
                <w:color w:val="000000"/>
                <w:sz w:val="18"/>
                <w:szCs w:val="18"/>
                <w:lang w:eastAsia="en-US"/>
              </w:rPr>
              <w:t>Etelinglikollis</w:t>
            </w:r>
          </w:p>
        </w:tc>
        <w:tc>
          <w:tcPr>
            <w:tcW w:w="1133" w:type="dxa"/>
            <w:vMerge w:val="restart"/>
            <w:shd w:val="clear" w:color="auto" w:fill="auto"/>
            <w:noWrap/>
            <w:vAlign w:val="center"/>
            <w:hideMark/>
          </w:tcPr>
          <w:p w14:paraId="2B2B5B88" w14:textId="77777777" w:rsidR="00C22A75" w:rsidRPr="00DB48DA" w:rsidRDefault="00C22A75" w:rsidP="00585CC4">
            <w:pPr>
              <w:jc w:val="center"/>
              <w:rPr>
                <w:color w:val="000000"/>
                <w:sz w:val="18"/>
                <w:szCs w:val="18"/>
                <w:lang w:eastAsia="en-US"/>
              </w:rPr>
            </w:pPr>
            <w:r w:rsidRPr="00DB48DA">
              <w:rPr>
                <w:color w:val="000000"/>
                <w:sz w:val="18"/>
                <w:szCs w:val="18"/>
                <w:lang w:eastAsia="en-US"/>
              </w:rPr>
              <w:t>2959</w:t>
            </w:r>
          </w:p>
        </w:tc>
        <w:tc>
          <w:tcPr>
            <w:tcW w:w="1108" w:type="dxa"/>
            <w:shd w:val="clear" w:color="auto" w:fill="auto"/>
            <w:noWrap/>
            <w:vAlign w:val="center"/>
            <w:hideMark/>
          </w:tcPr>
          <w:p w14:paraId="3963365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2E2786F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0,0221</w:t>
            </w:r>
          </w:p>
        </w:tc>
        <w:tc>
          <w:tcPr>
            <w:tcW w:w="1478" w:type="dxa"/>
            <w:vMerge w:val="restart"/>
            <w:shd w:val="clear" w:color="auto" w:fill="auto"/>
            <w:noWrap/>
            <w:vAlign w:val="center"/>
            <w:hideMark/>
          </w:tcPr>
          <w:p w14:paraId="3D71546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0,1367</w:t>
            </w:r>
          </w:p>
        </w:tc>
        <w:tc>
          <w:tcPr>
            <w:tcW w:w="1639" w:type="dxa"/>
            <w:shd w:val="clear" w:color="auto" w:fill="auto"/>
            <w:vAlign w:val="center"/>
            <w:hideMark/>
          </w:tcPr>
          <w:p w14:paraId="3FC090E5"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79F61383" w14:textId="77777777" w:rsidTr="00F83EA9">
        <w:trPr>
          <w:trHeight w:val="272"/>
        </w:trPr>
        <w:tc>
          <w:tcPr>
            <w:tcW w:w="3302" w:type="dxa"/>
            <w:vMerge/>
            <w:vAlign w:val="center"/>
            <w:hideMark/>
          </w:tcPr>
          <w:p w14:paraId="245E7038" w14:textId="77777777" w:rsidR="00C22A75" w:rsidRPr="00DB48DA" w:rsidRDefault="00C22A75" w:rsidP="00AF3E03">
            <w:pPr>
              <w:rPr>
                <w:color w:val="000000"/>
                <w:sz w:val="18"/>
                <w:szCs w:val="18"/>
                <w:lang w:eastAsia="en-US"/>
              </w:rPr>
            </w:pPr>
          </w:p>
        </w:tc>
        <w:tc>
          <w:tcPr>
            <w:tcW w:w="1131" w:type="dxa"/>
            <w:vMerge/>
            <w:vAlign w:val="center"/>
            <w:hideMark/>
          </w:tcPr>
          <w:p w14:paraId="5603CF50" w14:textId="77777777" w:rsidR="00C22A75" w:rsidRPr="00DB48DA" w:rsidRDefault="00C22A75" w:rsidP="00AF3E03">
            <w:pPr>
              <w:rPr>
                <w:color w:val="000000"/>
                <w:sz w:val="18"/>
                <w:szCs w:val="18"/>
                <w:lang w:eastAsia="en-US"/>
              </w:rPr>
            </w:pPr>
          </w:p>
        </w:tc>
        <w:tc>
          <w:tcPr>
            <w:tcW w:w="3579" w:type="dxa"/>
            <w:vMerge/>
            <w:vAlign w:val="center"/>
            <w:hideMark/>
          </w:tcPr>
          <w:p w14:paraId="6B350807" w14:textId="77777777" w:rsidR="00C22A75" w:rsidRPr="00DB48DA" w:rsidRDefault="00C22A75" w:rsidP="00AF3E03">
            <w:pPr>
              <w:rPr>
                <w:color w:val="000000"/>
                <w:sz w:val="18"/>
                <w:szCs w:val="18"/>
                <w:lang w:eastAsia="en-US"/>
              </w:rPr>
            </w:pPr>
          </w:p>
        </w:tc>
        <w:tc>
          <w:tcPr>
            <w:tcW w:w="1133" w:type="dxa"/>
            <w:vMerge/>
            <w:vAlign w:val="center"/>
            <w:hideMark/>
          </w:tcPr>
          <w:p w14:paraId="6C81D7D2" w14:textId="77777777" w:rsidR="00C22A75" w:rsidRPr="00DB48DA" w:rsidRDefault="00C22A75" w:rsidP="00AF3E03">
            <w:pPr>
              <w:rPr>
                <w:color w:val="000000"/>
                <w:sz w:val="18"/>
                <w:szCs w:val="18"/>
                <w:lang w:eastAsia="en-US"/>
              </w:rPr>
            </w:pPr>
          </w:p>
        </w:tc>
        <w:tc>
          <w:tcPr>
            <w:tcW w:w="1108" w:type="dxa"/>
            <w:shd w:val="clear" w:color="auto" w:fill="auto"/>
            <w:noWrap/>
            <w:vAlign w:val="center"/>
            <w:hideMark/>
          </w:tcPr>
          <w:p w14:paraId="4C41870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08E6EFF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0,0000</w:t>
            </w:r>
          </w:p>
        </w:tc>
        <w:tc>
          <w:tcPr>
            <w:tcW w:w="1478" w:type="dxa"/>
            <w:vMerge/>
            <w:vAlign w:val="center"/>
            <w:hideMark/>
          </w:tcPr>
          <w:p w14:paraId="1E9196D4"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5253F54B"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13CBDB80" w14:textId="77777777" w:rsidTr="00F83EA9">
        <w:trPr>
          <w:trHeight w:val="272"/>
        </w:trPr>
        <w:tc>
          <w:tcPr>
            <w:tcW w:w="3302" w:type="dxa"/>
            <w:vMerge w:val="restart"/>
            <w:shd w:val="clear" w:color="auto" w:fill="auto"/>
            <w:vAlign w:val="center"/>
            <w:hideMark/>
          </w:tcPr>
          <w:p w14:paraId="70577D8D" w14:textId="77777777" w:rsidR="00C22A75" w:rsidRPr="00DB48DA" w:rsidRDefault="00C22A75" w:rsidP="004E5C7F">
            <w:pPr>
              <w:rPr>
                <w:color w:val="000000"/>
                <w:sz w:val="18"/>
                <w:szCs w:val="18"/>
                <w:lang w:eastAsia="en-US"/>
              </w:rPr>
            </w:pPr>
            <w:r w:rsidRPr="00DB48DA">
              <w:rPr>
                <w:color w:val="000000"/>
                <w:sz w:val="18"/>
                <w:szCs w:val="18"/>
                <w:lang w:eastAsia="en-US"/>
              </w:rPr>
              <w:t>300 m</w:t>
            </w:r>
            <w:r w:rsidRPr="00DB48DA">
              <w:rPr>
                <w:color w:val="000000"/>
                <w:sz w:val="18"/>
                <w:szCs w:val="18"/>
                <w:vertAlign w:val="superscript"/>
                <w:lang w:eastAsia="en-US"/>
              </w:rPr>
              <w:t>3</w:t>
            </w:r>
            <w:r w:rsidRPr="00DB48DA">
              <w:rPr>
                <w:color w:val="000000"/>
                <w:sz w:val="18"/>
                <w:szCs w:val="18"/>
                <w:lang w:eastAsia="en-US"/>
              </w:rPr>
              <w:t xml:space="preserve"> bitumo talpyklos</w:t>
            </w:r>
          </w:p>
        </w:tc>
        <w:tc>
          <w:tcPr>
            <w:tcW w:w="1131" w:type="dxa"/>
            <w:shd w:val="clear" w:color="auto" w:fill="auto"/>
            <w:vAlign w:val="center"/>
            <w:hideMark/>
          </w:tcPr>
          <w:p w14:paraId="677878E4" w14:textId="77777777" w:rsidR="00C22A75" w:rsidRPr="00DB48DA" w:rsidRDefault="00C22A75" w:rsidP="6DF89839">
            <w:pPr>
              <w:jc w:val="center"/>
              <w:rPr>
                <w:color w:val="000000"/>
                <w:sz w:val="18"/>
                <w:szCs w:val="18"/>
                <w:lang w:eastAsia="en-US"/>
              </w:rPr>
            </w:pPr>
            <w:r w:rsidRPr="00DB48DA">
              <w:rPr>
                <w:color w:val="000000" w:themeColor="text1"/>
                <w:sz w:val="18"/>
                <w:szCs w:val="18"/>
                <w:lang w:eastAsia="en-US"/>
              </w:rPr>
              <w:t>111</w:t>
            </w:r>
          </w:p>
        </w:tc>
        <w:tc>
          <w:tcPr>
            <w:tcW w:w="3579" w:type="dxa"/>
            <w:shd w:val="clear" w:color="auto" w:fill="auto"/>
            <w:vAlign w:val="center"/>
            <w:hideMark/>
          </w:tcPr>
          <w:p w14:paraId="13C2A79C" w14:textId="77777777" w:rsidR="00C22A75" w:rsidRPr="00DB48DA" w:rsidRDefault="00C22A75" w:rsidP="003074B1">
            <w:pPr>
              <w:rPr>
                <w:color w:val="000000"/>
                <w:sz w:val="18"/>
                <w:szCs w:val="18"/>
                <w:lang w:eastAsia="en-US"/>
              </w:rPr>
            </w:pPr>
            <w:r w:rsidRPr="00DB48DA">
              <w:rPr>
                <w:color w:val="000000"/>
                <w:sz w:val="18"/>
                <w:szCs w:val="18"/>
                <w:lang w:eastAsia="en-US"/>
              </w:rPr>
              <w:t>Lakieji organiniai junginiai (LOJ)</w:t>
            </w:r>
          </w:p>
        </w:tc>
        <w:tc>
          <w:tcPr>
            <w:tcW w:w="1133" w:type="dxa"/>
            <w:shd w:val="clear" w:color="auto" w:fill="auto"/>
            <w:vAlign w:val="center"/>
            <w:hideMark/>
          </w:tcPr>
          <w:p w14:paraId="2DA4CAE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2609322D"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vAlign w:val="center"/>
            <w:hideMark/>
          </w:tcPr>
          <w:p w14:paraId="49D6A08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w:t>
            </w:r>
          </w:p>
        </w:tc>
        <w:tc>
          <w:tcPr>
            <w:tcW w:w="1478" w:type="dxa"/>
            <w:shd w:val="clear" w:color="auto" w:fill="auto"/>
            <w:vAlign w:val="center"/>
            <w:hideMark/>
          </w:tcPr>
          <w:p w14:paraId="49D9D72D" w14:textId="77777777" w:rsidR="00C22A75" w:rsidRPr="00DB48DA" w:rsidRDefault="00C22A75" w:rsidP="00AF3E03">
            <w:pPr>
              <w:jc w:val="center"/>
              <w:rPr>
                <w:color w:val="000000"/>
                <w:sz w:val="18"/>
                <w:szCs w:val="18"/>
                <w:lang w:eastAsia="en-US"/>
              </w:rPr>
            </w:pPr>
            <w:r w:rsidRPr="00DB48DA">
              <w:rPr>
                <w:color w:val="000000"/>
                <w:sz w:val="18"/>
                <w:szCs w:val="18"/>
                <w:lang w:eastAsia="en-US"/>
              </w:rPr>
              <w:t>-</w:t>
            </w:r>
          </w:p>
        </w:tc>
        <w:tc>
          <w:tcPr>
            <w:tcW w:w="1639" w:type="dxa"/>
            <w:shd w:val="clear" w:color="auto" w:fill="auto"/>
            <w:vAlign w:val="center"/>
            <w:hideMark/>
          </w:tcPr>
          <w:p w14:paraId="4520BBA7" w14:textId="77777777" w:rsidR="00C22A75" w:rsidRPr="00DB48DA" w:rsidRDefault="00C22A75" w:rsidP="00AF3E03">
            <w:pPr>
              <w:rPr>
                <w:color w:val="000000"/>
                <w:sz w:val="18"/>
                <w:szCs w:val="18"/>
                <w:lang w:eastAsia="en-US"/>
              </w:rPr>
            </w:pPr>
            <w:r w:rsidRPr="00DB48DA">
              <w:rPr>
                <w:color w:val="000000"/>
                <w:sz w:val="18"/>
                <w:szCs w:val="18"/>
                <w:lang w:eastAsia="en-US"/>
              </w:rPr>
              <w:t> </w:t>
            </w:r>
          </w:p>
        </w:tc>
      </w:tr>
      <w:tr w:rsidR="00C22A75" w:rsidRPr="00DB48DA" w14:paraId="434DA338" w14:textId="77777777" w:rsidTr="00F83EA9">
        <w:trPr>
          <w:trHeight w:val="272"/>
        </w:trPr>
        <w:tc>
          <w:tcPr>
            <w:tcW w:w="3302" w:type="dxa"/>
            <w:vMerge/>
            <w:vAlign w:val="center"/>
            <w:hideMark/>
          </w:tcPr>
          <w:p w14:paraId="0EB06B36" w14:textId="77777777" w:rsidR="00C22A75" w:rsidRPr="00DB48DA" w:rsidRDefault="00C22A75" w:rsidP="004E5C7F">
            <w:pPr>
              <w:rPr>
                <w:color w:val="000000"/>
                <w:sz w:val="18"/>
                <w:szCs w:val="18"/>
                <w:lang w:eastAsia="en-US"/>
              </w:rPr>
            </w:pPr>
          </w:p>
        </w:tc>
        <w:tc>
          <w:tcPr>
            <w:tcW w:w="1131" w:type="dxa"/>
            <w:shd w:val="clear" w:color="auto" w:fill="auto"/>
            <w:vAlign w:val="center"/>
            <w:hideMark/>
          </w:tcPr>
          <w:p w14:paraId="210DA274" w14:textId="77777777" w:rsidR="00C22A75" w:rsidRPr="00DB48DA" w:rsidRDefault="00C22A75" w:rsidP="6DF89839">
            <w:pPr>
              <w:jc w:val="center"/>
              <w:rPr>
                <w:color w:val="000000"/>
                <w:sz w:val="18"/>
                <w:szCs w:val="18"/>
                <w:lang w:eastAsia="en-US"/>
              </w:rPr>
            </w:pPr>
            <w:r w:rsidRPr="00DB48DA">
              <w:rPr>
                <w:color w:val="000000" w:themeColor="text1"/>
                <w:sz w:val="18"/>
                <w:szCs w:val="18"/>
                <w:lang w:eastAsia="en-US"/>
              </w:rPr>
              <w:t>112</w:t>
            </w:r>
          </w:p>
        </w:tc>
        <w:tc>
          <w:tcPr>
            <w:tcW w:w="3579" w:type="dxa"/>
            <w:shd w:val="clear" w:color="auto" w:fill="auto"/>
            <w:vAlign w:val="center"/>
            <w:hideMark/>
          </w:tcPr>
          <w:p w14:paraId="231DF995" w14:textId="77777777" w:rsidR="00C22A75" w:rsidRPr="00DB48DA" w:rsidRDefault="00C22A75" w:rsidP="003074B1">
            <w:pPr>
              <w:rPr>
                <w:color w:val="000000"/>
                <w:sz w:val="18"/>
                <w:szCs w:val="18"/>
                <w:lang w:eastAsia="en-US"/>
              </w:rPr>
            </w:pPr>
            <w:r w:rsidRPr="00DB48DA">
              <w:rPr>
                <w:color w:val="000000"/>
                <w:sz w:val="18"/>
                <w:szCs w:val="18"/>
                <w:lang w:eastAsia="en-US"/>
              </w:rPr>
              <w:t>Lakieji organiniai junginiai (LOJ)</w:t>
            </w:r>
          </w:p>
        </w:tc>
        <w:tc>
          <w:tcPr>
            <w:tcW w:w="1133" w:type="dxa"/>
            <w:shd w:val="clear" w:color="auto" w:fill="auto"/>
            <w:vAlign w:val="center"/>
            <w:hideMark/>
          </w:tcPr>
          <w:p w14:paraId="4FFCA0D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29B4596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vAlign w:val="center"/>
            <w:hideMark/>
          </w:tcPr>
          <w:p w14:paraId="06D604A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w:t>
            </w:r>
          </w:p>
        </w:tc>
        <w:tc>
          <w:tcPr>
            <w:tcW w:w="1478" w:type="dxa"/>
            <w:shd w:val="clear" w:color="auto" w:fill="auto"/>
            <w:vAlign w:val="center"/>
            <w:hideMark/>
          </w:tcPr>
          <w:p w14:paraId="5B7D64C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w:t>
            </w:r>
          </w:p>
        </w:tc>
        <w:tc>
          <w:tcPr>
            <w:tcW w:w="1639" w:type="dxa"/>
            <w:shd w:val="clear" w:color="auto" w:fill="auto"/>
            <w:vAlign w:val="center"/>
            <w:hideMark/>
          </w:tcPr>
          <w:p w14:paraId="748F94D5" w14:textId="77777777" w:rsidR="00C22A75" w:rsidRPr="00DB48DA" w:rsidRDefault="00C22A75" w:rsidP="00AF3E03">
            <w:pPr>
              <w:rPr>
                <w:color w:val="000000"/>
                <w:sz w:val="18"/>
                <w:szCs w:val="18"/>
                <w:lang w:eastAsia="en-US"/>
              </w:rPr>
            </w:pPr>
            <w:r w:rsidRPr="00DB48DA">
              <w:rPr>
                <w:color w:val="000000"/>
                <w:sz w:val="18"/>
                <w:szCs w:val="18"/>
                <w:lang w:eastAsia="en-US"/>
              </w:rPr>
              <w:t> </w:t>
            </w:r>
          </w:p>
        </w:tc>
      </w:tr>
      <w:tr w:rsidR="00C22A75" w:rsidRPr="00DB48DA" w14:paraId="27838996" w14:textId="77777777" w:rsidTr="00F83EA9">
        <w:trPr>
          <w:trHeight w:val="272"/>
        </w:trPr>
        <w:tc>
          <w:tcPr>
            <w:tcW w:w="3302" w:type="dxa"/>
            <w:vMerge/>
            <w:vAlign w:val="center"/>
            <w:hideMark/>
          </w:tcPr>
          <w:p w14:paraId="147B6E4B" w14:textId="77777777" w:rsidR="00C22A75" w:rsidRPr="00DB48DA" w:rsidRDefault="00C22A75" w:rsidP="004E5C7F">
            <w:pPr>
              <w:rPr>
                <w:color w:val="000000"/>
                <w:sz w:val="18"/>
                <w:szCs w:val="18"/>
                <w:lang w:eastAsia="en-US"/>
              </w:rPr>
            </w:pPr>
          </w:p>
        </w:tc>
        <w:tc>
          <w:tcPr>
            <w:tcW w:w="1131" w:type="dxa"/>
            <w:shd w:val="clear" w:color="auto" w:fill="auto"/>
            <w:vAlign w:val="center"/>
            <w:hideMark/>
          </w:tcPr>
          <w:p w14:paraId="5E42E9A4" w14:textId="77777777" w:rsidR="00C22A75" w:rsidRPr="00DB48DA" w:rsidRDefault="00C22A75" w:rsidP="6DF89839">
            <w:pPr>
              <w:jc w:val="center"/>
              <w:rPr>
                <w:color w:val="000000"/>
                <w:sz w:val="18"/>
                <w:szCs w:val="18"/>
                <w:lang w:eastAsia="en-US"/>
              </w:rPr>
            </w:pPr>
            <w:r w:rsidRPr="00DB48DA">
              <w:rPr>
                <w:color w:val="000000" w:themeColor="text1"/>
                <w:sz w:val="18"/>
                <w:szCs w:val="18"/>
                <w:lang w:eastAsia="en-US"/>
              </w:rPr>
              <w:t>113</w:t>
            </w:r>
          </w:p>
        </w:tc>
        <w:tc>
          <w:tcPr>
            <w:tcW w:w="3579" w:type="dxa"/>
            <w:shd w:val="clear" w:color="auto" w:fill="auto"/>
            <w:vAlign w:val="center"/>
            <w:hideMark/>
          </w:tcPr>
          <w:p w14:paraId="480A33D6" w14:textId="77777777" w:rsidR="00C22A75" w:rsidRPr="00DB48DA" w:rsidRDefault="00C22A75" w:rsidP="003074B1">
            <w:pPr>
              <w:rPr>
                <w:color w:val="000000"/>
                <w:sz w:val="18"/>
                <w:szCs w:val="18"/>
                <w:lang w:eastAsia="en-US"/>
              </w:rPr>
            </w:pPr>
            <w:r w:rsidRPr="00DB48DA">
              <w:rPr>
                <w:color w:val="000000"/>
                <w:sz w:val="18"/>
                <w:szCs w:val="18"/>
                <w:lang w:eastAsia="en-US"/>
              </w:rPr>
              <w:t>Lakieji organiniai junginiai (LOJ)</w:t>
            </w:r>
          </w:p>
        </w:tc>
        <w:tc>
          <w:tcPr>
            <w:tcW w:w="1133" w:type="dxa"/>
            <w:shd w:val="clear" w:color="auto" w:fill="auto"/>
            <w:vAlign w:val="center"/>
            <w:hideMark/>
          </w:tcPr>
          <w:p w14:paraId="4A736ADD"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48D77D1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vAlign w:val="center"/>
            <w:hideMark/>
          </w:tcPr>
          <w:p w14:paraId="0DE7EA2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w:t>
            </w:r>
          </w:p>
        </w:tc>
        <w:tc>
          <w:tcPr>
            <w:tcW w:w="1478" w:type="dxa"/>
            <w:shd w:val="clear" w:color="auto" w:fill="auto"/>
            <w:vAlign w:val="center"/>
            <w:hideMark/>
          </w:tcPr>
          <w:p w14:paraId="150D9BA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w:t>
            </w:r>
          </w:p>
        </w:tc>
        <w:tc>
          <w:tcPr>
            <w:tcW w:w="1639" w:type="dxa"/>
            <w:shd w:val="clear" w:color="auto" w:fill="auto"/>
            <w:vAlign w:val="center"/>
            <w:hideMark/>
          </w:tcPr>
          <w:p w14:paraId="46182656" w14:textId="77777777" w:rsidR="00C22A75" w:rsidRPr="00DB48DA" w:rsidRDefault="00C22A75" w:rsidP="00AF3E03">
            <w:pPr>
              <w:rPr>
                <w:color w:val="000000"/>
                <w:sz w:val="18"/>
                <w:szCs w:val="18"/>
                <w:lang w:eastAsia="en-US"/>
              </w:rPr>
            </w:pPr>
            <w:r w:rsidRPr="00DB48DA">
              <w:rPr>
                <w:color w:val="000000"/>
                <w:sz w:val="18"/>
                <w:szCs w:val="18"/>
                <w:lang w:eastAsia="en-US"/>
              </w:rPr>
              <w:t> </w:t>
            </w:r>
          </w:p>
        </w:tc>
      </w:tr>
      <w:tr w:rsidR="00C22A75" w:rsidRPr="00DB48DA" w14:paraId="387D7C94" w14:textId="77777777" w:rsidTr="00F83EA9">
        <w:trPr>
          <w:trHeight w:val="272"/>
        </w:trPr>
        <w:tc>
          <w:tcPr>
            <w:tcW w:w="3302" w:type="dxa"/>
            <w:vMerge w:val="restart"/>
            <w:shd w:val="clear" w:color="auto" w:fill="auto"/>
            <w:vAlign w:val="center"/>
            <w:hideMark/>
          </w:tcPr>
          <w:p w14:paraId="7C41F8E2" w14:textId="77777777" w:rsidR="00C22A75" w:rsidRPr="00DB48DA" w:rsidRDefault="00C22A75" w:rsidP="004E5C7F">
            <w:pPr>
              <w:rPr>
                <w:color w:val="000000"/>
                <w:sz w:val="18"/>
                <w:szCs w:val="18"/>
                <w:lang w:eastAsia="en-US"/>
              </w:rPr>
            </w:pPr>
            <w:r w:rsidRPr="00DB48DA">
              <w:rPr>
                <w:color w:val="000000"/>
                <w:sz w:val="18"/>
                <w:szCs w:val="18"/>
                <w:lang w:eastAsia="en-US"/>
              </w:rPr>
              <w:t>5000 m</w:t>
            </w:r>
            <w:r w:rsidRPr="00DB48DA">
              <w:rPr>
                <w:color w:val="000000"/>
                <w:sz w:val="18"/>
                <w:szCs w:val="18"/>
                <w:vertAlign w:val="superscript"/>
                <w:lang w:eastAsia="en-US"/>
              </w:rPr>
              <w:t>3</w:t>
            </w:r>
            <w:r w:rsidRPr="00DB48DA">
              <w:rPr>
                <w:color w:val="000000"/>
                <w:sz w:val="18"/>
                <w:szCs w:val="18"/>
                <w:lang w:eastAsia="en-US"/>
              </w:rPr>
              <w:t xml:space="preserve"> bitumo talpyklos</w:t>
            </w:r>
          </w:p>
        </w:tc>
        <w:tc>
          <w:tcPr>
            <w:tcW w:w="1131" w:type="dxa"/>
            <w:shd w:val="clear" w:color="auto" w:fill="auto"/>
            <w:vAlign w:val="center"/>
            <w:hideMark/>
          </w:tcPr>
          <w:p w14:paraId="09F5FB8D" w14:textId="77777777" w:rsidR="00C22A75" w:rsidRPr="00DB48DA" w:rsidRDefault="00C22A75" w:rsidP="6DF89839">
            <w:pPr>
              <w:jc w:val="center"/>
              <w:rPr>
                <w:color w:val="000000"/>
                <w:sz w:val="18"/>
                <w:szCs w:val="18"/>
                <w:lang w:eastAsia="en-US"/>
              </w:rPr>
            </w:pPr>
            <w:r w:rsidRPr="00DB48DA">
              <w:rPr>
                <w:color w:val="000000" w:themeColor="text1"/>
                <w:sz w:val="18"/>
                <w:szCs w:val="18"/>
                <w:lang w:eastAsia="en-US"/>
              </w:rPr>
              <w:t>114</w:t>
            </w:r>
          </w:p>
        </w:tc>
        <w:tc>
          <w:tcPr>
            <w:tcW w:w="3579" w:type="dxa"/>
            <w:shd w:val="clear" w:color="auto" w:fill="auto"/>
            <w:vAlign w:val="center"/>
            <w:hideMark/>
          </w:tcPr>
          <w:p w14:paraId="3CC01708" w14:textId="77777777" w:rsidR="00C22A75" w:rsidRPr="00DB48DA" w:rsidRDefault="00C22A75" w:rsidP="003074B1">
            <w:pPr>
              <w:rPr>
                <w:color w:val="000000"/>
                <w:sz w:val="18"/>
                <w:szCs w:val="18"/>
                <w:lang w:eastAsia="en-US"/>
              </w:rPr>
            </w:pPr>
            <w:r w:rsidRPr="00DB48DA">
              <w:rPr>
                <w:color w:val="000000"/>
                <w:sz w:val="18"/>
                <w:szCs w:val="18"/>
                <w:lang w:eastAsia="en-US"/>
              </w:rPr>
              <w:t>Lakieji organiniai junginiai (LOJ)</w:t>
            </w:r>
          </w:p>
        </w:tc>
        <w:tc>
          <w:tcPr>
            <w:tcW w:w="1133" w:type="dxa"/>
            <w:shd w:val="clear" w:color="auto" w:fill="auto"/>
            <w:vAlign w:val="center"/>
            <w:hideMark/>
          </w:tcPr>
          <w:p w14:paraId="30405A5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2FD6533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vAlign w:val="center"/>
            <w:hideMark/>
          </w:tcPr>
          <w:p w14:paraId="4C42FA6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w:t>
            </w:r>
          </w:p>
        </w:tc>
        <w:tc>
          <w:tcPr>
            <w:tcW w:w="1478" w:type="dxa"/>
            <w:shd w:val="clear" w:color="auto" w:fill="auto"/>
            <w:vAlign w:val="center"/>
            <w:hideMark/>
          </w:tcPr>
          <w:p w14:paraId="408D660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w:t>
            </w:r>
          </w:p>
        </w:tc>
        <w:tc>
          <w:tcPr>
            <w:tcW w:w="1639" w:type="dxa"/>
            <w:shd w:val="clear" w:color="auto" w:fill="auto"/>
            <w:vAlign w:val="center"/>
            <w:hideMark/>
          </w:tcPr>
          <w:p w14:paraId="0B904396" w14:textId="77777777" w:rsidR="00C22A75" w:rsidRPr="00DB48DA" w:rsidRDefault="00C22A75" w:rsidP="00AF3E03">
            <w:pPr>
              <w:rPr>
                <w:color w:val="000000"/>
                <w:sz w:val="18"/>
                <w:szCs w:val="18"/>
                <w:lang w:eastAsia="en-US"/>
              </w:rPr>
            </w:pPr>
            <w:r w:rsidRPr="00DB48DA">
              <w:rPr>
                <w:color w:val="000000"/>
                <w:sz w:val="18"/>
                <w:szCs w:val="18"/>
                <w:lang w:eastAsia="en-US"/>
              </w:rPr>
              <w:t> </w:t>
            </w:r>
          </w:p>
        </w:tc>
      </w:tr>
      <w:tr w:rsidR="00C22A75" w:rsidRPr="00DB48DA" w14:paraId="464C28D9" w14:textId="77777777" w:rsidTr="00F83EA9">
        <w:trPr>
          <w:trHeight w:val="272"/>
        </w:trPr>
        <w:tc>
          <w:tcPr>
            <w:tcW w:w="3302" w:type="dxa"/>
            <w:vMerge/>
            <w:vAlign w:val="center"/>
            <w:hideMark/>
          </w:tcPr>
          <w:p w14:paraId="4120FE40" w14:textId="77777777" w:rsidR="00C22A75" w:rsidRPr="00DB48DA" w:rsidRDefault="00C22A75" w:rsidP="004E5C7F">
            <w:pPr>
              <w:rPr>
                <w:color w:val="000000"/>
                <w:sz w:val="18"/>
                <w:szCs w:val="18"/>
                <w:lang w:eastAsia="en-US"/>
              </w:rPr>
            </w:pPr>
          </w:p>
        </w:tc>
        <w:tc>
          <w:tcPr>
            <w:tcW w:w="1131" w:type="dxa"/>
            <w:shd w:val="clear" w:color="auto" w:fill="auto"/>
            <w:vAlign w:val="center"/>
            <w:hideMark/>
          </w:tcPr>
          <w:p w14:paraId="29C6B7D7" w14:textId="77777777" w:rsidR="00C22A75" w:rsidRPr="00DB48DA" w:rsidRDefault="00C22A75" w:rsidP="6DF89839">
            <w:pPr>
              <w:jc w:val="center"/>
              <w:rPr>
                <w:color w:val="000000"/>
                <w:sz w:val="18"/>
                <w:szCs w:val="18"/>
                <w:lang w:eastAsia="en-US"/>
              </w:rPr>
            </w:pPr>
            <w:r w:rsidRPr="00DB48DA">
              <w:rPr>
                <w:color w:val="000000" w:themeColor="text1"/>
                <w:sz w:val="18"/>
                <w:szCs w:val="18"/>
                <w:lang w:eastAsia="en-US"/>
              </w:rPr>
              <w:t>115</w:t>
            </w:r>
          </w:p>
        </w:tc>
        <w:tc>
          <w:tcPr>
            <w:tcW w:w="3579" w:type="dxa"/>
            <w:shd w:val="clear" w:color="auto" w:fill="auto"/>
            <w:vAlign w:val="center"/>
            <w:hideMark/>
          </w:tcPr>
          <w:p w14:paraId="47877DBC" w14:textId="77777777" w:rsidR="00C22A75" w:rsidRPr="00DB48DA" w:rsidRDefault="00C22A75" w:rsidP="003074B1">
            <w:pPr>
              <w:rPr>
                <w:color w:val="000000"/>
                <w:sz w:val="18"/>
                <w:szCs w:val="18"/>
                <w:lang w:eastAsia="en-US"/>
              </w:rPr>
            </w:pPr>
            <w:r w:rsidRPr="00DB48DA">
              <w:rPr>
                <w:color w:val="000000"/>
                <w:sz w:val="18"/>
                <w:szCs w:val="18"/>
                <w:lang w:eastAsia="en-US"/>
              </w:rPr>
              <w:t>Lakieji organiniai junginiai (LOJ)</w:t>
            </w:r>
          </w:p>
        </w:tc>
        <w:tc>
          <w:tcPr>
            <w:tcW w:w="1133" w:type="dxa"/>
            <w:shd w:val="clear" w:color="auto" w:fill="auto"/>
            <w:vAlign w:val="center"/>
            <w:hideMark/>
          </w:tcPr>
          <w:p w14:paraId="33EF6BD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0308E915"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vAlign w:val="center"/>
            <w:hideMark/>
          </w:tcPr>
          <w:p w14:paraId="07E2732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w:t>
            </w:r>
          </w:p>
        </w:tc>
        <w:tc>
          <w:tcPr>
            <w:tcW w:w="1478" w:type="dxa"/>
            <w:shd w:val="clear" w:color="auto" w:fill="auto"/>
            <w:vAlign w:val="center"/>
            <w:hideMark/>
          </w:tcPr>
          <w:p w14:paraId="1568F65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w:t>
            </w:r>
          </w:p>
        </w:tc>
        <w:tc>
          <w:tcPr>
            <w:tcW w:w="1639" w:type="dxa"/>
            <w:shd w:val="clear" w:color="auto" w:fill="auto"/>
            <w:vAlign w:val="center"/>
            <w:hideMark/>
          </w:tcPr>
          <w:p w14:paraId="76C03207" w14:textId="77777777" w:rsidR="00C22A75" w:rsidRPr="00DB48DA" w:rsidRDefault="00C22A75" w:rsidP="00AF3E03">
            <w:pPr>
              <w:rPr>
                <w:color w:val="000000"/>
                <w:sz w:val="18"/>
                <w:szCs w:val="18"/>
                <w:lang w:eastAsia="en-US"/>
              </w:rPr>
            </w:pPr>
            <w:r w:rsidRPr="00DB48DA">
              <w:rPr>
                <w:color w:val="000000"/>
                <w:sz w:val="18"/>
                <w:szCs w:val="18"/>
                <w:lang w:eastAsia="en-US"/>
              </w:rPr>
              <w:t> </w:t>
            </w:r>
          </w:p>
        </w:tc>
      </w:tr>
      <w:tr w:rsidR="00C22A75" w:rsidRPr="00DB48DA" w14:paraId="414503DD" w14:textId="77777777" w:rsidTr="00F83EA9">
        <w:trPr>
          <w:trHeight w:val="272"/>
        </w:trPr>
        <w:tc>
          <w:tcPr>
            <w:tcW w:w="3302" w:type="dxa"/>
            <w:vMerge/>
            <w:vAlign w:val="center"/>
            <w:hideMark/>
          </w:tcPr>
          <w:p w14:paraId="72C7D715" w14:textId="77777777" w:rsidR="00C22A75" w:rsidRPr="00DB48DA" w:rsidRDefault="00C22A75" w:rsidP="004E5C7F">
            <w:pPr>
              <w:rPr>
                <w:color w:val="000000"/>
                <w:sz w:val="18"/>
                <w:szCs w:val="18"/>
                <w:lang w:eastAsia="en-US"/>
              </w:rPr>
            </w:pPr>
          </w:p>
        </w:tc>
        <w:tc>
          <w:tcPr>
            <w:tcW w:w="1131" w:type="dxa"/>
            <w:shd w:val="clear" w:color="auto" w:fill="auto"/>
            <w:vAlign w:val="center"/>
            <w:hideMark/>
          </w:tcPr>
          <w:p w14:paraId="7793410E" w14:textId="77777777" w:rsidR="00C22A75" w:rsidRPr="00DB48DA" w:rsidRDefault="00C22A75" w:rsidP="6DF89839">
            <w:pPr>
              <w:jc w:val="center"/>
              <w:rPr>
                <w:color w:val="000000"/>
                <w:sz w:val="18"/>
                <w:szCs w:val="18"/>
                <w:lang w:eastAsia="en-US"/>
              </w:rPr>
            </w:pPr>
            <w:r w:rsidRPr="00DB48DA">
              <w:rPr>
                <w:color w:val="000000" w:themeColor="text1"/>
                <w:sz w:val="18"/>
                <w:szCs w:val="18"/>
                <w:lang w:eastAsia="en-US"/>
              </w:rPr>
              <w:t>116</w:t>
            </w:r>
          </w:p>
        </w:tc>
        <w:tc>
          <w:tcPr>
            <w:tcW w:w="3579" w:type="dxa"/>
            <w:shd w:val="clear" w:color="auto" w:fill="auto"/>
            <w:vAlign w:val="center"/>
            <w:hideMark/>
          </w:tcPr>
          <w:p w14:paraId="67339CD0" w14:textId="77777777" w:rsidR="00C22A75" w:rsidRPr="00DB48DA" w:rsidRDefault="00C22A75" w:rsidP="003074B1">
            <w:pPr>
              <w:rPr>
                <w:color w:val="000000"/>
                <w:sz w:val="18"/>
                <w:szCs w:val="18"/>
                <w:lang w:eastAsia="en-US"/>
              </w:rPr>
            </w:pPr>
            <w:r w:rsidRPr="00DB48DA">
              <w:rPr>
                <w:color w:val="000000"/>
                <w:sz w:val="18"/>
                <w:szCs w:val="18"/>
                <w:lang w:eastAsia="en-US"/>
              </w:rPr>
              <w:t>Lakieji organiniai junginiai (LOJ)</w:t>
            </w:r>
          </w:p>
        </w:tc>
        <w:tc>
          <w:tcPr>
            <w:tcW w:w="1133" w:type="dxa"/>
            <w:shd w:val="clear" w:color="auto" w:fill="auto"/>
            <w:vAlign w:val="center"/>
            <w:hideMark/>
          </w:tcPr>
          <w:p w14:paraId="4213B29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08B78C0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vAlign w:val="center"/>
            <w:hideMark/>
          </w:tcPr>
          <w:p w14:paraId="0483800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w:t>
            </w:r>
          </w:p>
        </w:tc>
        <w:tc>
          <w:tcPr>
            <w:tcW w:w="1478" w:type="dxa"/>
            <w:shd w:val="clear" w:color="auto" w:fill="auto"/>
            <w:vAlign w:val="center"/>
            <w:hideMark/>
          </w:tcPr>
          <w:p w14:paraId="43D22DD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w:t>
            </w:r>
          </w:p>
        </w:tc>
        <w:tc>
          <w:tcPr>
            <w:tcW w:w="1639" w:type="dxa"/>
            <w:shd w:val="clear" w:color="auto" w:fill="auto"/>
            <w:vAlign w:val="center"/>
            <w:hideMark/>
          </w:tcPr>
          <w:p w14:paraId="71360AB0" w14:textId="77777777" w:rsidR="00C22A75" w:rsidRPr="00DB48DA" w:rsidRDefault="00C22A75" w:rsidP="00AF3E03">
            <w:pPr>
              <w:rPr>
                <w:color w:val="000000"/>
                <w:sz w:val="18"/>
                <w:szCs w:val="18"/>
                <w:lang w:eastAsia="en-US"/>
              </w:rPr>
            </w:pPr>
            <w:r w:rsidRPr="00DB48DA">
              <w:rPr>
                <w:color w:val="000000"/>
                <w:sz w:val="18"/>
                <w:szCs w:val="18"/>
                <w:lang w:eastAsia="en-US"/>
              </w:rPr>
              <w:t> </w:t>
            </w:r>
          </w:p>
        </w:tc>
      </w:tr>
      <w:tr w:rsidR="00C22A75" w:rsidRPr="00DB48DA" w14:paraId="648BE737" w14:textId="77777777" w:rsidTr="00F83EA9">
        <w:trPr>
          <w:trHeight w:val="272"/>
        </w:trPr>
        <w:tc>
          <w:tcPr>
            <w:tcW w:w="3302" w:type="dxa"/>
            <w:vMerge w:val="restart"/>
            <w:shd w:val="clear" w:color="auto" w:fill="auto"/>
            <w:vAlign w:val="center"/>
            <w:hideMark/>
          </w:tcPr>
          <w:p w14:paraId="0FB20DEE" w14:textId="77777777" w:rsidR="00C22A75" w:rsidRPr="00DB48DA" w:rsidRDefault="00C22A75" w:rsidP="004E5C7F">
            <w:pPr>
              <w:rPr>
                <w:color w:val="000000"/>
                <w:sz w:val="18"/>
                <w:szCs w:val="18"/>
                <w:lang w:eastAsia="en-US"/>
              </w:rPr>
            </w:pPr>
            <w:r w:rsidRPr="00DB48DA">
              <w:rPr>
                <w:color w:val="000000"/>
                <w:sz w:val="18"/>
                <w:szCs w:val="18"/>
                <w:lang w:eastAsia="en-US"/>
              </w:rPr>
              <w:t>5000 m</w:t>
            </w:r>
            <w:r w:rsidRPr="00DB48DA">
              <w:rPr>
                <w:color w:val="000000"/>
                <w:sz w:val="18"/>
                <w:szCs w:val="18"/>
                <w:vertAlign w:val="superscript"/>
                <w:lang w:eastAsia="en-US"/>
              </w:rPr>
              <w:t>3</w:t>
            </w:r>
            <w:r w:rsidRPr="00DB48DA">
              <w:rPr>
                <w:color w:val="000000"/>
                <w:sz w:val="18"/>
                <w:szCs w:val="18"/>
                <w:lang w:eastAsia="en-US"/>
              </w:rPr>
              <w:t xml:space="preserve"> TNP talpyklos</w:t>
            </w:r>
          </w:p>
        </w:tc>
        <w:tc>
          <w:tcPr>
            <w:tcW w:w="1131" w:type="dxa"/>
            <w:shd w:val="clear" w:color="auto" w:fill="auto"/>
            <w:vAlign w:val="center"/>
            <w:hideMark/>
          </w:tcPr>
          <w:p w14:paraId="3CCD125E" w14:textId="77777777" w:rsidR="00C22A75" w:rsidRPr="00DB48DA" w:rsidRDefault="00C22A75" w:rsidP="6DF89839">
            <w:pPr>
              <w:jc w:val="center"/>
              <w:rPr>
                <w:color w:val="000000"/>
                <w:sz w:val="18"/>
                <w:szCs w:val="18"/>
                <w:lang w:eastAsia="en-US"/>
              </w:rPr>
            </w:pPr>
            <w:r w:rsidRPr="00DB48DA">
              <w:rPr>
                <w:color w:val="000000" w:themeColor="text1"/>
                <w:sz w:val="18"/>
                <w:szCs w:val="18"/>
                <w:lang w:eastAsia="en-US"/>
              </w:rPr>
              <w:t>117</w:t>
            </w:r>
          </w:p>
        </w:tc>
        <w:tc>
          <w:tcPr>
            <w:tcW w:w="3579" w:type="dxa"/>
            <w:shd w:val="clear" w:color="auto" w:fill="auto"/>
            <w:vAlign w:val="center"/>
            <w:hideMark/>
          </w:tcPr>
          <w:p w14:paraId="22466EC0" w14:textId="77777777" w:rsidR="00C22A75" w:rsidRPr="00DB48DA" w:rsidRDefault="00C22A75" w:rsidP="003074B1">
            <w:pPr>
              <w:rPr>
                <w:color w:val="000000"/>
                <w:sz w:val="18"/>
                <w:szCs w:val="18"/>
                <w:lang w:eastAsia="en-US"/>
              </w:rPr>
            </w:pPr>
            <w:r w:rsidRPr="00DB48DA">
              <w:rPr>
                <w:color w:val="000000"/>
                <w:sz w:val="18"/>
                <w:szCs w:val="18"/>
                <w:lang w:eastAsia="en-US"/>
              </w:rPr>
              <w:t>Lakieji organiniai junginiai (LOJ)</w:t>
            </w:r>
          </w:p>
        </w:tc>
        <w:tc>
          <w:tcPr>
            <w:tcW w:w="1133" w:type="dxa"/>
            <w:shd w:val="clear" w:color="auto" w:fill="auto"/>
            <w:vAlign w:val="center"/>
            <w:hideMark/>
          </w:tcPr>
          <w:p w14:paraId="031383F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1EBB11E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vAlign w:val="center"/>
            <w:hideMark/>
          </w:tcPr>
          <w:p w14:paraId="09AB472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w:t>
            </w:r>
          </w:p>
        </w:tc>
        <w:tc>
          <w:tcPr>
            <w:tcW w:w="1478" w:type="dxa"/>
            <w:shd w:val="clear" w:color="auto" w:fill="auto"/>
            <w:vAlign w:val="center"/>
            <w:hideMark/>
          </w:tcPr>
          <w:p w14:paraId="0AD496E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w:t>
            </w:r>
          </w:p>
        </w:tc>
        <w:tc>
          <w:tcPr>
            <w:tcW w:w="1639" w:type="dxa"/>
            <w:shd w:val="clear" w:color="auto" w:fill="auto"/>
            <w:vAlign w:val="center"/>
            <w:hideMark/>
          </w:tcPr>
          <w:p w14:paraId="18ADF490" w14:textId="77777777" w:rsidR="00C22A75" w:rsidRPr="00DB48DA" w:rsidRDefault="00C22A75" w:rsidP="00AF3E03">
            <w:pPr>
              <w:rPr>
                <w:color w:val="000000"/>
                <w:sz w:val="18"/>
                <w:szCs w:val="18"/>
                <w:lang w:eastAsia="en-US"/>
              </w:rPr>
            </w:pPr>
            <w:r w:rsidRPr="00DB48DA">
              <w:rPr>
                <w:color w:val="000000"/>
                <w:sz w:val="18"/>
                <w:szCs w:val="18"/>
                <w:lang w:eastAsia="en-US"/>
              </w:rPr>
              <w:t> </w:t>
            </w:r>
          </w:p>
        </w:tc>
      </w:tr>
      <w:tr w:rsidR="00C22A75" w:rsidRPr="00DB48DA" w14:paraId="43F67986" w14:textId="77777777" w:rsidTr="00F83EA9">
        <w:trPr>
          <w:trHeight w:val="272"/>
        </w:trPr>
        <w:tc>
          <w:tcPr>
            <w:tcW w:w="3302" w:type="dxa"/>
            <w:vMerge/>
            <w:vAlign w:val="center"/>
            <w:hideMark/>
          </w:tcPr>
          <w:p w14:paraId="66321DF1" w14:textId="77777777" w:rsidR="00C22A75" w:rsidRPr="00DB48DA" w:rsidRDefault="00C22A75" w:rsidP="004E5C7F">
            <w:pPr>
              <w:rPr>
                <w:color w:val="000000"/>
                <w:sz w:val="18"/>
                <w:szCs w:val="18"/>
                <w:lang w:eastAsia="en-US"/>
              </w:rPr>
            </w:pPr>
          </w:p>
        </w:tc>
        <w:tc>
          <w:tcPr>
            <w:tcW w:w="1131" w:type="dxa"/>
            <w:shd w:val="clear" w:color="auto" w:fill="auto"/>
            <w:vAlign w:val="center"/>
            <w:hideMark/>
          </w:tcPr>
          <w:p w14:paraId="2BB39526" w14:textId="77777777" w:rsidR="00C22A75" w:rsidRPr="00DB48DA" w:rsidRDefault="00C22A75" w:rsidP="6DF89839">
            <w:pPr>
              <w:jc w:val="center"/>
              <w:rPr>
                <w:color w:val="000000"/>
                <w:sz w:val="18"/>
                <w:szCs w:val="18"/>
                <w:lang w:eastAsia="en-US"/>
              </w:rPr>
            </w:pPr>
            <w:r w:rsidRPr="00DB48DA">
              <w:rPr>
                <w:color w:val="000000" w:themeColor="text1"/>
                <w:sz w:val="18"/>
                <w:szCs w:val="18"/>
                <w:lang w:eastAsia="en-US"/>
              </w:rPr>
              <w:t>118</w:t>
            </w:r>
          </w:p>
        </w:tc>
        <w:tc>
          <w:tcPr>
            <w:tcW w:w="3579" w:type="dxa"/>
            <w:shd w:val="clear" w:color="auto" w:fill="auto"/>
            <w:vAlign w:val="center"/>
            <w:hideMark/>
          </w:tcPr>
          <w:p w14:paraId="236D8A2E" w14:textId="77777777" w:rsidR="00C22A75" w:rsidRPr="00DB48DA" w:rsidRDefault="00C22A75" w:rsidP="003074B1">
            <w:pPr>
              <w:rPr>
                <w:color w:val="000000"/>
                <w:sz w:val="18"/>
                <w:szCs w:val="18"/>
                <w:lang w:eastAsia="en-US"/>
              </w:rPr>
            </w:pPr>
            <w:r w:rsidRPr="00DB48DA">
              <w:rPr>
                <w:color w:val="000000"/>
                <w:sz w:val="18"/>
                <w:szCs w:val="18"/>
                <w:lang w:eastAsia="en-US"/>
              </w:rPr>
              <w:t>Lakieji organiniai junginiai (LOJ)</w:t>
            </w:r>
          </w:p>
        </w:tc>
        <w:tc>
          <w:tcPr>
            <w:tcW w:w="1133" w:type="dxa"/>
            <w:shd w:val="clear" w:color="auto" w:fill="auto"/>
            <w:vAlign w:val="center"/>
            <w:hideMark/>
          </w:tcPr>
          <w:p w14:paraId="3C5AC31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00FBA5B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vAlign w:val="center"/>
            <w:hideMark/>
          </w:tcPr>
          <w:p w14:paraId="5111658D" w14:textId="77777777" w:rsidR="00C22A75" w:rsidRPr="00DB48DA" w:rsidRDefault="00C22A75" w:rsidP="00AF3E03">
            <w:pPr>
              <w:jc w:val="center"/>
              <w:rPr>
                <w:color w:val="000000"/>
                <w:sz w:val="18"/>
                <w:szCs w:val="18"/>
                <w:lang w:eastAsia="en-US"/>
              </w:rPr>
            </w:pPr>
            <w:r w:rsidRPr="00DB48DA">
              <w:rPr>
                <w:color w:val="000000"/>
                <w:sz w:val="18"/>
                <w:szCs w:val="18"/>
                <w:lang w:eastAsia="en-US"/>
              </w:rPr>
              <w:t>-</w:t>
            </w:r>
          </w:p>
        </w:tc>
        <w:tc>
          <w:tcPr>
            <w:tcW w:w="1478" w:type="dxa"/>
            <w:shd w:val="clear" w:color="auto" w:fill="auto"/>
            <w:vAlign w:val="center"/>
            <w:hideMark/>
          </w:tcPr>
          <w:p w14:paraId="2371A6A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w:t>
            </w:r>
          </w:p>
        </w:tc>
        <w:tc>
          <w:tcPr>
            <w:tcW w:w="1639" w:type="dxa"/>
            <w:shd w:val="clear" w:color="auto" w:fill="auto"/>
            <w:vAlign w:val="center"/>
            <w:hideMark/>
          </w:tcPr>
          <w:p w14:paraId="5A13C842" w14:textId="77777777" w:rsidR="00C22A75" w:rsidRPr="00DB48DA" w:rsidRDefault="00C22A75" w:rsidP="00AF3E03">
            <w:pPr>
              <w:rPr>
                <w:color w:val="000000"/>
                <w:sz w:val="18"/>
                <w:szCs w:val="18"/>
                <w:lang w:eastAsia="en-US"/>
              </w:rPr>
            </w:pPr>
            <w:r w:rsidRPr="00DB48DA">
              <w:rPr>
                <w:color w:val="000000"/>
                <w:sz w:val="18"/>
                <w:szCs w:val="18"/>
                <w:lang w:eastAsia="en-US"/>
              </w:rPr>
              <w:t> </w:t>
            </w:r>
          </w:p>
        </w:tc>
      </w:tr>
      <w:tr w:rsidR="00C22A75" w:rsidRPr="00DB48DA" w14:paraId="0ED277BF" w14:textId="77777777" w:rsidTr="00F83EA9">
        <w:trPr>
          <w:trHeight w:val="272"/>
        </w:trPr>
        <w:tc>
          <w:tcPr>
            <w:tcW w:w="3302" w:type="dxa"/>
            <w:vMerge/>
            <w:vAlign w:val="center"/>
            <w:hideMark/>
          </w:tcPr>
          <w:p w14:paraId="61A0D295" w14:textId="77777777" w:rsidR="00C22A75" w:rsidRPr="00DB48DA" w:rsidRDefault="00C22A75" w:rsidP="004E5C7F">
            <w:pPr>
              <w:rPr>
                <w:color w:val="000000"/>
                <w:sz w:val="18"/>
                <w:szCs w:val="18"/>
                <w:lang w:eastAsia="en-US"/>
              </w:rPr>
            </w:pPr>
          </w:p>
        </w:tc>
        <w:tc>
          <w:tcPr>
            <w:tcW w:w="1131" w:type="dxa"/>
            <w:shd w:val="clear" w:color="auto" w:fill="auto"/>
            <w:vAlign w:val="center"/>
            <w:hideMark/>
          </w:tcPr>
          <w:p w14:paraId="71BB9437" w14:textId="77777777" w:rsidR="00C22A75" w:rsidRPr="00DB48DA" w:rsidRDefault="00C22A75" w:rsidP="6DF89839">
            <w:pPr>
              <w:jc w:val="center"/>
              <w:rPr>
                <w:color w:val="000000"/>
                <w:sz w:val="18"/>
                <w:szCs w:val="18"/>
                <w:lang w:eastAsia="en-US"/>
              </w:rPr>
            </w:pPr>
            <w:r w:rsidRPr="00DB48DA">
              <w:rPr>
                <w:color w:val="000000" w:themeColor="text1"/>
                <w:sz w:val="18"/>
                <w:szCs w:val="18"/>
                <w:lang w:eastAsia="en-US"/>
              </w:rPr>
              <w:t>119</w:t>
            </w:r>
          </w:p>
        </w:tc>
        <w:tc>
          <w:tcPr>
            <w:tcW w:w="3579" w:type="dxa"/>
            <w:shd w:val="clear" w:color="auto" w:fill="auto"/>
            <w:vAlign w:val="center"/>
            <w:hideMark/>
          </w:tcPr>
          <w:p w14:paraId="4431E603" w14:textId="77777777" w:rsidR="00C22A75" w:rsidRPr="00DB48DA" w:rsidRDefault="00C22A75" w:rsidP="003074B1">
            <w:pPr>
              <w:rPr>
                <w:color w:val="000000"/>
                <w:sz w:val="18"/>
                <w:szCs w:val="18"/>
                <w:lang w:eastAsia="en-US"/>
              </w:rPr>
            </w:pPr>
            <w:r w:rsidRPr="00DB48DA">
              <w:rPr>
                <w:color w:val="000000"/>
                <w:sz w:val="18"/>
                <w:szCs w:val="18"/>
                <w:lang w:eastAsia="en-US"/>
              </w:rPr>
              <w:t>Lakieji organiniai junginiai (LOJ)</w:t>
            </w:r>
          </w:p>
        </w:tc>
        <w:tc>
          <w:tcPr>
            <w:tcW w:w="1133" w:type="dxa"/>
            <w:shd w:val="clear" w:color="auto" w:fill="auto"/>
            <w:vAlign w:val="center"/>
            <w:hideMark/>
          </w:tcPr>
          <w:p w14:paraId="4951C773"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615D4FC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vAlign w:val="center"/>
            <w:hideMark/>
          </w:tcPr>
          <w:p w14:paraId="53C99C2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w:t>
            </w:r>
          </w:p>
        </w:tc>
        <w:tc>
          <w:tcPr>
            <w:tcW w:w="1478" w:type="dxa"/>
            <w:shd w:val="clear" w:color="auto" w:fill="auto"/>
            <w:vAlign w:val="center"/>
            <w:hideMark/>
          </w:tcPr>
          <w:p w14:paraId="7878FD8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w:t>
            </w:r>
          </w:p>
        </w:tc>
        <w:tc>
          <w:tcPr>
            <w:tcW w:w="1639" w:type="dxa"/>
            <w:shd w:val="clear" w:color="auto" w:fill="auto"/>
            <w:vAlign w:val="center"/>
            <w:hideMark/>
          </w:tcPr>
          <w:p w14:paraId="54A31110" w14:textId="77DB96ED" w:rsidR="00C22A75" w:rsidRPr="00DB48DA" w:rsidRDefault="00C22A75" w:rsidP="00AF3E03">
            <w:pPr>
              <w:rPr>
                <w:color w:val="000000"/>
                <w:sz w:val="18"/>
                <w:szCs w:val="18"/>
                <w:lang w:eastAsia="en-US"/>
              </w:rPr>
            </w:pPr>
          </w:p>
        </w:tc>
      </w:tr>
      <w:tr w:rsidR="00480302" w:rsidRPr="00DB48DA" w14:paraId="6DDFC0A7" w14:textId="77777777" w:rsidTr="00574CAE">
        <w:trPr>
          <w:trHeight w:val="618"/>
        </w:trPr>
        <w:tc>
          <w:tcPr>
            <w:tcW w:w="3302" w:type="dxa"/>
            <w:shd w:val="clear" w:color="auto" w:fill="auto"/>
            <w:vAlign w:val="center"/>
            <w:hideMark/>
          </w:tcPr>
          <w:p w14:paraId="3B488133" w14:textId="77777777" w:rsidR="00480302" w:rsidRPr="00DB48DA" w:rsidRDefault="00480302" w:rsidP="004E5C7F">
            <w:pPr>
              <w:rPr>
                <w:color w:val="000000"/>
                <w:sz w:val="18"/>
                <w:szCs w:val="18"/>
                <w:lang w:eastAsia="en-US"/>
              </w:rPr>
            </w:pPr>
            <w:r w:rsidRPr="00DB48DA">
              <w:rPr>
                <w:color w:val="000000"/>
                <w:sz w:val="18"/>
                <w:szCs w:val="18"/>
                <w:lang w:eastAsia="en-US"/>
              </w:rPr>
              <w:t>Oro teršalų valymo įrenginys</w:t>
            </w:r>
          </w:p>
        </w:tc>
        <w:tc>
          <w:tcPr>
            <w:tcW w:w="1131" w:type="dxa"/>
            <w:shd w:val="clear" w:color="auto" w:fill="auto"/>
            <w:vAlign w:val="center"/>
            <w:hideMark/>
          </w:tcPr>
          <w:p w14:paraId="67915ED0" w14:textId="565CE2D4" w:rsidR="00480302" w:rsidRPr="00DB48DA" w:rsidRDefault="00480302" w:rsidP="6DF89839">
            <w:pPr>
              <w:jc w:val="center"/>
              <w:rPr>
                <w:color w:val="000000"/>
                <w:sz w:val="18"/>
                <w:szCs w:val="18"/>
                <w:vertAlign w:val="superscript"/>
                <w:lang w:eastAsia="en-US"/>
              </w:rPr>
            </w:pPr>
            <w:r w:rsidRPr="00DB48DA">
              <w:rPr>
                <w:color w:val="000000" w:themeColor="text1"/>
                <w:sz w:val="18"/>
                <w:szCs w:val="18"/>
                <w:lang w:eastAsia="en-US"/>
              </w:rPr>
              <w:t>125</w:t>
            </w:r>
          </w:p>
        </w:tc>
        <w:tc>
          <w:tcPr>
            <w:tcW w:w="3579" w:type="dxa"/>
            <w:shd w:val="clear" w:color="auto" w:fill="auto"/>
            <w:vAlign w:val="center"/>
            <w:hideMark/>
          </w:tcPr>
          <w:p w14:paraId="4EEF30DF" w14:textId="77777777" w:rsidR="00480302" w:rsidRPr="00DB48DA" w:rsidRDefault="00480302" w:rsidP="003074B1">
            <w:pPr>
              <w:rPr>
                <w:color w:val="000000"/>
                <w:sz w:val="18"/>
                <w:szCs w:val="18"/>
                <w:lang w:eastAsia="en-US"/>
              </w:rPr>
            </w:pPr>
            <w:r w:rsidRPr="00DB48DA">
              <w:rPr>
                <w:color w:val="000000"/>
                <w:sz w:val="18"/>
                <w:szCs w:val="18"/>
                <w:lang w:eastAsia="en-US"/>
              </w:rPr>
              <w:t>Lakieji organiniai junginiai (LOJ)</w:t>
            </w:r>
          </w:p>
        </w:tc>
        <w:tc>
          <w:tcPr>
            <w:tcW w:w="1133" w:type="dxa"/>
            <w:shd w:val="clear" w:color="auto" w:fill="auto"/>
            <w:vAlign w:val="center"/>
            <w:hideMark/>
          </w:tcPr>
          <w:p w14:paraId="4932B6A6" w14:textId="77777777" w:rsidR="00480302" w:rsidRPr="00DB48DA" w:rsidRDefault="00480302" w:rsidP="00414F34">
            <w:pPr>
              <w:jc w:val="center"/>
              <w:rPr>
                <w:color w:val="000000"/>
                <w:sz w:val="18"/>
                <w:szCs w:val="18"/>
                <w:lang w:eastAsia="en-US"/>
              </w:rPr>
            </w:pPr>
            <w:r w:rsidRPr="00DB48DA">
              <w:rPr>
                <w:color w:val="000000"/>
                <w:sz w:val="18"/>
                <w:szCs w:val="18"/>
                <w:lang w:eastAsia="en-US"/>
              </w:rPr>
              <w:t>308</w:t>
            </w:r>
          </w:p>
        </w:tc>
        <w:tc>
          <w:tcPr>
            <w:tcW w:w="1108" w:type="dxa"/>
            <w:shd w:val="clear" w:color="auto" w:fill="auto"/>
            <w:vAlign w:val="center"/>
            <w:hideMark/>
          </w:tcPr>
          <w:p w14:paraId="3995DDC4" w14:textId="522FEACD" w:rsidR="00480302" w:rsidRPr="00DB48DA" w:rsidRDefault="00480302"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vAlign w:val="center"/>
            <w:hideMark/>
          </w:tcPr>
          <w:p w14:paraId="45696B6A" w14:textId="64CB9337" w:rsidR="00480302" w:rsidRPr="00DB48DA" w:rsidRDefault="00480302" w:rsidP="00AF3E03">
            <w:pPr>
              <w:jc w:val="center"/>
              <w:rPr>
                <w:sz w:val="18"/>
                <w:szCs w:val="18"/>
                <w:lang w:eastAsia="en-US"/>
              </w:rPr>
            </w:pPr>
            <w:r w:rsidRPr="00DB48DA">
              <w:rPr>
                <w:sz w:val="18"/>
                <w:szCs w:val="18"/>
                <w:lang w:eastAsia="en-US"/>
              </w:rPr>
              <w:t>1,39</w:t>
            </w:r>
          </w:p>
        </w:tc>
        <w:tc>
          <w:tcPr>
            <w:tcW w:w="1478" w:type="dxa"/>
            <w:shd w:val="clear" w:color="auto" w:fill="auto"/>
            <w:vAlign w:val="center"/>
            <w:hideMark/>
          </w:tcPr>
          <w:p w14:paraId="784A98B9" w14:textId="77777777" w:rsidR="00480302" w:rsidRPr="00DB48DA" w:rsidRDefault="00480302" w:rsidP="00AF3E03">
            <w:pPr>
              <w:jc w:val="center"/>
              <w:rPr>
                <w:sz w:val="18"/>
                <w:szCs w:val="18"/>
                <w:lang w:eastAsia="en-US"/>
              </w:rPr>
            </w:pPr>
            <w:r w:rsidRPr="00DB48DA">
              <w:rPr>
                <w:sz w:val="18"/>
                <w:szCs w:val="18"/>
                <w:lang w:eastAsia="en-US"/>
              </w:rPr>
              <w:t>43,8000</w:t>
            </w:r>
          </w:p>
        </w:tc>
        <w:tc>
          <w:tcPr>
            <w:tcW w:w="1639" w:type="dxa"/>
            <w:shd w:val="clear" w:color="auto" w:fill="auto"/>
            <w:noWrap/>
            <w:vAlign w:val="bottom"/>
            <w:hideMark/>
          </w:tcPr>
          <w:p w14:paraId="60D1DB87" w14:textId="417D1D58" w:rsidR="00480302" w:rsidRPr="00DB48DA" w:rsidRDefault="00480302" w:rsidP="00B42C49">
            <w:pPr>
              <w:rPr>
                <w:color w:val="000000"/>
                <w:sz w:val="18"/>
                <w:szCs w:val="18"/>
                <w:lang w:eastAsia="en-US"/>
              </w:rPr>
            </w:pPr>
          </w:p>
        </w:tc>
      </w:tr>
      <w:tr w:rsidR="00C22A75" w:rsidRPr="00DB48DA" w14:paraId="348DD4BA" w14:textId="77777777" w:rsidTr="00F83EA9">
        <w:trPr>
          <w:trHeight w:val="272"/>
        </w:trPr>
        <w:tc>
          <w:tcPr>
            <w:tcW w:w="3302" w:type="dxa"/>
            <w:vMerge w:val="restart"/>
            <w:shd w:val="clear" w:color="auto" w:fill="auto"/>
            <w:vAlign w:val="center"/>
            <w:hideMark/>
          </w:tcPr>
          <w:p w14:paraId="0FDC567D" w14:textId="77777777" w:rsidR="00C22A75" w:rsidRPr="00DB48DA" w:rsidRDefault="00C22A75" w:rsidP="00AF3E03">
            <w:pPr>
              <w:rPr>
                <w:color w:val="000000"/>
                <w:sz w:val="18"/>
                <w:szCs w:val="18"/>
                <w:lang w:eastAsia="en-US"/>
              </w:rPr>
            </w:pPr>
            <w:r w:rsidRPr="00DB48DA">
              <w:rPr>
                <w:color w:val="000000"/>
                <w:sz w:val="18"/>
                <w:szCs w:val="18"/>
                <w:lang w:eastAsia="en-US"/>
              </w:rPr>
              <w:t>3200 m</w:t>
            </w:r>
            <w:r w:rsidRPr="00DB48DA">
              <w:rPr>
                <w:color w:val="000000"/>
                <w:sz w:val="18"/>
                <w:szCs w:val="18"/>
                <w:vertAlign w:val="superscript"/>
                <w:lang w:eastAsia="en-US"/>
              </w:rPr>
              <w:t>3</w:t>
            </w:r>
            <w:r w:rsidRPr="00DB48DA">
              <w:rPr>
                <w:color w:val="000000"/>
                <w:sz w:val="18"/>
                <w:szCs w:val="18"/>
                <w:lang w:eastAsia="en-US"/>
              </w:rPr>
              <w:t xml:space="preserve"> pavojingų atliekų apdorojimo talpyklos</w:t>
            </w:r>
          </w:p>
        </w:tc>
        <w:tc>
          <w:tcPr>
            <w:tcW w:w="1131" w:type="dxa"/>
            <w:vMerge w:val="restart"/>
            <w:shd w:val="clear" w:color="auto" w:fill="auto"/>
            <w:vAlign w:val="center"/>
            <w:hideMark/>
          </w:tcPr>
          <w:p w14:paraId="12EEBBCD" w14:textId="58487B2C" w:rsidR="00C22A75" w:rsidRPr="00DB48DA" w:rsidRDefault="00C22A75" w:rsidP="6DF89839">
            <w:pPr>
              <w:jc w:val="center"/>
              <w:rPr>
                <w:color w:val="000000"/>
                <w:sz w:val="18"/>
                <w:szCs w:val="18"/>
                <w:lang w:eastAsia="en-US"/>
              </w:rPr>
            </w:pPr>
            <w:r w:rsidRPr="00DB48DA">
              <w:rPr>
                <w:color w:val="000000" w:themeColor="text1"/>
                <w:sz w:val="18"/>
                <w:szCs w:val="18"/>
                <w:lang w:eastAsia="en-US"/>
              </w:rPr>
              <w:t>127</w:t>
            </w:r>
            <w:r w:rsidR="00223171" w:rsidRPr="00DB48DA">
              <w:rPr>
                <w:color w:val="000000" w:themeColor="text1"/>
                <w:sz w:val="18"/>
                <w:szCs w:val="18"/>
                <w:vertAlign w:val="superscript"/>
                <w:lang w:eastAsia="en-US"/>
              </w:rPr>
              <w:t>(</w:t>
            </w:r>
            <w:r w:rsidR="388ED1BE" w:rsidRPr="00DB48DA">
              <w:rPr>
                <w:color w:val="000000" w:themeColor="text1"/>
                <w:sz w:val="18"/>
                <w:szCs w:val="18"/>
                <w:vertAlign w:val="superscript"/>
                <w:lang w:eastAsia="en-US"/>
              </w:rPr>
              <w:t>i</w:t>
            </w:r>
            <w:r w:rsidR="00223171" w:rsidRPr="00DB48DA">
              <w:rPr>
                <w:color w:val="000000" w:themeColor="text1"/>
                <w:sz w:val="18"/>
                <w:szCs w:val="18"/>
                <w:vertAlign w:val="superscript"/>
                <w:lang w:eastAsia="en-US"/>
              </w:rPr>
              <w:t>)</w:t>
            </w:r>
          </w:p>
        </w:tc>
        <w:tc>
          <w:tcPr>
            <w:tcW w:w="3579" w:type="dxa"/>
            <w:vMerge w:val="restart"/>
            <w:shd w:val="clear" w:color="auto" w:fill="auto"/>
            <w:vAlign w:val="center"/>
            <w:hideMark/>
          </w:tcPr>
          <w:p w14:paraId="6BA75866" w14:textId="77777777" w:rsidR="00C22A75" w:rsidRPr="00DB48DA" w:rsidRDefault="00C22A75" w:rsidP="003074B1">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0DF7325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noWrap/>
            <w:vAlign w:val="center"/>
            <w:hideMark/>
          </w:tcPr>
          <w:p w14:paraId="5F534C6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19A6337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0,0122</w:t>
            </w:r>
          </w:p>
        </w:tc>
        <w:tc>
          <w:tcPr>
            <w:tcW w:w="1478" w:type="dxa"/>
            <w:vMerge w:val="restart"/>
            <w:shd w:val="clear" w:color="auto" w:fill="auto"/>
            <w:noWrap/>
            <w:vAlign w:val="center"/>
            <w:hideMark/>
          </w:tcPr>
          <w:p w14:paraId="1810B98B"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0,0026</w:t>
            </w:r>
          </w:p>
        </w:tc>
        <w:tc>
          <w:tcPr>
            <w:tcW w:w="1639" w:type="dxa"/>
            <w:shd w:val="clear" w:color="auto" w:fill="auto"/>
            <w:vAlign w:val="center"/>
            <w:hideMark/>
          </w:tcPr>
          <w:p w14:paraId="54AAB926"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0BA86CA8" w14:textId="77777777" w:rsidTr="00F83EA9">
        <w:trPr>
          <w:trHeight w:val="272"/>
        </w:trPr>
        <w:tc>
          <w:tcPr>
            <w:tcW w:w="3302" w:type="dxa"/>
            <w:vMerge/>
            <w:vAlign w:val="center"/>
            <w:hideMark/>
          </w:tcPr>
          <w:p w14:paraId="4026A8F4" w14:textId="77777777" w:rsidR="00C22A75" w:rsidRPr="00DB48DA" w:rsidRDefault="00C22A75" w:rsidP="00AF3E03">
            <w:pPr>
              <w:rPr>
                <w:color w:val="000000"/>
                <w:sz w:val="18"/>
                <w:szCs w:val="18"/>
                <w:lang w:eastAsia="en-US"/>
              </w:rPr>
            </w:pPr>
          </w:p>
        </w:tc>
        <w:tc>
          <w:tcPr>
            <w:tcW w:w="1131" w:type="dxa"/>
            <w:vMerge/>
            <w:vAlign w:val="center"/>
            <w:hideMark/>
          </w:tcPr>
          <w:p w14:paraId="262C7A20" w14:textId="77777777" w:rsidR="00C22A75" w:rsidRPr="00DB48DA" w:rsidRDefault="00C22A75" w:rsidP="003074B1">
            <w:pPr>
              <w:rPr>
                <w:color w:val="000000"/>
                <w:sz w:val="18"/>
                <w:szCs w:val="18"/>
                <w:lang w:eastAsia="en-US"/>
              </w:rPr>
            </w:pPr>
          </w:p>
        </w:tc>
        <w:tc>
          <w:tcPr>
            <w:tcW w:w="3579" w:type="dxa"/>
            <w:vMerge/>
            <w:vAlign w:val="center"/>
            <w:hideMark/>
          </w:tcPr>
          <w:p w14:paraId="1355DD2B" w14:textId="77777777" w:rsidR="00C22A75" w:rsidRPr="00DB48DA" w:rsidRDefault="00C22A75" w:rsidP="003074B1">
            <w:pPr>
              <w:rPr>
                <w:color w:val="000000"/>
                <w:sz w:val="18"/>
                <w:szCs w:val="18"/>
                <w:lang w:eastAsia="en-US"/>
              </w:rPr>
            </w:pPr>
          </w:p>
        </w:tc>
        <w:tc>
          <w:tcPr>
            <w:tcW w:w="1133" w:type="dxa"/>
            <w:vMerge/>
            <w:vAlign w:val="center"/>
            <w:hideMark/>
          </w:tcPr>
          <w:p w14:paraId="60126F4B" w14:textId="77777777" w:rsidR="00C22A75" w:rsidRPr="00DB48DA" w:rsidRDefault="00C22A75" w:rsidP="00AF3E03">
            <w:pPr>
              <w:rPr>
                <w:color w:val="000000"/>
                <w:sz w:val="18"/>
                <w:szCs w:val="18"/>
                <w:lang w:eastAsia="en-US"/>
              </w:rPr>
            </w:pPr>
          </w:p>
        </w:tc>
        <w:tc>
          <w:tcPr>
            <w:tcW w:w="1108" w:type="dxa"/>
            <w:shd w:val="clear" w:color="auto" w:fill="auto"/>
            <w:noWrap/>
            <w:vAlign w:val="center"/>
            <w:hideMark/>
          </w:tcPr>
          <w:p w14:paraId="3E4484A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65A311C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0,00002</w:t>
            </w:r>
          </w:p>
        </w:tc>
        <w:tc>
          <w:tcPr>
            <w:tcW w:w="1478" w:type="dxa"/>
            <w:vMerge/>
            <w:vAlign w:val="center"/>
            <w:hideMark/>
          </w:tcPr>
          <w:p w14:paraId="3BECED55"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0B59B604"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605139D2" w14:textId="77777777" w:rsidTr="00F83EA9">
        <w:trPr>
          <w:trHeight w:val="272"/>
        </w:trPr>
        <w:tc>
          <w:tcPr>
            <w:tcW w:w="3302" w:type="dxa"/>
            <w:vMerge/>
            <w:vAlign w:val="center"/>
            <w:hideMark/>
          </w:tcPr>
          <w:p w14:paraId="575D1B28" w14:textId="77777777" w:rsidR="00C22A75" w:rsidRPr="00DB48DA" w:rsidRDefault="00C22A75" w:rsidP="00AF3E03">
            <w:pPr>
              <w:rPr>
                <w:color w:val="000000"/>
                <w:sz w:val="18"/>
                <w:szCs w:val="18"/>
                <w:lang w:eastAsia="en-US"/>
              </w:rPr>
            </w:pPr>
          </w:p>
        </w:tc>
        <w:tc>
          <w:tcPr>
            <w:tcW w:w="1131" w:type="dxa"/>
            <w:vMerge w:val="restart"/>
            <w:shd w:val="clear" w:color="auto" w:fill="auto"/>
            <w:vAlign w:val="center"/>
            <w:hideMark/>
          </w:tcPr>
          <w:p w14:paraId="29E7BB3A" w14:textId="0C092606" w:rsidR="00C22A75" w:rsidRPr="00DB48DA" w:rsidRDefault="00C22A75" w:rsidP="6DF89839">
            <w:pPr>
              <w:jc w:val="center"/>
              <w:rPr>
                <w:color w:val="000000"/>
                <w:sz w:val="18"/>
                <w:szCs w:val="18"/>
                <w:lang w:eastAsia="en-US"/>
              </w:rPr>
            </w:pPr>
            <w:r w:rsidRPr="00DB48DA">
              <w:rPr>
                <w:color w:val="000000" w:themeColor="text1"/>
                <w:sz w:val="18"/>
                <w:szCs w:val="18"/>
                <w:lang w:eastAsia="en-US"/>
              </w:rPr>
              <w:t>128</w:t>
            </w:r>
            <w:r w:rsidR="00223171" w:rsidRPr="00DB48DA">
              <w:rPr>
                <w:color w:val="000000" w:themeColor="text1"/>
                <w:sz w:val="18"/>
                <w:szCs w:val="18"/>
                <w:vertAlign w:val="superscript"/>
                <w:lang w:eastAsia="en-US"/>
              </w:rPr>
              <w:t>(</w:t>
            </w:r>
            <w:r w:rsidR="0B9849B1" w:rsidRPr="00DB48DA">
              <w:rPr>
                <w:color w:val="000000" w:themeColor="text1"/>
                <w:sz w:val="18"/>
                <w:szCs w:val="18"/>
                <w:vertAlign w:val="superscript"/>
                <w:lang w:eastAsia="en-US"/>
              </w:rPr>
              <w:t>i</w:t>
            </w:r>
            <w:r w:rsidR="00223171" w:rsidRPr="00DB48DA">
              <w:rPr>
                <w:color w:val="000000" w:themeColor="text1"/>
                <w:sz w:val="18"/>
                <w:szCs w:val="18"/>
                <w:vertAlign w:val="superscript"/>
                <w:lang w:eastAsia="en-US"/>
              </w:rPr>
              <w:t>)</w:t>
            </w:r>
          </w:p>
        </w:tc>
        <w:tc>
          <w:tcPr>
            <w:tcW w:w="3579" w:type="dxa"/>
            <w:vMerge w:val="restart"/>
            <w:shd w:val="clear" w:color="auto" w:fill="auto"/>
            <w:vAlign w:val="center"/>
            <w:hideMark/>
          </w:tcPr>
          <w:p w14:paraId="3A0676EA" w14:textId="77777777" w:rsidR="00C22A75" w:rsidRPr="00DB48DA" w:rsidRDefault="00C22A75" w:rsidP="003074B1">
            <w:pPr>
              <w:rPr>
                <w:color w:val="000000"/>
                <w:sz w:val="18"/>
                <w:szCs w:val="18"/>
                <w:lang w:eastAsia="en-US"/>
              </w:rPr>
            </w:pPr>
            <w:r w:rsidRPr="00DB48DA">
              <w:rPr>
                <w:color w:val="000000"/>
                <w:sz w:val="18"/>
                <w:szCs w:val="18"/>
                <w:lang w:eastAsia="en-US"/>
              </w:rPr>
              <w:t>Lakieji organiniai junginiai (LOJ)</w:t>
            </w:r>
          </w:p>
        </w:tc>
        <w:tc>
          <w:tcPr>
            <w:tcW w:w="1133" w:type="dxa"/>
            <w:vMerge w:val="restart"/>
            <w:shd w:val="clear" w:color="auto" w:fill="auto"/>
            <w:vAlign w:val="center"/>
            <w:hideMark/>
          </w:tcPr>
          <w:p w14:paraId="250CB67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noWrap/>
            <w:vAlign w:val="center"/>
            <w:hideMark/>
          </w:tcPr>
          <w:p w14:paraId="73C1BE30"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6AAA1D0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0,0122</w:t>
            </w:r>
          </w:p>
        </w:tc>
        <w:tc>
          <w:tcPr>
            <w:tcW w:w="1478" w:type="dxa"/>
            <w:vMerge w:val="restart"/>
            <w:shd w:val="clear" w:color="auto" w:fill="auto"/>
            <w:noWrap/>
            <w:vAlign w:val="center"/>
            <w:hideMark/>
          </w:tcPr>
          <w:p w14:paraId="1B28EE2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0,0026</w:t>
            </w:r>
          </w:p>
        </w:tc>
        <w:tc>
          <w:tcPr>
            <w:tcW w:w="1639" w:type="dxa"/>
            <w:shd w:val="clear" w:color="auto" w:fill="auto"/>
            <w:vAlign w:val="center"/>
            <w:hideMark/>
          </w:tcPr>
          <w:p w14:paraId="0C457975" w14:textId="77777777" w:rsidR="00C22A75" w:rsidRPr="00DB48DA" w:rsidRDefault="00C22A75" w:rsidP="00AF3E03">
            <w:pPr>
              <w:rPr>
                <w:color w:val="000000"/>
                <w:sz w:val="18"/>
                <w:szCs w:val="18"/>
                <w:lang w:eastAsia="en-US"/>
              </w:rPr>
            </w:pPr>
            <w:r w:rsidRPr="00DB48DA">
              <w:rPr>
                <w:color w:val="000000"/>
                <w:sz w:val="18"/>
                <w:szCs w:val="18"/>
                <w:lang w:eastAsia="en-US"/>
              </w:rPr>
              <w:t>Kraunant</w:t>
            </w:r>
          </w:p>
        </w:tc>
      </w:tr>
      <w:tr w:rsidR="00C22A75" w:rsidRPr="00DB48DA" w14:paraId="2C318756" w14:textId="77777777" w:rsidTr="00F83EA9">
        <w:trPr>
          <w:trHeight w:val="272"/>
        </w:trPr>
        <w:tc>
          <w:tcPr>
            <w:tcW w:w="3302" w:type="dxa"/>
            <w:vMerge/>
            <w:vAlign w:val="center"/>
            <w:hideMark/>
          </w:tcPr>
          <w:p w14:paraId="27240F99" w14:textId="77777777" w:rsidR="00C22A75" w:rsidRPr="00DB48DA" w:rsidRDefault="00C22A75" w:rsidP="00AF3E03">
            <w:pPr>
              <w:rPr>
                <w:color w:val="000000"/>
                <w:sz w:val="18"/>
                <w:szCs w:val="18"/>
                <w:lang w:eastAsia="en-US"/>
              </w:rPr>
            </w:pPr>
          </w:p>
        </w:tc>
        <w:tc>
          <w:tcPr>
            <w:tcW w:w="1131" w:type="dxa"/>
            <w:vMerge/>
            <w:vAlign w:val="center"/>
            <w:hideMark/>
          </w:tcPr>
          <w:p w14:paraId="2D77200C" w14:textId="77777777" w:rsidR="00C22A75" w:rsidRPr="00DB48DA" w:rsidRDefault="00C22A75" w:rsidP="003074B1">
            <w:pPr>
              <w:rPr>
                <w:color w:val="000000"/>
                <w:sz w:val="18"/>
                <w:szCs w:val="18"/>
                <w:lang w:eastAsia="en-US"/>
              </w:rPr>
            </w:pPr>
          </w:p>
        </w:tc>
        <w:tc>
          <w:tcPr>
            <w:tcW w:w="3579" w:type="dxa"/>
            <w:vMerge/>
            <w:vAlign w:val="center"/>
            <w:hideMark/>
          </w:tcPr>
          <w:p w14:paraId="4E15406E" w14:textId="77777777" w:rsidR="00C22A75" w:rsidRPr="00DB48DA" w:rsidRDefault="00C22A75" w:rsidP="003074B1">
            <w:pPr>
              <w:rPr>
                <w:color w:val="000000"/>
                <w:sz w:val="18"/>
                <w:szCs w:val="18"/>
                <w:lang w:eastAsia="en-US"/>
              </w:rPr>
            </w:pPr>
          </w:p>
        </w:tc>
        <w:tc>
          <w:tcPr>
            <w:tcW w:w="1133" w:type="dxa"/>
            <w:vMerge/>
            <w:vAlign w:val="center"/>
            <w:hideMark/>
          </w:tcPr>
          <w:p w14:paraId="20558E29" w14:textId="77777777" w:rsidR="00C22A75" w:rsidRPr="00DB48DA" w:rsidRDefault="00C22A75" w:rsidP="00AF3E03">
            <w:pPr>
              <w:rPr>
                <w:color w:val="000000"/>
                <w:sz w:val="18"/>
                <w:szCs w:val="18"/>
                <w:lang w:eastAsia="en-US"/>
              </w:rPr>
            </w:pPr>
          </w:p>
        </w:tc>
        <w:tc>
          <w:tcPr>
            <w:tcW w:w="1108" w:type="dxa"/>
            <w:shd w:val="clear" w:color="auto" w:fill="auto"/>
            <w:noWrap/>
            <w:vAlign w:val="center"/>
            <w:hideMark/>
          </w:tcPr>
          <w:p w14:paraId="0D3B785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3D8452F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0,00002</w:t>
            </w:r>
          </w:p>
        </w:tc>
        <w:tc>
          <w:tcPr>
            <w:tcW w:w="1478" w:type="dxa"/>
            <w:vMerge/>
            <w:vAlign w:val="center"/>
            <w:hideMark/>
          </w:tcPr>
          <w:p w14:paraId="18705BED" w14:textId="77777777" w:rsidR="00C22A75" w:rsidRPr="00DB48DA" w:rsidRDefault="00C22A75" w:rsidP="00AF3E03">
            <w:pPr>
              <w:rPr>
                <w:color w:val="000000"/>
                <w:sz w:val="18"/>
                <w:szCs w:val="18"/>
                <w:lang w:eastAsia="en-US"/>
              </w:rPr>
            </w:pPr>
          </w:p>
        </w:tc>
        <w:tc>
          <w:tcPr>
            <w:tcW w:w="1639" w:type="dxa"/>
            <w:shd w:val="clear" w:color="auto" w:fill="auto"/>
            <w:vAlign w:val="center"/>
            <w:hideMark/>
          </w:tcPr>
          <w:p w14:paraId="2983466D" w14:textId="77777777" w:rsidR="00C22A75" w:rsidRPr="00DB48DA" w:rsidRDefault="00C22A75" w:rsidP="00AF3E03">
            <w:pPr>
              <w:rPr>
                <w:color w:val="000000"/>
                <w:sz w:val="18"/>
                <w:szCs w:val="18"/>
                <w:lang w:eastAsia="en-US"/>
              </w:rPr>
            </w:pPr>
            <w:r w:rsidRPr="00DB48DA">
              <w:rPr>
                <w:color w:val="000000"/>
                <w:sz w:val="18"/>
                <w:szCs w:val="18"/>
                <w:lang w:eastAsia="en-US"/>
              </w:rPr>
              <w:t>Saugant</w:t>
            </w:r>
          </w:p>
        </w:tc>
      </w:tr>
      <w:tr w:rsidR="00C22A75" w:rsidRPr="00DB48DA" w14:paraId="0694F0CE" w14:textId="77777777" w:rsidTr="00F83EA9">
        <w:trPr>
          <w:trHeight w:val="336"/>
        </w:trPr>
        <w:tc>
          <w:tcPr>
            <w:tcW w:w="3302" w:type="dxa"/>
            <w:vMerge w:val="restart"/>
            <w:shd w:val="clear" w:color="auto" w:fill="auto"/>
            <w:vAlign w:val="center"/>
            <w:hideMark/>
          </w:tcPr>
          <w:p w14:paraId="0321A984" w14:textId="7C4B45E4" w:rsidR="00C22A75" w:rsidRPr="00DB48DA" w:rsidRDefault="00735A5D" w:rsidP="004B253F">
            <w:pPr>
              <w:rPr>
                <w:color w:val="000000"/>
                <w:sz w:val="18"/>
                <w:szCs w:val="18"/>
                <w:lang w:eastAsia="en-US"/>
              </w:rPr>
            </w:pPr>
            <w:r w:rsidRPr="00DB48DA">
              <w:rPr>
                <w:color w:val="000000"/>
                <w:sz w:val="18"/>
                <w:szCs w:val="18"/>
                <w:lang w:eastAsia="en-US"/>
              </w:rPr>
              <w:t xml:space="preserve">Katilas </w:t>
            </w:r>
            <w:r w:rsidR="00C22A75" w:rsidRPr="00DB48DA">
              <w:rPr>
                <w:color w:val="000000"/>
                <w:sz w:val="18"/>
                <w:szCs w:val="18"/>
                <w:lang w:eastAsia="en-US"/>
              </w:rPr>
              <w:t>1,5</w:t>
            </w:r>
            <w:r w:rsidRPr="00DB48DA">
              <w:rPr>
                <w:color w:val="000000"/>
                <w:sz w:val="18"/>
                <w:szCs w:val="18"/>
                <w:lang w:eastAsia="en-US"/>
              </w:rPr>
              <w:t xml:space="preserve"> </w:t>
            </w:r>
            <w:r w:rsidR="00C22A75" w:rsidRPr="00DB48DA">
              <w:rPr>
                <w:color w:val="000000"/>
                <w:sz w:val="18"/>
                <w:szCs w:val="18"/>
                <w:lang w:eastAsia="en-US"/>
              </w:rPr>
              <w:t>MW</w:t>
            </w:r>
          </w:p>
        </w:tc>
        <w:tc>
          <w:tcPr>
            <w:tcW w:w="1131" w:type="dxa"/>
            <w:vMerge w:val="restart"/>
            <w:shd w:val="clear" w:color="auto" w:fill="auto"/>
            <w:vAlign w:val="center"/>
            <w:hideMark/>
          </w:tcPr>
          <w:p w14:paraId="3D70D411" w14:textId="192A1674" w:rsidR="00C22A75" w:rsidRPr="00DB48DA" w:rsidRDefault="00C22A75" w:rsidP="6DF89839">
            <w:pPr>
              <w:jc w:val="center"/>
              <w:rPr>
                <w:color w:val="000000"/>
                <w:sz w:val="18"/>
                <w:szCs w:val="18"/>
                <w:vertAlign w:val="superscript"/>
                <w:lang w:eastAsia="en-US"/>
              </w:rPr>
            </w:pPr>
            <w:r w:rsidRPr="00DB48DA">
              <w:rPr>
                <w:color w:val="000000" w:themeColor="text1"/>
                <w:sz w:val="18"/>
                <w:szCs w:val="18"/>
                <w:lang w:eastAsia="en-US"/>
              </w:rPr>
              <w:t>129-1</w:t>
            </w:r>
          </w:p>
        </w:tc>
        <w:tc>
          <w:tcPr>
            <w:tcW w:w="3579" w:type="dxa"/>
            <w:shd w:val="clear" w:color="auto" w:fill="auto"/>
            <w:vAlign w:val="center"/>
            <w:hideMark/>
          </w:tcPr>
          <w:p w14:paraId="2C8462FA" w14:textId="77777777" w:rsidR="00C22A75" w:rsidRPr="00DB48DA" w:rsidRDefault="00C22A75" w:rsidP="003074B1">
            <w:pPr>
              <w:rPr>
                <w:color w:val="000000"/>
                <w:sz w:val="18"/>
                <w:szCs w:val="18"/>
                <w:lang w:eastAsia="en-US"/>
              </w:rPr>
            </w:pPr>
            <w:r w:rsidRPr="00DB48DA">
              <w:rPr>
                <w:color w:val="000000"/>
                <w:sz w:val="18"/>
                <w:szCs w:val="18"/>
                <w:lang w:eastAsia="en-US"/>
              </w:rPr>
              <w:t>Anglies monoksidas (A)</w:t>
            </w:r>
          </w:p>
        </w:tc>
        <w:tc>
          <w:tcPr>
            <w:tcW w:w="1133" w:type="dxa"/>
            <w:shd w:val="clear" w:color="auto" w:fill="auto"/>
            <w:vAlign w:val="center"/>
            <w:hideMark/>
          </w:tcPr>
          <w:p w14:paraId="6DD5D04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177</w:t>
            </w:r>
          </w:p>
        </w:tc>
        <w:tc>
          <w:tcPr>
            <w:tcW w:w="1108" w:type="dxa"/>
            <w:shd w:val="clear" w:color="auto" w:fill="auto"/>
            <w:vAlign w:val="center"/>
            <w:hideMark/>
          </w:tcPr>
          <w:p w14:paraId="3EA4549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mg/m</w:t>
            </w:r>
            <w:r w:rsidRPr="00DB48DA">
              <w:rPr>
                <w:color w:val="000000"/>
                <w:sz w:val="18"/>
                <w:szCs w:val="18"/>
                <w:vertAlign w:val="superscript"/>
                <w:lang w:eastAsia="en-US"/>
              </w:rPr>
              <w:t>3</w:t>
            </w:r>
          </w:p>
        </w:tc>
        <w:tc>
          <w:tcPr>
            <w:tcW w:w="1363" w:type="dxa"/>
            <w:shd w:val="clear" w:color="auto" w:fill="auto"/>
            <w:vAlign w:val="center"/>
            <w:hideMark/>
          </w:tcPr>
          <w:p w14:paraId="414DF73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nenorm.</w:t>
            </w:r>
          </w:p>
        </w:tc>
        <w:tc>
          <w:tcPr>
            <w:tcW w:w="1478" w:type="dxa"/>
            <w:shd w:val="clear" w:color="auto" w:fill="auto"/>
            <w:vAlign w:val="center"/>
            <w:hideMark/>
          </w:tcPr>
          <w:p w14:paraId="67115144"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1,1253</w:t>
            </w:r>
          </w:p>
        </w:tc>
        <w:tc>
          <w:tcPr>
            <w:tcW w:w="1639" w:type="dxa"/>
            <w:shd w:val="clear" w:color="auto" w:fill="auto"/>
            <w:vAlign w:val="center"/>
            <w:hideMark/>
          </w:tcPr>
          <w:p w14:paraId="1E679391" w14:textId="77777777" w:rsidR="00C22A75" w:rsidRPr="00DB48DA" w:rsidRDefault="00C22A75" w:rsidP="00AF3E03">
            <w:pPr>
              <w:rPr>
                <w:color w:val="000000"/>
                <w:sz w:val="18"/>
                <w:szCs w:val="18"/>
                <w:lang w:eastAsia="en-US"/>
              </w:rPr>
            </w:pPr>
            <w:r w:rsidRPr="00DB48DA">
              <w:rPr>
                <w:color w:val="000000"/>
                <w:sz w:val="18"/>
                <w:szCs w:val="18"/>
                <w:lang w:eastAsia="en-US"/>
              </w:rPr>
              <w:t> </w:t>
            </w:r>
          </w:p>
        </w:tc>
      </w:tr>
      <w:tr w:rsidR="00C22A75" w:rsidRPr="00DB48DA" w14:paraId="1C9C7A66" w14:textId="77777777" w:rsidTr="00F83EA9">
        <w:trPr>
          <w:trHeight w:val="336"/>
        </w:trPr>
        <w:tc>
          <w:tcPr>
            <w:tcW w:w="3302" w:type="dxa"/>
            <w:vMerge/>
            <w:vAlign w:val="center"/>
            <w:hideMark/>
          </w:tcPr>
          <w:p w14:paraId="1AE6BB1F" w14:textId="77777777" w:rsidR="00C22A75" w:rsidRPr="00DB48DA" w:rsidRDefault="00C22A75" w:rsidP="004B253F">
            <w:pPr>
              <w:rPr>
                <w:color w:val="000000"/>
                <w:sz w:val="18"/>
                <w:szCs w:val="18"/>
                <w:lang w:eastAsia="en-US"/>
              </w:rPr>
            </w:pPr>
          </w:p>
        </w:tc>
        <w:tc>
          <w:tcPr>
            <w:tcW w:w="1131" w:type="dxa"/>
            <w:vMerge/>
            <w:vAlign w:val="center"/>
            <w:hideMark/>
          </w:tcPr>
          <w:p w14:paraId="20A55527" w14:textId="77777777" w:rsidR="00C22A75" w:rsidRPr="00DB48DA" w:rsidRDefault="00C22A75" w:rsidP="003074B1">
            <w:pPr>
              <w:rPr>
                <w:color w:val="000000"/>
                <w:sz w:val="18"/>
                <w:szCs w:val="18"/>
                <w:lang w:eastAsia="en-US"/>
              </w:rPr>
            </w:pPr>
          </w:p>
        </w:tc>
        <w:tc>
          <w:tcPr>
            <w:tcW w:w="3579" w:type="dxa"/>
            <w:shd w:val="clear" w:color="auto" w:fill="auto"/>
            <w:vAlign w:val="center"/>
            <w:hideMark/>
          </w:tcPr>
          <w:p w14:paraId="01C07830" w14:textId="77777777" w:rsidR="00C22A75" w:rsidRPr="00DB48DA" w:rsidRDefault="00C22A75" w:rsidP="003074B1">
            <w:pPr>
              <w:rPr>
                <w:color w:val="000000"/>
                <w:sz w:val="18"/>
                <w:szCs w:val="18"/>
                <w:lang w:eastAsia="en-US"/>
              </w:rPr>
            </w:pPr>
            <w:r w:rsidRPr="00DB48DA">
              <w:rPr>
                <w:color w:val="000000"/>
                <w:sz w:val="18"/>
                <w:szCs w:val="18"/>
                <w:lang w:eastAsia="en-US"/>
              </w:rPr>
              <w:t>Azoto dioksidas (A)</w:t>
            </w:r>
          </w:p>
        </w:tc>
        <w:tc>
          <w:tcPr>
            <w:tcW w:w="1133" w:type="dxa"/>
            <w:shd w:val="clear" w:color="auto" w:fill="auto"/>
            <w:vAlign w:val="center"/>
            <w:hideMark/>
          </w:tcPr>
          <w:p w14:paraId="4FCF73B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250</w:t>
            </w:r>
          </w:p>
        </w:tc>
        <w:tc>
          <w:tcPr>
            <w:tcW w:w="1108" w:type="dxa"/>
            <w:shd w:val="clear" w:color="auto" w:fill="auto"/>
            <w:vAlign w:val="center"/>
            <w:hideMark/>
          </w:tcPr>
          <w:p w14:paraId="64965E9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mg/m</w:t>
            </w:r>
            <w:r w:rsidRPr="00DB48DA">
              <w:rPr>
                <w:color w:val="000000"/>
                <w:sz w:val="18"/>
                <w:szCs w:val="18"/>
                <w:vertAlign w:val="superscript"/>
                <w:lang w:eastAsia="en-US"/>
              </w:rPr>
              <w:t>3</w:t>
            </w:r>
          </w:p>
        </w:tc>
        <w:tc>
          <w:tcPr>
            <w:tcW w:w="1363" w:type="dxa"/>
            <w:shd w:val="clear" w:color="auto" w:fill="auto"/>
            <w:vAlign w:val="center"/>
            <w:hideMark/>
          </w:tcPr>
          <w:p w14:paraId="77B7990C"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100</w:t>
            </w:r>
          </w:p>
        </w:tc>
        <w:tc>
          <w:tcPr>
            <w:tcW w:w="1478" w:type="dxa"/>
            <w:shd w:val="clear" w:color="auto" w:fill="auto"/>
            <w:vAlign w:val="center"/>
            <w:hideMark/>
          </w:tcPr>
          <w:p w14:paraId="59776B8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1,5004</w:t>
            </w:r>
          </w:p>
        </w:tc>
        <w:tc>
          <w:tcPr>
            <w:tcW w:w="1639" w:type="dxa"/>
            <w:shd w:val="clear" w:color="auto" w:fill="auto"/>
            <w:vAlign w:val="center"/>
            <w:hideMark/>
          </w:tcPr>
          <w:p w14:paraId="5564F1C8" w14:textId="77777777" w:rsidR="00C22A75" w:rsidRPr="00DB48DA" w:rsidRDefault="00C22A75" w:rsidP="00AF3E03">
            <w:pPr>
              <w:rPr>
                <w:color w:val="000000"/>
                <w:sz w:val="18"/>
                <w:szCs w:val="18"/>
                <w:lang w:eastAsia="en-US"/>
              </w:rPr>
            </w:pPr>
            <w:r w:rsidRPr="00DB48DA">
              <w:rPr>
                <w:color w:val="000000"/>
                <w:sz w:val="18"/>
                <w:szCs w:val="18"/>
                <w:lang w:eastAsia="en-US"/>
              </w:rPr>
              <w:t> </w:t>
            </w:r>
          </w:p>
        </w:tc>
      </w:tr>
      <w:tr w:rsidR="00C22A75" w:rsidRPr="00DB48DA" w14:paraId="491FFC3B" w14:textId="77777777" w:rsidTr="00F83EA9">
        <w:trPr>
          <w:trHeight w:val="272"/>
        </w:trPr>
        <w:tc>
          <w:tcPr>
            <w:tcW w:w="3302" w:type="dxa"/>
            <w:vMerge w:val="restart"/>
            <w:shd w:val="clear" w:color="auto" w:fill="auto"/>
            <w:vAlign w:val="center"/>
            <w:hideMark/>
          </w:tcPr>
          <w:p w14:paraId="3A104E62" w14:textId="43F308A9" w:rsidR="00C22A75" w:rsidRPr="00DB48DA" w:rsidRDefault="00735A5D" w:rsidP="004B253F">
            <w:pPr>
              <w:rPr>
                <w:color w:val="000000"/>
                <w:sz w:val="18"/>
                <w:szCs w:val="18"/>
                <w:lang w:eastAsia="en-US"/>
              </w:rPr>
            </w:pPr>
            <w:r w:rsidRPr="00DB48DA">
              <w:rPr>
                <w:sz w:val="18"/>
                <w:szCs w:val="18"/>
                <w:lang w:eastAsia="en-US"/>
              </w:rPr>
              <w:t>Dyzelinis generatorius (priešgaisrinėje siurblinėje)</w:t>
            </w:r>
          </w:p>
        </w:tc>
        <w:tc>
          <w:tcPr>
            <w:tcW w:w="1131" w:type="dxa"/>
            <w:vMerge w:val="restart"/>
            <w:shd w:val="clear" w:color="auto" w:fill="auto"/>
            <w:vAlign w:val="center"/>
            <w:hideMark/>
          </w:tcPr>
          <w:p w14:paraId="1E9BC957" w14:textId="09D57A51" w:rsidR="00C22A75" w:rsidRPr="00DB48DA" w:rsidRDefault="00C22A75" w:rsidP="6DF89839">
            <w:pPr>
              <w:jc w:val="center"/>
              <w:rPr>
                <w:color w:val="000000"/>
                <w:sz w:val="18"/>
                <w:szCs w:val="18"/>
                <w:lang w:eastAsia="en-US"/>
              </w:rPr>
            </w:pPr>
            <w:r w:rsidRPr="00DB48DA">
              <w:rPr>
                <w:color w:val="000000" w:themeColor="text1"/>
                <w:sz w:val="18"/>
                <w:szCs w:val="18"/>
                <w:lang w:eastAsia="en-US"/>
              </w:rPr>
              <w:t>130</w:t>
            </w:r>
            <w:r w:rsidR="00223171" w:rsidRPr="00DB48DA">
              <w:rPr>
                <w:color w:val="000000" w:themeColor="text1"/>
                <w:sz w:val="18"/>
                <w:szCs w:val="18"/>
                <w:vertAlign w:val="superscript"/>
                <w:lang w:eastAsia="en-US"/>
              </w:rPr>
              <w:t>(</w:t>
            </w:r>
            <w:r w:rsidR="539581E1" w:rsidRPr="00DB48DA">
              <w:rPr>
                <w:color w:val="000000" w:themeColor="text1"/>
                <w:sz w:val="18"/>
                <w:szCs w:val="18"/>
                <w:vertAlign w:val="superscript"/>
                <w:lang w:eastAsia="en-US"/>
              </w:rPr>
              <w:t>i</w:t>
            </w:r>
            <w:r w:rsidR="7FCC50CE" w:rsidRPr="00DB48DA">
              <w:rPr>
                <w:color w:val="000000" w:themeColor="text1"/>
                <w:sz w:val="18"/>
                <w:szCs w:val="18"/>
                <w:vertAlign w:val="superscript"/>
                <w:lang w:eastAsia="en-US"/>
              </w:rPr>
              <w:t>)</w:t>
            </w:r>
          </w:p>
        </w:tc>
        <w:tc>
          <w:tcPr>
            <w:tcW w:w="3579" w:type="dxa"/>
            <w:shd w:val="clear" w:color="auto" w:fill="auto"/>
            <w:vAlign w:val="center"/>
            <w:hideMark/>
          </w:tcPr>
          <w:p w14:paraId="5987C9DF" w14:textId="77777777" w:rsidR="00C22A75" w:rsidRPr="00DB48DA" w:rsidRDefault="00C22A75" w:rsidP="003074B1">
            <w:pPr>
              <w:rPr>
                <w:color w:val="000000"/>
                <w:sz w:val="18"/>
                <w:szCs w:val="18"/>
                <w:lang w:eastAsia="en-US"/>
              </w:rPr>
            </w:pPr>
            <w:r w:rsidRPr="00DB48DA">
              <w:rPr>
                <w:color w:val="000000"/>
                <w:sz w:val="18"/>
                <w:szCs w:val="18"/>
                <w:lang w:eastAsia="en-US"/>
              </w:rPr>
              <w:t>Anglies monoksidas (B)</w:t>
            </w:r>
          </w:p>
        </w:tc>
        <w:tc>
          <w:tcPr>
            <w:tcW w:w="1133" w:type="dxa"/>
            <w:shd w:val="clear" w:color="auto" w:fill="auto"/>
            <w:vAlign w:val="center"/>
            <w:hideMark/>
          </w:tcPr>
          <w:p w14:paraId="495863D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5917</w:t>
            </w:r>
          </w:p>
        </w:tc>
        <w:tc>
          <w:tcPr>
            <w:tcW w:w="1108" w:type="dxa"/>
            <w:shd w:val="clear" w:color="auto" w:fill="auto"/>
            <w:noWrap/>
            <w:vAlign w:val="center"/>
            <w:hideMark/>
          </w:tcPr>
          <w:p w14:paraId="5EFB74FD"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6FC4031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0,1710</w:t>
            </w:r>
          </w:p>
        </w:tc>
        <w:tc>
          <w:tcPr>
            <w:tcW w:w="1478" w:type="dxa"/>
            <w:shd w:val="clear" w:color="auto" w:fill="auto"/>
            <w:vAlign w:val="center"/>
            <w:hideMark/>
          </w:tcPr>
          <w:p w14:paraId="4DB7B338"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0,0215</w:t>
            </w:r>
          </w:p>
        </w:tc>
        <w:tc>
          <w:tcPr>
            <w:tcW w:w="1639" w:type="dxa"/>
            <w:shd w:val="clear" w:color="auto" w:fill="auto"/>
            <w:vAlign w:val="center"/>
            <w:hideMark/>
          </w:tcPr>
          <w:p w14:paraId="1B633CCB" w14:textId="77777777" w:rsidR="00C22A75" w:rsidRPr="00DB48DA" w:rsidRDefault="00C22A75" w:rsidP="00AF3E03">
            <w:pPr>
              <w:rPr>
                <w:color w:val="000000"/>
                <w:sz w:val="18"/>
                <w:szCs w:val="18"/>
                <w:lang w:eastAsia="en-US"/>
              </w:rPr>
            </w:pPr>
            <w:r w:rsidRPr="00DB48DA">
              <w:rPr>
                <w:color w:val="000000"/>
                <w:sz w:val="18"/>
                <w:szCs w:val="18"/>
                <w:lang w:eastAsia="en-US"/>
              </w:rPr>
              <w:t> </w:t>
            </w:r>
          </w:p>
        </w:tc>
      </w:tr>
      <w:tr w:rsidR="00C22A75" w:rsidRPr="00DB48DA" w14:paraId="59776E81" w14:textId="77777777" w:rsidTr="00F83EA9">
        <w:trPr>
          <w:trHeight w:val="272"/>
        </w:trPr>
        <w:tc>
          <w:tcPr>
            <w:tcW w:w="3302" w:type="dxa"/>
            <w:vMerge/>
            <w:vAlign w:val="center"/>
            <w:hideMark/>
          </w:tcPr>
          <w:p w14:paraId="6B1C3E05" w14:textId="77777777" w:rsidR="00C22A75" w:rsidRPr="00DB48DA" w:rsidRDefault="00C22A75" w:rsidP="00AF3E03">
            <w:pPr>
              <w:rPr>
                <w:color w:val="000000"/>
                <w:sz w:val="18"/>
                <w:szCs w:val="18"/>
                <w:lang w:eastAsia="en-US"/>
              </w:rPr>
            </w:pPr>
          </w:p>
        </w:tc>
        <w:tc>
          <w:tcPr>
            <w:tcW w:w="1131" w:type="dxa"/>
            <w:vMerge/>
            <w:vAlign w:val="center"/>
            <w:hideMark/>
          </w:tcPr>
          <w:p w14:paraId="358436CF" w14:textId="77777777" w:rsidR="00C22A75" w:rsidRPr="00DB48DA" w:rsidRDefault="00C22A75" w:rsidP="003074B1">
            <w:pPr>
              <w:rPr>
                <w:color w:val="000000"/>
                <w:sz w:val="18"/>
                <w:szCs w:val="18"/>
                <w:lang w:eastAsia="en-US"/>
              </w:rPr>
            </w:pPr>
          </w:p>
        </w:tc>
        <w:tc>
          <w:tcPr>
            <w:tcW w:w="3579" w:type="dxa"/>
            <w:shd w:val="clear" w:color="auto" w:fill="auto"/>
            <w:vAlign w:val="center"/>
            <w:hideMark/>
          </w:tcPr>
          <w:p w14:paraId="2C3779BE" w14:textId="77777777" w:rsidR="00C22A75" w:rsidRPr="00DB48DA" w:rsidRDefault="00C22A75" w:rsidP="003074B1">
            <w:pPr>
              <w:rPr>
                <w:color w:val="000000"/>
                <w:sz w:val="18"/>
                <w:szCs w:val="18"/>
                <w:lang w:eastAsia="en-US"/>
              </w:rPr>
            </w:pPr>
            <w:r w:rsidRPr="00DB48DA">
              <w:rPr>
                <w:color w:val="000000"/>
                <w:sz w:val="18"/>
                <w:szCs w:val="18"/>
                <w:lang w:eastAsia="en-US"/>
              </w:rPr>
              <w:t>Azoto oksidai (B)</w:t>
            </w:r>
          </w:p>
        </w:tc>
        <w:tc>
          <w:tcPr>
            <w:tcW w:w="1133" w:type="dxa"/>
            <w:shd w:val="clear" w:color="auto" w:fill="auto"/>
            <w:vAlign w:val="center"/>
            <w:hideMark/>
          </w:tcPr>
          <w:p w14:paraId="67463FFE" w14:textId="77777777" w:rsidR="00C22A75" w:rsidRPr="00DB48DA" w:rsidRDefault="00C22A75" w:rsidP="00AF3E03">
            <w:pPr>
              <w:jc w:val="center"/>
              <w:rPr>
                <w:color w:val="000000"/>
                <w:sz w:val="18"/>
                <w:szCs w:val="18"/>
                <w:lang w:eastAsia="en-US"/>
              </w:rPr>
            </w:pPr>
            <w:r w:rsidRPr="00DB48DA">
              <w:rPr>
                <w:color w:val="000000"/>
                <w:sz w:val="18"/>
                <w:szCs w:val="18"/>
                <w:lang w:eastAsia="en-US"/>
              </w:rPr>
              <w:t>5872</w:t>
            </w:r>
          </w:p>
        </w:tc>
        <w:tc>
          <w:tcPr>
            <w:tcW w:w="1108" w:type="dxa"/>
            <w:shd w:val="clear" w:color="auto" w:fill="auto"/>
            <w:noWrap/>
            <w:vAlign w:val="center"/>
            <w:hideMark/>
          </w:tcPr>
          <w:p w14:paraId="0D11E88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0312B3E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0,5179</w:t>
            </w:r>
          </w:p>
        </w:tc>
        <w:tc>
          <w:tcPr>
            <w:tcW w:w="1478" w:type="dxa"/>
            <w:shd w:val="clear" w:color="auto" w:fill="auto"/>
            <w:vAlign w:val="center"/>
            <w:hideMark/>
          </w:tcPr>
          <w:p w14:paraId="7F8B659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0,0653</w:t>
            </w:r>
          </w:p>
        </w:tc>
        <w:tc>
          <w:tcPr>
            <w:tcW w:w="1639" w:type="dxa"/>
            <w:shd w:val="clear" w:color="auto" w:fill="auto"/>
            <w:vAlign w:val="center"/>
            <w:hideMark/>
          </w:tcPr>
          <w:p w14:paraId="21C68F62" w14:textId="77777777" w:rsidR="00C22A75" w:rsidRPr="00DB48DA" w:rsidRDefault="00C22A75" w:rsidP="00AF3E03">
            <w:pPr>
              <w:rPr>
                <w:color w:val="000000"/>
                <w:sz w:val="18"/>
                <w:szCs w:val="18"/>
                <w:lang w:eastAsia="en-US"/>
              </w:rPr>
            </w:pPr>
            <w:r w:rsidRPr="00DB48DA">
              <w:rPr>
                <w:color w:val="000000"/>
                <w:sz w:val="18"/>
                <w:szCs w:val="18"/>
                <w:lang w:eastAsia="en-US"/>
              </w:rPr>
              <w:t> </w:t>
            </w:r>
          </w:p>
        </w:tc>
      </w:tr>
      <w:tr w:rsidR="00C22A75" w:rsidRPr="00DB48DA" w14:paraId="18419F6E" w14:textId="77777777" w:rsidTr="00F83EA9">
        <w:trPr>
          <w:trHeight w:val="272"/>
        </w:trPr>
        <w:tc>
          <w:tcPr>
            <w:tcW w:w="3302" w:type="dxa"/>
            <w:vMerge/>
            <w:vAlign w:val="center"/>
            <w:hideMark/>
          </w:tcPr>
          <w:p w14:paraId="55D724C7" w14:textId="77777777" w:rsidR="00C22A75" w:rsidRPr="00DB48DA" w:rsidRDefault="00C22A75" w:rsidP="00AF3E03">
            <w:pPr>
              <w:rPr>
                <w:color w:val="000000"/>
                <w:sz w:val="18"/>
                <w:szCs w:val="18"/>
                <w:lang w:eastAsia="en-US"/>
              </w:rPr>
            </w:pPr>
          </w:p>
        </w:tc>
        <w:tc>
          <w:tcPr>
            <w:tcW w:w="1131" w:type="dxa"/>
            <w:vMerge/>
            <w:vAlign w:val="center"/>
            <w:hideMark/>
          </w:tcPr>
          <w:p w14:paraId="39AABEEF" w14:textId="77777777" w:rsidR="00C22A75" w:rsidRPr="00DB48DA" w:rsidRDefault="00C22A75" w:rsidP="003074B1">
            <w:pPr>
              <w:rPr>
                <w:color w:val="000000"/>
                <w:sz w:val="18"/>
                <w:szCs w:val="18"/>
                <w:lang w:eastAsia="en-US"/>
              </w:rPr>
            </w:pPr>
          </w:p>
        </w:tc>
        <w:tc>
          <w:tcPr>
            <w:tcW w:w="3579" w:type="dxa"/>
            <w:shd w:val="clear" w:color="auto" w:fill="auto"/>
            <w:vAlign w:val="center"/>
            <w:hideMark/>
          </w:tcPr>
          <w:p w14:paraId="666BAC17" w14:textId="77777777" w:rsidR="00C22A75" w:rsidRPr="00DB48DA" w:rsidRDefault="00C22A75" w:rsidP="003074B1">
            <w:pPr>
              <w:rPr>
                <w:color w:val="000000"/>
                <w:sz w:val="18"/>
                <w:szCs w:val="18"/>
                <w:lang w:eastAsia="en-US"/>
              </w:rPr>
            </w:pPr>
            <w:r w:rsidRPr="00DB48DA">
              <w:rPr>
                <w:color w:val="000000"/>
                <w:sz w:val="18"/>
                <w:szCs w:val="18"/>
                <w:lang w:eastAsia="en-US"/>
              </w:rPr>
              <w:t>Lakieji organiniai junginiai (LOJ)</w:t>
            </w:r>
          </w:p>
        </w:tc>
        <w:tc>
          <w:tcPr>
            <w:tcW w:w="1133" w:type="dxa"/>
            <w:shd w:val="clear" w:color="auto" w:fill="auto"/>
            <w:vAlign w:val="center"/>
            <w:hideMark/>
          </w:tcPr>
          <w:p w14:paraId="4BB5E35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308</w:t>
            </w:r>
          </w:p>
        </w:tc>
        <w:tc>
          <w:tcPr>
            <w:tcW w:w="1108" w:type="dxa"/>
            <w:shd w:val="clear" w:color="auto" w:fill="auto"/>
            <w:noWrap/>
            <w:vAlign w:val="center"/>
            <w:hideMark/>
          </w:tcPr>
          <w:p w14:paraId="1BDE8906"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433B628D"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0,0536</w:t>
            </w:r>
          </w:p>
        </w:tc>
        <w:tc>
          <w:tcPr>
            <w:tcW w:w="1478" w:type="dxa"/>
            <w:shd w:val="clear" w:color="auto" w:fill="auto"/>
            <w:vAlign w:val="center"/>
            <w:hideMark/>
          </w:tcPr>
          <w:p w14:paraId="58409DFA"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0,0068</w:t>
            </w:r>
          </w:p>
        </w:tc>
        <w:tc>
          <w:tcPr>
            <w:tcW w:w="1639" w:type="dxa"/>
            <w:shd w:val="clear" w:color="auto" w:fill="auto"/>
            <w:vAlign w:val="center"/>
            <w:hideMark/>
          </w:tcPr>
          <w:p w14:paraId="41F96918" w14:textId="77777777" w:rsidR="00C22A75" w:rsidRPr="00DB48DA" w:rsidRDefault="00C22A75" w:rsidP="00AF3E03">
            <w:pPr>
              <w:rPr>
                <w:color w:val="000000"/>
                <w:sz w:val="18"/>
                <w:szCs w:val="18"/>
                <w:lang w:eastAsia="en-US"/>
              </w:rPr>
            </w:pPr>
            <w:r w:rsidRPr="00DB48DA">
              <w:rPr>
                <w:color w:val="000000"/>
                <w:sz w:val="18"/>
                <w:szCs w:val="18"/>
                <w:lang w:eastAsia="en-US"/>
              </w:rPr>
              <w:t> </w:t>
            </w:r>
          </w:p>
        </w:tc>
      </w:tr>
      <w:tr w:rsidR="00C22A75" w:rsidRPr="00DB48DA" w14:paraId="34674093" w14:textId="77777777" w:rsidTr="00F83EA9">
        <w:trPr>
          <w:trHeight w:val="272"/>
        </w:trPr>
        <w:tc>
          <w:tcPr>
            <w:tcW w:w="3302" w:type="dxa"/>
            <w:vMerge/>
            <w:vAlign w:val="center"/>
            <w:hideMark/>
          </w:tcPr>
          <w:p w14:paraId="288DED0B" w14:textId="77777777" w:rsidR="00C22A75" w:rsidRPr="00DB48DA" w:rsidRDefault="00C22A75" w:rsidP="00AF3E03">
            <w:pPr>
              <w:rPr>
                <w:color w:val="000000"/>
                <w:sz w:val="18"/>
                <w:szCs w:val="18"/>
                <w:lang w:eastAsia="en-US"/>
              </w:rPr>
            </w:pPr>
          </w:p>
        </w:tc>
        <w:tc>
          <w:tcPr>
            <w:tcW w:w="1131" w:type="dxa"/>
            <w:vMerge/>
            <w:vAlign w:val="center"/>
            <w:hideMark/>
          </w:tcPr>
          <w:p w14:paraId="67CB8DAB" w14:textId="77777777" w:rsidR="00C22A75" w:rsidRPr="00DB48DA" w:rsidRDefault="00C22A75" w:rsidP="003074B1">
            <w:pPr>
              <w:rPr>
                <w:color w:val="000000"/>
                <w:sz w:val="18"/>
                <w:szCs w:val="18"/>
                <w:lang w:eastAsia="en-US"/>
              </w:rPr>
            </w:pPr>
          </w:p>
        </w:tc>
        <w:tc>
          <w:tcPr>
            <w:tcW w:w="3579" w:type="dxa"/>
            <w:shd w:val="clear" w:color="auto" w:fill="auto"/>
            <w:vAlign w:val="center"/>
            <w:hideMark/>
          </w:tcPr>
          <w:p w14:paraId="0706CEB0" w14:textId="77777777" w:rsidR="00C22A75" w:rsidRPr="00DB48DA" w:rsidRDefault="00C22A75" w:rsidP="003074B1">
            <w:pPr>
              <w:rPr>
                <w:color w:val="000000"/>
                <w:sz w:val="18"/>
                <w:szCs w:val="18"/>
                <w:lang w:eastAsia="en-US"/>
              </w:rPr>
            </w:pPr>
            <w:r w:rsidRPr="00DB48DA">
              <w:rPr>
                <w:color w:val="000000"/>
                <w:sz w:val="18"/>
                <w:szCs w:val="18"/>
                <w:lang w:eastAsia="en-US"/>
              </w:rPr>
              <w:t>Kietosios dalelės (A)</w:t>
            </w:r>
          </w:p>
        </w:tc>
        <w:tc>
          <w:tcPr>
            <w:tcW w:w="1133" w:type="dxa"/>
            <w:shd w:val="clear" w:color="auto" w:fill="auto"/>
            <w:vAlign w:val="center"/>
            <w:hideMark/>
          </w:tcPr>
          <w:p w14:paraId="2B33E93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6486</w:t>
            </w:r>
          </w:p>
        </w:tc>
        <w:tc>
          <w:tcPr>
            <w:tcW w:w="1108" w:type="dxa"/>
            <w:shd w:val="clear" w:color="auto" w:fill="auto"/>
            <w:noWrap/>
            <w:vAlign w:val="center"/>
            <w:hideMark/>
          </w:tcPr>
          <w:p w14:paraId="0185B992" w14:textId="77777777" w:rsidR="00C22A75" w:rsidRPr="00DB48DA" w:rsidRDefault="00C22A75" w:rsidP="00AF3E03">
            <w:pPr>
              <w:jc w:val="center"/>
              <w:rPr>
                <w:color w:val="000000"/>
                <w:sz w:val="18"/>
                <w:szCs w:val="18"/>
                <w:lang w:eastAsia="en-US"/>
              </w:rPr>
            </w:pPr>
            <w:r w:rsidRPr="00DB48DA">
              <w:rPr>
                <w:color w:val="000000"/>
                <w:sz w:val="18"/>
                <w:szCs w:val="18"/>
                <w:lang w:eastAsia="en-US"/>
              </w:rPr>
              <w:t>g/s</w:t>
            </w:r>
          </w:p>
        </w:tc>
        <w:tc>
          <w:tcPr>
            <w:tcW w:w="1363" w:type="dxa"/>
            <w:shd w:val="clear" w:color="auto" w:fill="auto"/>
            <w:noWrap/>
            <w:vAlign w:val="center"/>
            <w:hideMark/>
          </w:tcPr>
          <w:p w14:paraId="022CD56F"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0,0334</w:t>
            </w:r>
          </w:p>
        </w:tc>
        <w:tc>
          <w:tcPr>
            <w:tcW w:w="1478" w:type="dxa"/>
            <w:shd w:val="clear" w:color="auto" w:fill="auto"/>
            <w:vAlign w:val="center"/>
            <w:hideMark/>
          </w:tcPr>
          <w:p w14:paraId="0D04AA11" w14:textId="77777777" w:rsidR="00C22A75" w:rsidRPr="00DB48DA" w:rsidRDefault="00C22A75" w:rsidP="00AF3E03">
            <w:pPr>
              <w:jc w:val="center"/>
              <w:rPr>
                <w:color w:val="000000"/>
                <w:sz w:val="18"/>
                <w:szCs w:val="18"/>
                <w:lang w:eastAsia="en-US"/>
              </w:rPr>
            </w:pPr>
            <w:r w:rsidRPr="00DB48DA">
              <w:rPr>
                <w:color w:val="000000"/>
                <w:sz w:val="18"/>
                <w:szCs w:val="18"/>
                <w:lang w:eastAsia="en-US"/>
              </w:rPr>
              <w:t>0,0042</w:t>
            </w:r>
          </w:p>
        </w:tc>
        <w:tc>
          <w:tcPr>
            <w:tcW w:w="1639" w:type="dxa"/>
            <w:shd w:val="clear" w:color="auto" w:fill="auto"/>
            <w:vAlign w:val="center"/>
            <w:hideMark/>
          </w:tcPr>
          <w:p w14:paraId="06FD09A2" w14:textId="77777777" w:rsidR="00C22A75" w:rsidRPr="00DB48DA" w:rsidRDefault="00C22A75" w:rsidP="00AF3E03">
            <w:pPr>
              <w:rPr>
                <w:color w:val="000000"/>
                <w:sz w:val="18"/>
                <w:szCs w:val="18"/>
                <w:lang w:eastAsia="en-US"/>
              </w:rPr>
            </w:pPr>
            <w:r w:rsidRPr="00DB48DA">
              <w:rPr>
                <w:color w:val="000000"/>
                <w:sz w:val="18"/>
                <w:szCs w:val="18"/>
                <w:lang w:eastAsia="en-US"/>
              </w:rPr>
              <w:t> </w:t>
            </w:r>
          </w:p>
        </w:tc>
      </w:tr>
      <w:tr w:rsidR="00C22A75" w:rsidRPr="00DB48DA" w14:paraId="3B2F72E7" w14:textId="77777777" w:rsidTr="00F83EA9">
        <w:trPr>
          <w:trHeight w:val="272"/>
        </w:trPr>
        <w:tc>
          <w:tcPr>
            <w:tcW w:w="9145" w:type="dxa"/>
            <w:gridSpan w:val="4"/>
            <w:shd w:val="clear" w:color="auto" w:fill="E7E6E6" w:themeFill="background2"/>
            <w:hideMark/>
          </w:tcPr>
          <w:p w14:paraId="78251509" w14:textId="77777777" w:rsidR="00C22A75" w:rsidRPr="00DB48DA" w:rsidRDefault="00C22A75" w:rsidP="00AF3E03">
            <w:pPr>
              <w:jc w:val="center"/>
              <w:rPr>
                <w:color w:val="000000"/>
                <w:sz w:val="18"/>
                <w:szCs w:val="18"/>
                <w:lang w:eastAsia="en-US"/>
              </w:rPr>
            </w:pPr>
            <w:r w:rsidRPr="00DB48DA">
              <w:rPr>
                <w:color w:val="000000"/>
                <w:sz w:val="18"/>
                <w:szCs w:val="18"/>
                <w:lang w:eastAsia="en-US"/>
              </w:rPr>
              <w:t> </w:t>
            </w:r>
          </w:p>
        </w:tc>
        <w:tc>
          <w:tcPr>
            <w:tcW w:w="2471" w:type="dxa"/>
            <w:gridSpan w:val="2"/>
            <w:shd w:val="clear" w:color="auto" w:fill="E7E6E6" w:themeFill="background2"/>
            <w:vAlign w:val="center"/>
            <w:hideMark/>
          </w:tcPr>
          <w:p w14:paraId="41A4EA40" w14:textId="77777777" w:rsidR="00C22A75" w:rsidRPr="00DB48DA" w:rsidRDefault="00C22A75" w:rsidP="002A2D93">
            <w:pPr>
              <w:rPr>
                <w:b/>
                <w:bCs/>
                <w:color w:val="0D0D0D" w:themeColor="text1" w:themeTint="F2"/>
                <w:sz w:val="18"/>
                <w:szCs w:val="18"/>
                <w:lang w:eastAsia="en-US"/>
              </w:rPr>
            </w:pPr>
            <w:r w:rsidRPr="00DB48DA">
              <w:rPr>
                <w:b/>
                <w:bCs/>
                <w:color w:val="0D0D0D" w:themeColor="text1" w:themeTint="F2"/>
                <w:sz w:val="18"/>
                <w:szCs w:val="18"/>
                <w:lang w:eastAsia="en-US"/>
              </w:rPr>
              <w:t>Iš viso LOJ:</w:t>
            </w:r>
          </w:p>
        </w:tc>
        <w:tc>
          <w:tcPr>
            <w:tcW w:w="1478" w:type="dxa"/>
            <w:shd w:val="clear" w:color="auto" w:fill="E7E6E6" w:themeFill="background2"/>
            <w:vAlign w:val="center"/>
            <w:hideMark/>
          </w:tcPr>
          <w:p w14:paraId="6EBB71BD" w14:textId="6DF2A0D5" w:rsidR="00C22A75" w:rsidRPr="00DB48DA" w:rsidRDefault="00C22A75" w:rsidP="00AF3E03">
            <w:pPr>
              <w:jc w:val="center"/>
              <w:rPr>
                <w:b/>
                <w:bCs/>
                <w:color w:val="0D0D0D" w:themeColor="text1" w:themeTint="F2"/>
                <w:sz w:val="18"/>
                <w:szCs w:val="18"/>
                <w:lang w:eastAsia="en-US"/>
              </w:rPr>
            </w:pPr>
            <w:r w:rsidRPr="00DB48DA">
              <w:rPr>
                <w:b/>
                <w:bCs/>
                <w:color w:val="0D0D0D" w:themeColor="text1" w:themeTint="F2"/>
                <w:sz w:val="18"/>
                <w:szCs w:val="18"/>
                <w:lang w:eastAsia="en-US"/>
              </w:rPr>
              <w:t>150,</w:t>
            </w:r>
            <w:r w:rsidR="00AC4DA9" w:rsidRPr="00DB48DA">
              <w:rPr>
                <w:b/>
                <w:bCs/>
                <w:color w:val="0D0D0D" w:themeColor="text1" w:themeTint="F2"/>
                <w:sz w:val="18"/>
                <w:szCs w:val="18"/>
                <w:lang w:eastAsia="en-US"/>
              </w:rPr>
              <w:t>7291</w:t>
            </w:r>
          </w:p>
        </w:tc>
        <w:tc>
          <w:tcPr>
            <w:tcW w:w="1639" w:type="dxa"/>
            <w:shd w:val="clear" w:color="auto" w:fill="auto"/>
            <w:noWrap/>
            <w:vAlign w:val="bottom"/>
            <w:hideMark/>
          </w:tcPr>
          <w:p w14:paraId="28074D5B" w14:textId="77777777" w:rsidR="00C22A75" w:rsidRPr="00DB48DA" w:rsidRDefault="00C22A75" w:rsidP="00AF3E03">
            <w:pPr>
              <w:jc w:val="center"/>
              <w:rPr>
                <w:b/>
                <w:bCs/>
                <w:color w:val="000000"/>
                <w:sz w:val="18"/>
                <w:szCs w:val="18"/>
                <w:lang w:eastAsia="en-US"/>
              </w:rPr>
            </w:pPr>
          </w:p>
        </w:tc>
      </w:tr>
      <w:tr w:rsidR="00C22A75" w:rsidRPr="00DB48DA" w14:paraId="3B3A8EAE" w14:textId="77777777" w:rsidTr="00F83EA9">
        <w:trPr>
          <w:trHeight w:val="272"/>
        </w:trPr>
        <w:tc>
          <w:tcPr>
            <w:tcW w:w="9145" w:type="dxa"/>
            <w:gridSpan w:val="4"/>
            <w:shd w:val="clear" w:color="auto" w:fill="E7E6E6" w:themeFill="background2"/>
            <w:noWrap/>
            <w:hideMark/>
          </w:tcPr>
          <w:p w14:paraId="2657CF67" w14:textId="77777777" w:rsidR="00C22A75" w:rsidRPr="00DB48DA" w:rsidRDefault="00C22A75" w:rsidP="00AF3E03">
            <w:pPr>
              <w:jc w:val="center"/>
              <w:rPr>
                <w:color w:val="000000"/>
                <w:sz w:val="18"/>
                <w:szCs w:val="18"/>
                <w:lang w:eastAsia="en-US"/>
              </w:rPr>
            </w:pPr>
            <w:r w:rsidRPr="00DB48DA">
              <w:rPr>
                <w:color w:val="000000"/>
                <w:sz w:val="18"/>
                <w:szCs w:val="18"/>
                <w:lang w:eastAsia="en-US"/>
              </w:rPr>
              <w:t> </w:t>
            </w:r>
          </w:p>
        </w:tc>
        <w:tc>
          <w:tcPr>
            <w:tcW w:w="2471" w:type="dxa"/>
            <w:gridSpan w:val="2"/>
            <w:shd w:val="clear" w:color="auto" w:fill="E7E6E6" w:themeFill="background2"/>
            <w:vAlign w:val="center"/>
            <w:hideMark/>
          </w:tcPr>
          <w:p w14:paraId="11BC60D6" w14:textId="77777777" w:rsidR="00C22A75" w:rsidRPr="00DB48DA" w:rsidRDefault="00C22A75" w:rsidP="002A2D93">
            <w:pPr>
              <w:rPr>
                <w:b/>
                <w:bCs/>
                <w:color w:val="0D0D0D" w:themeColor="text1" w:themeTint="F2"/>
                <w:sz w:val="18"/>
                <w:szCs w:val="18"/>
                <w:lang w:eastAsia="en-US"/>
              </w:rPr>
            </w:pPr>
            <w:r w:rsidRPr="00DB48DA">
              <w:rPr>
                <w:b/>
                <w:bCs/>
                <w:color w:val="0D0D0D" w:themeColor="text1" w:themeTint="F2"/>
                <w:sz w:val="18"/>
                <w:szCs w:val="18"/>
                <w:lang w:eastAsia="en-US"/>
              </w:rPr>
              <w:t>Iš viso įrenginiui:</w:t>
            </w:r>
          </w:p>
        </w:tc>
        <w:tc>
          <w:tcPr>
            <w:tcW w:w="1478" w:type="dxa"/>
            <w:shd w:val="clear" w:color="auto" w:fill="E7E6E6" w:themeFill="background2"/>
            <w:vAlign w:val="center"/>
            <w:hideMark/>
          </w:tcPr>
          <w:p w14:paraId="02DBB0FC" w14:textId="77777777" w:rsidR="00C22A75" w:rsidRPr="00DB48DA" w:rsidRDefault="00C22A75" w:rsidP="00AF3E03">
            <w:pPr>
              <w:jc w:val="center"/>
              <w:rPr>
                <w:b/>
                <w:bCs/>
                <w:color w:val="0D0D0D" w:themeColor="text1" w:themeTint="F2"/>
                <w:sz w:val="18"/>
                <w:szCs w:val="18"/>
                <w:lang w:eastAsia="en-US"/>
              </w:rPr>
            </w:pPr>
            <w:r w:rsidRPr="00DB48DA">
              <w:rPr>
                <w:b/>
                <w:bCs/>
                <w:color w:val="0D0D0D" w:themeColor="text1" w:themeTint="F2"/>
                <w:sz w:val="18"/>
                <w:szCs w:val="18"/>
                <w:lang w:eastAsia="en-US"/>
              </w:rPr>
              <w:t>303,4937</w:t>
            </w:r>
          </w:p>
        </w:tc>
        <w:tc>
          <w:tcPr>
            <w:tcW w:w="1639" w:type="dxa"/>
            <w:shd w:val="clear" w:color="auto" w:fill="auto"/>
            <w:noWrap/>
            <w:vAlign w:val="bottom"/>
            <w:hideMark/>
          </w:tcPr>
          <w:p w14:paraId="412172B6" w14:textId="77777777" w:rsidR="00C22A75" w:rsidRPr="00DB48DA" w:rsidRDefault="00C22A75" w:rsidP="00AF3E03">
            <w:pPr>
              <w:jc w:val="center"/>
              <w:rPr>
                <w:b/>
                <w:bCs/>
                <w:color w:val="000000"/>
                <w:sz w:val="18"/>
                <w:szCs w:val="18"/>
                <w:lang w:eastAsia="en-US"/>
              </w:rPr>
            </w:pPr>
          </w:p>
        </w:tc>
      </w:tr>
    </w:tbl>
    <w:p w14:paraId="3BCF9541" w14:textId="405F5D0F" w:rsidR="00765415" w:rsidRPr="00DB48DA" w:rsidRDefault="00765415" w:rsidP="00765415">
      <w:pPr>
        <w:jc w:val="both"/>
        <w:rPr>
          <w:b/>
          <w:sz w:val="18"/>
          <w:szCs w:val="18"/>
          <w:lang w:eastAsia="en-US"/>
        </w:rPr>
      </w:pPr>
      <w:bookmarkStart w:id="10" w:name="OLE_LINK9"/>
    </w:p>
    <w:p w14:paraId="78A765AA" w14:textId="22EB66B3" w:rsidR="009F4A49" w:rsidRPr="00DB48DA" w:rsidRDefault="009F4A49" w:rsidP="00765415">
      <w:pPr>
        <w:jc w:val="both"/>
        <w:rPr>
          <w:b/>
          <w:sz w:val="18"/>
          <w:szCs w:val="18"/>
          <w:lang w:eastAsia="en-US"/>
        </w:rPr>
      </w:pPr>
      <w:r w:rsidRPr="00DB48DA">
        <w:rPr>
          <w:b/>
          <w:sz w:val="18"/>
          <w:szCs w:val="18"/>
          <w:lang w:eastAsia="en-US"/>
        </w:rPr>
        <w:t>11 lentelę detalizuojanti informacija:</w:t>
      </w:r>
    </w:p>
    <w:tbl>
      <w:tblPr>
        <w:tblW w:w="14884" w:type="dxa"/>
        <w:tblCellMar>
          <w:left w:w="0" w:type="dxa"/>
          <w:right w:w="0" w:type="dxa"/>
        </w:tblCellMar>
        <w:tblLook w:val="04A0" w:firstRow="1" w:lastRow="0" w:firstColumn="1" w:lastColumn="0" w:noHBand="0" w:noVBand="1"/>
      </w:tblPr>
      <w:tblGrid>
        <w:gridCol w:w="426"/>
        <w:gridCol w:w="14458"/>
      </w:tblGrid>
      <w:tr w:rsidR="009F4A49" w:rsidRPr="00DB48DA" w14:paraId="78A765AC" w14:textId="77777777" w:rsidTr="009F4A49">
        <w:trPr>
          <w:trHeight w:val="1622"/>
        </w:trPr>
        <w:tc>
          <w:tcPr>
            <w:tcW w:w="14884" w:type="dxa"/>
            <w:gridSpan w:val="2"/>
            <w:shd w:val="clear" w:color="auto" w:fill="auto"/>
            <w:tcMar>
              <w:top w:w="15" w:type="dxa"/>
              <w:left w:w="15" w:type="dxa"/>
              <w:bottom w:w="0" w:type="dxa"/>
              <w:right w:w="15" w:type="dxa"/>
            </w:tcMar>
            <w:vAlign w:val="center"/>
            <w:hideMark/>
          </w:tcPr>
          <w:bookmarkEnd w:id="10"/>
          <w:p w14:paraId="34578006" w14:textId="021B0AD6" w:rsidR="006824F7" w:rsidRPr="00DB48DA" w:rsidRDefault="004B0E69" w:rsidP="000972F4">
            <w:pPr>
              <w:rPr>
                <w:rFonts w:eastAsia="Calibri"/>
                <w:sz w:val="18"/>
                <w:szCs w:val="18"/>
                <w:lang w:eastAsia="en-US"/>
              </w:rPr>
            </w:pPr>
            <w:r w:rsidRPr="00DB48DA">
              <w:rPr>
                <w:rFonts w:eastAsia="Calibri"/>
                <w:sz w:val="18"/>
                <w:szCs w:val="18"/>
                <w:lang w:eastAsia="en-US"/>
              </w:rPr>
              <w:t>I</w:t>
            </w:r>
            <w:r w:rsidR="009F4A49" w:rsidRPr="00DB48DA">
              <w:rPr>
                <w:rFonts w:eastAsia="Calibri"/>
                <w:sz w:val="18"/>
                <w:szCs w:val="18"/>
                <w:lang w:eastAsia="en-US"/>
              </w:rPr>
              <w:t>šmetimai į aplinkos orą tikslinami remiantis šiais dokumentais:</w:t>
            </w:r>
          </w:p>
          <w:p w14:paraId="4BA22160" w14:textId="7E4BF181" w:rsidR="002F5CA7" w:rsidRPr="00DB48DA" w:rsidRDefault="009F4A49" w:rsidP="6DF89839">
            <w:pPr>
              <w:spacing w:before="60"/>
              <w:ind w:hanging="11"/>
              <w:jc w:val="both"/>
              <w:rPr>
                <w:rFonts w:eastAsia="Calibri"/>
                <w:sz w:val="18"/>
                <w:szCs w:val="18"/>
                <w:lang w:eastAsia="en-US"/>
              </w:rPr>
            </w:pPr>
            <w:r w:rsidRPr="00DB48DA">
              <w:rPr>
                <w:rFonts w:eastAsia="Calibri"/>
                <w:b/>
                <w:bCs/>
                <w:sz w:val="18"/>
                <w:szCs w:val="18"/>
                <w:lang w:eastAsia="en-US"/>
              </w:rPr>
              <w:t>(i)</w:t>
            </w:r>
            <w:r w:rsidR="006824F7" w:rsidRPr="00DB48DA">
              <w:rPr>
                <w:rFonts w:eastAsia="Calibri"/>
                <w:b/>
                <w:bCs/>
                <w:sz w:val="18"/>
                <w:szCs w:val="18"/>
                <w:lang w:eastAsia="en-US"/>
              </w:rPr>
              <w:t xml:space="preserve"> </w:t>
            </w:r>
            <w:r w:rsidR="002F5CA7" w:rsidRPr="00DB48DA">
              <w:rPr>
                <w:rFonts w:eastAsia="Calibri"/>
                <w:sz w:val="18"/>
                <w:szCs w:val="18"/>
                <w:lang w:eastAsia="en-US"/>
              </w:rPr>
              <w:t>2</w:t>
            </w:r>
            <w:r w:rsidR="002F5CA7" w:rsidRPr="00DB48DA">
              <w:rPr>
                <w:sz w:val="18"/>
                <w:szCs w:val="18"/>
              </w:rPr>
              <w:t xml:space="preserve">020-11-19 AAA raštu Nr. (30.1)-A4-10611 priimta atrankos išvada „Dėl </w:t>
            </w:r>
            <w:r w:rsidR="002F5CA7" w:rsidRPr="00DB48DA">
              <w:rPr>
                <w:rFonts w:eastAsia="Calibri"/>
                <w:sz w:val="18"/>
                <w:szCs w:val="18"/>
                <w:lang w:eastAsia="en-US"/>
              </w:rPr>
              <w:t>AB „Klaipėdos nafta“ planuojamos ūkinės veiklos</w:t>
            </w:r>
            <w:r w:rsidR="00765415" w:rsidRPr="00DB48DA">
              <w:rPr>
                <w:rFonts w:eastAsia="Calibri"/>
                <w:sz w:val="18"/>
                <w:szCs w:val="18"/>
                <w:lang w:eastAsia="en-US"/>
              </w:rPr>
              <w:t xml:space="preserve"> – </w:t>
            </w:r>
            <w:r w:rsidR="002F5CA7" w:rsidRPr="00DB48DA">
              <w:rPr>
                <w:rFonts w:eastAsia="Calibri"/>
                <w:sz w:val="18"/>
                <w:szCs w:val="18"/>
                <w:lang w:eastAsia="en-US"/>
              </w:rPr>
              <w:t xml:space="preserve">esamos naftos terminalo infrastruktūros (dviejų talpyklų) pritaikymas bitumo krovai ir dviejų naujų talpyklų, skirtų atliekų apdorojimui, statyba ir eksploatacija </w:t>
            </w:r>
            <w:r w:rsidR="00D24669" w:rsidRPr="00DB48DA">
              <w:rPr>
                <w:rFonts w:eastAsia="Calibri"/>
                <w:sz w:val="18"/>
                <w:szCs w:val="18"/>
                <w:lang w:eastAsia="en-US"/>
              </w:rPr>
              <w:t xml:space="preserve">- </w:t>
            </w:r>
            <w:r w:rsidR="002F5CA7" w:rsidRPr="00DB48DA">
              <w:rPr>
                <w:rFonts w:eastAsia="Calibri"/>
                <w:sz w:val="18"/>
                <w:szCs w:val="18"/>
                <w:lang w:eastAsia="en-US"/>
              </w:rPr>
              <w:t>poveikio aplinkai vertinimo“.</w:t>
            </w:r>
          </w:p>
          <w:p w14:paraId="32056B04" w14:textId="3243C97F" w:rsidR="00AC19D1" w:rsidRPr="00DB48DA" w:rsidRDefault="00AC19D1" w:rsidP="00AC19D1">
            <w:pPr>
              <w:pStyle w:val="Puslapioinaostekstas"/>
              <w:rPr>
                <w:sz w:val="18"/>
                <w:szCs w:val="18"/>
              </w:rPr>
            </w:pPr>
          </w:p>
          <w:p w14:paraId="78A765AB" w14:textId="7EAED67B" w:rsidR="009F4A49" w:rsidRPr="00DB48DA" w:rsidRDefault="009F4A49" w:rsidP="000972F4">
            <w:pPr>
              <w:rPr>
                <w:rFonts w:eastAsia="Calibri"/>
                <w:sz w:val="18"/>
                <w:szCs w:val="18"/>
                <w:lang w:eastAsia="en-US"/>
              </w:rPr>
            </w:pPr>
          </w:p>
        </w:tc>
      </w:tr>
      <w:tr w:rsidR="009F4A49" w:rsidRPr="00DB48DA" w14:paraId="78A765B0" w14:textId="77777777" w:rsidTr="009F4A49">
        <w:trPr>
          <w:trHeight w:val="454"/>
        </w:trPr>
        <w:tc>
          <w:tcPr>
            <w:tcW w:w="426" w:type="dxa"/>
            <w:tcBorders>
              <w:bottom w:val="single" w:sz="4" w:space="0" w:color="auto"/>
            </w:tcBorders>
            <w:shd w:val="clear" w:color="auto" w:fill="auto"/>
            <w:tcMar>
              <w:top w:w="15" w:type="dxa"/>
              <w:left w:w="15" w:type="dxa"/>
              <w:bottom w:w="0" w:type="dxa"/>
              <w:right w:w="15" w:type="dxa"/>
            </w:tcMar>
            <w:vAlign w:val="center"/>
          </w:tcPr>
          <w:p w14:paraId="78A765AD" w14:textId="5DE68383" w:rsidR="009F4A49" w:rsidRPr="00DB48DA" w:rsidRDefault="009F4A49" w:rsidP="000E4E4D">
            <w:pPr>
              <w:spacing w:after="200"/>
              <w:rPr>
                <w:rFonts w:eastAsia="Calibri"/>
                <w:b/>
                <w:bCs/>
                <w:sz w:val="16"/>
                <w:szCs w:val="16"/>
                <w:lang w:eastAsia="en-US"/>
              </w:rPr>
            </w:pPr>
          </w:p>
        </w:tc>
        <w:tc>
          <w:tcPr>
            <w:tcW w:w="14458" w:type="dxa"/>
            <w:tcBorders>
              <w:bottom w:val="single" w:sz="4" w:space="0" w:color="auto"/>
            </w:tcBorders>
            <w:shd w:val="clear" w:color="auto" w:fill="auto"/>
            <w:vAlign w:val="center"/>
          </w:tcPr>
          <w:p w14:paraId="78A765AF" w14:textId="009E8F27" w:rsidR="009F4A49" w:rsidRPr="00DB48DA" w:rsidRDefault="009F4A49" w:rsidP="000E4E4D">
            <w:pPr>
              <w:rPr>
                <w:rFonts w:eastAsia="Calibri"/>
                <w:sz w:val="18"/>
                <w:szCs w:val="18"/>
                <w:lang w:eastAsia="en-US"/>
              </w:rPr>
            </w:pPr>
          </w:p>
        </w:tc>
      </w:tr>
      <w:tr w:rsidR="009F4A49" w:rsidRPr="00DB48DA" w14:paraId="78A765B7" w14:textId="77777777" w:rsidTr="00B32854">
        <w:trPr>
          <w:trHeight w:val="337"/>
        </w:trPr>
        <w:tc>
          <w:tcPr>
            <w:tcW w:w="14884" w:type="dxa"/>
            <w:gridSpan w:val="2"/>
            <w:tcBorders>
              <w:top w:val="single" w:sz="4" w:space="0" w:color="auto"/>
            </w:tcBorders>
            <w:shd w:val="clear" w:color="auto" w:fill="auto"/>
            <w:tcMar>
              <w:top w:w="15" w:type="dxa"/>
              <w:left w:w="15" w:type="dxa"/>
              <w:bottom w:w="0" w:type="dxa"/>
              <w:right w:w="15" w:type="dxa"/>
            </w:tcMar>
            <w:hideMark/>
          </w:tcPr>
          <w:p w14:paraId="78A765B6" w14:textId="4053AE5D" w:rsidR="009F4A49" w:rsidRPr="00DB48DA" w:rsidRDefault="00B32854" w:rsidP="00B32854">
            <w:pPr>
              <w:spacing w:after="200"/>
              <w:rPr>
                <w:rFonts w:eastAsia="Calibri"/>
                <w:b/>
                <w:bCs/>
                <w:sz w:val="18"/>
                <w:szCs w:val="18"/>
                <w:lang w:eastAsia="en-US"/>
              </w:rPr>
            </w:pPr>
            <w:r w:rsidRPr="00DB48DA">
              <w:rPr>
                <w:rFonts w:eastAsia="Calibri"/>
                <w:b/>
                <w:bCs/>
                <w:sz w:val="18"/>
                <w:szCs w:val="18"/>
                <w:lang w:eastAsia="en-US"/>
              </w:rPr>
              <w:t>Planuojamas a</w:t>
            </w:r>
            <w:r w:rsidR="009F4A49" w:rsidRPr="00DB48DA">
              <w:rPr>
                <w:rFonts w:eastAsia="Calibri"/>
                <w:b/>
                <w:bCs/>
                <w:sz w:val="18"/>
                <w:szCs w:val="18"/>
                <w:lang w:eastAsia="en-US"/>
              </w:rPr>
              <w:t>plinkos oro taršą mažinančių priemonių</w:t>
            </w:r>
            <w:r w:rsidR="00A21A18" w:rsidRPr="00DB48DA">
              <w:rPr>
                <w:rFonts w:eastAsia="Calibri"/>
                <w:b/>
                <w:bCs/>
                <w:sz w:val="18"/>
                <w:szCs w:val="18"/>
                <w:lang w:eastAsia="en-US"/>
              </w:rPr>
              <w:t xml:space="preserve"> </w:t>
            </w:r>
            <w:r w:rsidR="009F4A49" w:rsidRPr="00DB48DA">
              <w:rPr>
                <w:rFonts w:eastAsia="Calibri"/>
                <w:b/>
                <w:bCs/>
                <w:sz w:val="18"/>
                <w:szCs w:val="18"/>
                <w:lang w:eastAsia="en-US"/>
              </w:rPr>
              <w:t>įrengi</w:t>
            </w:r>
            <w:r w:rsidR="00A21A18" w:rsidRPr="00DB48DA">
              <w:rPr>
                <w:rFonts w:eastAsia="Calibri"/>
                <w:b/>
                <w:bCs/>
                <w:sz w:val="18"/>
                <w:szCs w:val="18"/>
                <w:lang w:eastAsia="en-US"/>
              </w:rPr>
              <w:t>mas</w:t>
            </w:r>
            <w:r w:rsidRPr="00DB48DA">
              <w:rPr>
                <w:rFonts w:eastAsia="Calibri"/>
                <w:b/>
                <w:bCs/>
                <w:sz w:val="18"/>
                <w:szCs w:val="18"/>
                <w:lang w:eastAsia="en-US"/>
              </w:rPr>
              <w:t>:</w:t>
            </w:r>
          </w:p>
        </w:tc>
      </w:tr>
      <w:tr w:rsidR="009F4A49" w:rsidRPr="00DB48DA" w14:paraId="78A765BE" w14:textId="77777777" w:rsidTr="009F4A49">
        <w:trPr>
          <w:trHeight w:val="955"/>
        </w:trPr>
        <w:tc>
          <w:tcPr>
            <w:tcW w:w="426" w:type="dxa"/>
            <w:tcBorders>
              <w:top w:val="single" w:sz="4" w:space="0" w:color="auto"/>
              <w:bottom w:val="single" w:sz="4" w:space="0" w:color="auto"/>
            </w:tcBorders>
            <w:shd w:val="clear" w:color="auto" w:fill="auto"/>
            <w:tcMar>
              <w:top w:w="15" w:type="dxa"/>
              <w:left w:w="15" w:type="dxa"/>
              <w:bottom w:w="0" w:type="dxa"/>
              <w:right w:w="15" w:type="dxa"/>
            </w:tcMar>
            <w:hideMark/>
          </w:tcPr>
          <w:p w14:paraId="78A765BC" w14:textId="78ACD8D0" w:rsidR="009F4A49" w:rsidRPr="00DB48DA" w:rsidRDefault="0046470C" w:rsidP="000E4E4D">
            <w:pPr>
              <w:spacing w:after="200"/>
              <w:rPr>
                <w:rFonts w:eastAsia="Calibri"/>
                <w:b/>
                <w:bCs/>
                <w:sz w:val="18"/>
                <w:szCs w:val="18"/>
                <w:lang w:eastAsia="en-US"/>
              </w:rPr>
            </w:pPr>
            <w:r w:rsidRPr="00DB48DA">
              <w:rPr>
                <w:rFonts w:eastAsia="Calibri"/>
                <w:b/>
                <w:bCs/>
                <w:sz w:val="18"/>
                <w:szCs w:val="18"/>
                <w:lang w:eastAsia="en-US"/>
              </w:rPr>
              <w:t>1</w:t>
            </w:r>
            <w:r w:rsidR="00682127" w:rsidRPr="00DB48DA">
              <w:rPr>
                <w:rFonts w:eastAsia="Calibri"/>
                <w:b/>
                <w:bCs/>
                <w:sz w:val="18"/>
                <w:szCs w:val="18"/>
                <w:lang w:eastAsia="en-US"/>
              </w:rPr>
              <w:t>.</w:t>
            </w:r>
          </w:p>
        </w:tc>
        <w:tc>
          <w:tcPr>
            <w:tcW w:w="14458" w:type="dxa"/>
            <w:tcBorders>
              <w:top w:val="single" w:sz="4" w:space="0" w:color="auto"/>
              <w:bottom w:val="single" w:sz="4" w:space="0" w:color="auto"/>
            </w:tcBorders>
            <w:shd w:val="clear" w:color="auto" w:fill="auto"/>
            <w:tcMar>
              <w:top w:w="15" w:type="dxa"/>
              <w:left w:w="15" w:type="dxa"/>
              <w:bottom w:w="0" w:type="dxa"/>
              <w:right w:w="15" w:type="dxa"/>
            </w:tcMar>
            <w:hideMark/>
          </w:tcPr>
          <w:p w14:paraId="78A765BD" w14:textId="0F1A1A54" w:rsidR="001F64C2" w:rsidRPr="00DB48DA" w:rsidRDefault="00C30A9D" w:rsidP="00505FA0">
            <w:pPr>
              <w:spacing w:after="200"/>
              <w:jc w:val="both"/>
              <w:rPr>
                <w:rFonts w:eastAsia="Calibri"/>
                <w:sz w:val="18"/>
                <w:szCs w:val="18"/>
                <w:lang w:eastAsia="en-US"/>
              </w:rPr>
            </w:pPr>
            <w:r w:rsidRPr="00DB48DA">
              <w:rPr>
                <w:rFonts w:eastAsia="Calibri"/>
                <w:sz w:val="18"/>
                <w:szCs w:val="18"/>
                <w:lang w:eastAsia="en-US"/>
              </w:rPr>
              <w:t>Bendrovės AVP</w:t>
            </w:r>
            <w:r w:rsidR="004D62CF" w:rsidRPr="00DB48DA">
              <w:rPr>
                <w:rFonts w:eastAsia="Calibri"/>
                <w:sz w:val="18"/>
                <w:szCs w:val="18"/>
                <w:lang w:eastAsia="en-US"/>
              </w:rPr>
              <w:t>,</w:t>
            </w:r>
            <w:r w:rsidR="00FE7894" w:rsidRPr="00DB48DA">
              <w:rPr>
                <w:rFonts w:eastAsia="Calibri"/>
                <w:sz w:val="18"/>
                <w:szCs w:val="18"/>
                <w:lang w:eastAsia="en-US"/>
              </w:rPr>
              <w:t xml:space="preserve"> kuris </w:t>
            </w:r>
            <w:r w:rsidR="00B00A08" w:rsidRPr="00DB48DA">
              <w:rPr>
                <w:rFonts w:eastAsia="Calibri"/>
                <w:sz w:val="18"/>
                <w:szCs w:val="18"/>
                <w:lang w:eastAsia="en-US"/>
              </w:rPr>
              <w:t>2021-09-20 suderintas su AAA raštu Nr. (30.1</w:t>
            </w:r>
            <w:r w:rsidR="00484CB5" w:rsidRPr="00DB48DA">
              <w:rPr>
                <w:rFonts w:eastAsia="Calibri"/>
                <w:sz w:val="18"/>
                <w:szCs w:val="18"/>
                <w:lang w:eastAsia="en-US"/>
              </w:rPr>
              <w:t>)-A4-10712</w:t>
            </w:r>
            <w:r w:rsidR="00484CB5" w:rsidRPr="00DB48DA">
              <w:rPr>
                <w:rStyle w:val="Puslapioinaosnuoroda"/>
                <w:rFonts w:eastAsia="Calibri"/>
                <w:sz w:val="18"/>
                <w:szCs w:val="18"/>
                <w:lang w:eastAsia="en-US"/>
              </w:rPr>
              <w:footnoteReference w:id="15"/>
            </w:r>
            <w:r w:rsidR="00682127" w:rsidRPr="00DB48DA">
              <w:rPr>
                <w:rFonts w:eastAsia="Calibri"/>
                <w:sz w:val="18"/>
                <w:szCs w:val="18"/>
                <w:lang w:eastAsia="en-US"/>
              </w:rPr>
              <w:t xml:space="preserve"> numatyta</w:t>
            </w:r>
            <w:r w:rsidR="00964933" w:rsidRPr="00DB48DA">
              <w:rPr>
                <w:rFonts w:eastAsia="Calibri"/>
                <w:sz w:val="18"/>
                <w:szCs w:val="18"/>
                <w:lang w:eastAsia="en-US"/>
              </w:rPr>
              <w:t>,</w:t>
            </w:r>
            <w:r w:rsidR="00546322" w:rsidRPr="00DB48DA">
              <w:rPr>
                <w:rFonts w:eastAsia="Calibri"/>
                <w:sz w:val="18"/>
                <w:szCs w:val="18"/>
                <w:lang w:eastAsia="en-US"/>
              </w:rPr>
              <w:t xml:space="preserve"> </w:t>
            </w:r>
            <w:r w:rsidR="00964933" w:rsidRPr="00DB48DA">
              <w:rPr>
                <w:rFonts w:eastAsia="Calibri"/>
                <w:sz w:val="18"/>
                <w:szCs w:val="18"/>
                <w:lang w:eastAsia="en-US"/>
              </w:rPr>
              <w:t>kad iki 2023-12-31</w:t>
            </w:r>
            <w:r w:rsidR="00A6680B" w:rsidRPr="00DB48DA">
              <w:rPr>
                <w:rFonts w:eastAsia="Calibri"/>
                <w:sz w:val="18"/>
                <w:szCs w:val="18"/>
                <w:lang w:eastAsia="en-US"/>
              </w:rPr>
              <w:t xml:space="preserve"> </w:t>
            </w:r>
            <w:r w:rsidR="00964933" w:rsidRPr="00DB48DA">
              <w:rPr>
                <w:rFonts w:eastAsia="Calibri"/>
                <w:sz w:val="18"/>
                <w:szCs w:val="18"/>
                <w:lang w:eastAsia="en-US"/>
              </w:rPr>
              <w:t>aplinkos oro teršalai</w:t>
            </w:r>
            <w:r w:rsidR="00D24EDA" w:rsidRPr="00DB48DA">
              <w:rPr>
                <w:rFonts w:eastAsia="Calibri"/>
                <w:sz w:val="18"/>
                <w:szCs w:val="18"/>
                <w:lang w:eastAsia="en-US"/>
              </w:rPr>
              <w:t xml:space="preserve"> bus surinkti nuo talpyklų</w:t>
            </w:r>
            <w:r w:rsidR="00E22DEB" w:rsidRPr="00DB48DA">
              <w:rPr>
                <w:rFonts w:eastAsia="Calibri"/>
                <w:sz w:val="18"/>
                <w:szCs w:val="18"/>
                <w:lang w:eastAsia="en-US"/>
              </w:rPr>
              <w:t>, stacionarių o.t.š.</w:t>
            </w:r>
            <w:r w:rsidR="00F5120F" w:rsidRPr="00DB48DA">
              <w:rPr>
                <w:rFonts w:eastAsia="Calibri"/>
                <w:sz w:val="18"/>
                <w:szCs w:val="18"/>
                <w:lang w:eastAsia="en-US"/>
              </w:rPr>
              <w:t xml:space="preserve"> Nr. 099-110 </w:t>
            </w:r>
            <w:r w:rsidR="00E22DEB" w:rsidRPr="00DB48DA">
              <w:rPr>
                <w:rFonts w:eastAsia="Calibri"/>
                <w:sz w:val="18"/>
                <w:szCs w:val="18"/>
                <w:lang w:eastAsia="en-US"/>
              </w:rPr>
              <w:t>ir išvalyti viename iš esamų oro teršalų valymo įrenginių</w:t>
            </w:r>
            <w:r w:rsidR="00782990" w:rsidRPr="00DB48DA">
              <w:rPr>
                <w:rFonts w:eastAsia="Calibri"/>
                <w:sz w:val="18"/>
                <w:szCs w:val="18"/>
                <w:lang w:eastAsia="en-US"/>
              </w:rPr>
              <w:t xml:space="preserve"> arba </w:t>
            </w:r>
            <w:r w:rsidR="00E22DEB" w:rsidRPr="00DB48DA">
              <w:rPr>
                <w:rFonts w:eastAsia="Calibri"/>
                <w:sz w:val="18"/>
                <w:szCs w:val="18"/>
                <w:lang w:eastAsia="en-US"/>
              </w:rPr>
              <w:t>o.t.š Nr.120</w:t>
            </w:r>
            <w:r w:rsidR="00782990" w:rsidRPr="00DB48DA">
              <w:rPr>
                <w:rFonts w:eastAsia="Calibri"/>
                <w:sz w:val="18"/>
                <w:szCs w:val="18"/>
                <w:lang w:eastAsia="en-US"/>
              </w:rPr>
              <w:t xml:space="preserve">, </w:t>
            </w:r>
            <w:r w:rsidR="00E22DEB" w:rsidRPr="00DB48DA">
              <w:rPr>
                <w:rFonts w:eastAsia="Calibri"/>
                <w:sz w:val="18"/>
                <w:szCs w:val="18"/>
                <w:lang w:eastAsia="en-US"/>
              </w:rPr>
              <w:t>arb</w:t>
            </w:r>
            <w:r w:rsidR="00771FBA" w:rsidRPr="00DB48DA">
              <w:rPr>
                <w:rFonts w:eastAsia="Calibri"/>
                <w:sz w:val="18"/>
                <w:szCs w:val="18"/>
                <w:lang w:eastAsia="en-US"/>
              </w:rPr>
              <w:t xml:space="preserve">a o.t.š. </w:t>
            </w:r>
            <w:r w:rsidR="00E22DEB" w:rsidRPr="00DB48DA">
              <w:rPr>
                <w:rFonts w:eastAsia="Calibri"/>
                <w:sz w:val="18"/>
                <w:szCs w:val="18"/>
                <w:lang w:eastAsia="en-US"/>
              </w:rPr>
              <w:t>121</w:t>
            </w:r>
            <w:r w:rsidR="00981DCE" w:rsidRPr="00DB48DA">
              <w:rPr>
                <w:rFonts w:eastAsia="Calibri"/>
                <w:sz w:val="18"/>
                <w:szCs w:val="18"/>
                <w:lang w:eastAsia="en-US"/>
              </w:rPr>
              <w:t>.</w:t>
            </w:r>
            <w:r w:rsidR="00DA5153" w:rsidRPr="00DB48DA">
              <w:rPr>
                <w:rFonts w:eastAsia="Calibri"/>
                <w:sz w:val="18"/>
                <w:szCs w:val="18"/>
                <w:lang w:eastAsia="en-US"/>
              </w:rPr>
              <w:t xml:space="preserve"> </w:t>
            </w:r>
            <w:r w:rsidR="009F4A49" w:rsidRPr="00DB48DA">
              <w:rPr>
                <w:rFonts w:eastAsia="Calibri"/>
                <w:sz w:val="18"/>
                <w:szCs w:val="18"/>
                <w:lang w:eastAsia="en-US"/>
              </w:rPr>
              <w:t>Pradėjus eksploatuoti</w:t>
            </w:r>
            <w:r w:rsidR="00782990" w:rsidRPr="00DB48DA">
              <w:rPr>
                <w:rFonts w:eastAsia="Calibri"/>
                <w:sz w:val="18"/>
                <w:szCs w:val="18"/>
                <w:lang w:eastAsia="en-US"/>
              </w:rPr>
              <w:t xml:space="preserve"> vieną</w:t>
            </w:r>
            <w:r w:rsidR="00DA5153" w:rsidRPr="00DB48DA">
              <w:rPr>
                <w:rFonts w:eastAsia="Calibri"/>
                <w:sz w:val="18"/>
                <w:szCs w:val="18"/>
                <w:lang w:eastAsia="en-US"/>
              </w:rPr>
              <w:t xml:space="preserve"> iš paminėtų </w:t>
            </w:r>
            <w:r w:rsidR="004A7398" w:rsidRPr="00DB48DA">
              <w:rPr>
                <w:rFonts w:eastAsia="Calibri"/>
                <w:sz w:val="18"/>
                <w:szCs w:val="18"/>
                <w:lang w:eastAsia="en-US"/>
              </w:rPr>
              <w:t xml:space="preserve">oro teršalų valymo įrenginių </w:t>
            </w:r>
            <w:r w:rsidR="009F4A49" w:rsidRPr="00DB48DA">
              <w:rPr>
                <w:rFonts w:eastAsia="Calibri"/>
                <w:sz w:val="18"/>
                <w:szCs w:val="18"/>
                <w:lang w:eastAsia="en-US"/>
              </w:rPr>
              <w:t>bus panaikinti</w:t>
            </w:r>
            <w:r w:rsidR="00DF5917" w:rsidRPr="00DB48DA">
              <w:rPr>
                <w:rFonts w:eastAsia="Calibri"/>
                <w:sz w:val="18"/>
                <w:szCs w:val="18"/>
                <w:lang w:eastAsia="en-US"/>
              </w:rPr>
              <w:t xml:space="preserve"> </w:t>
            </w:r>
            <w:r w:rsidR="009F4A49" w:rsidRPr="00DB48DA">
              <w:rPr>
                <w:rFonts w:eastAsia="Calibri"/>
                <w:sz w:val="18"/>
                <w:szCs w:val="18"/>
                <w:lang w:eastAsia="en-US"/>
              </w:rPr>
              <w:t>12</w:t>
            </w:r>
            <w:r w:rsidR="004A7398" w:rsidRPr="00DB48DA">
              <w:rPr>
                <w:rFonts w:eastAsia="Calibri"/>
                <w:sz w:val="18"/>
                <w:szCs w:val="18"/>
                <w:lang w:eastAsia="en-US"/>
              </w:rPr>
              <w:t xml:space="preserve"> </w:t>
            </w:r>
            <w:r w:rsidR="009F4A49" w:rsidRPr="00DB48DA">
              <w:rPr>
                <w:rFonts w:eastAsia="Calibri"/>
                <w:sz w:val="18"/>
                <w:szCs w:val="18"/>
                <w:lang w:eastAsia="en-US"/>
              </w:rPr>
              <w:t>oro taršos šaltinių (</w:t>
            </w:r>
            <w:r w:rsidR="00D158D8" w:rsidRPr="00DB48DA">
              <w:rPr>
                <w:rFonts w:eastAsia="Calibri"/>
                <w:sz w:val="18"/>
                <w:szCs w:val="18"/>
                <w:lang w:eastAsia="en-US"/>
              </w:rPr>
              <w:t xml:space="preserve">Nr. </w:t>
            </w:r>
            <w:r w:rsidR="009F4A49" w:rsidRPr="00DB48DA">
              <w:rPr>
                <w:rFonts w:eastAsia="Calibri"/>
                <w:sz w:val="18"/>
                <w:szCs w:val="18"/>
                <w:lang w:eastAsia="en-US"/>
              </w:rPr>
              <w:t>099-110)</w:t>
            </w:r>
            <w:r w:rsidR="001020B6" w:rsidRPr="00DB48DA">
              <w:rPr>
                <w:rFonts w:eastAsia="Calibri"/>
                <w:sz w:val="18"/>
                <w:szCs w:val="18"/>
                <w:lang w:eastAsia="en-US"/>
              </w:rPr>
              <w:t xml:space="preserve"> </w:t>
            </w:r>
            <w:r w:rsidR="009F4A49" w:rsidRPr="00DB48DA">
              <w:rPr>
                <w:rFonts w:eastAsia="Calibri"/>
                <w:sz w:val="18"/>
                <w:szCs w:val="18"/>
                <w:lang w:eastAsia="en-US"/>
              </w:rPr>
              <w:t>nustatyti išmetimai į aplinkos orą (nurodyti šioje lentelėje)</w:t>
            </w:r>
            <w:r w:rsidR="007A77A6" w:rsidRPr="00DB48DA">
              <w:rPr>
                <w:rFonts w:eastAsia="Calibri"/>
                <w:sz w:val="18"/>
                <w:szCs w:val="18"/>
                <w:lang w:eastAsia="en-US"/>
              </w:rPr>
              <w:t xml:space="preserve"> ir </w:t>
            </w:r>
            <w:r w:rsidR="009F4A49" w:rsidRPr="00DB48DA">
              <w:rPr>
                <w:rFonts w:eastAsia="Calibri"/>
                <w:sz w:val="18"/>
                <w:szCs w:val="18"/>
                <w:lang w:eastAsia="en-US"/>
              </w:rPr>
              <w:t>šiems oro taršos šaltiniams</w:t>
            </w:r>
            <w:r w:rsidR="007A77A6" w:rsidRPr="00DB48DA">
              <w:rPr>
                <w:rFonts w:eastAsia="Calibri"/>
                <w:sz w:val="18"/>
                <w:szCs w:val="18"/>
                <w:lang w:eastAsia="en-US"/>
              </w:rPr>
              <w:t xml:space="preserve"> </w:t>
            </w:r>
            <w:r w:rsidR="009F4A49" w:rsidRPr="00DB48DA">
              <w:rPr>
                <w:rFonts w:eastAsia="Calibri"/>
                <w:sz w:val="18"/>
                <w:szCs w:val="18"/>
                <w:lang w:eastAsia="en-US"/>
              </w:rPr>
              <w:t>įsigalios išmetamų teršalų normatyvai nustatyti 1</w:t>
            </w:r>
            <w:r w:rsidR="009711C9" w:rsidRPr="00DB48DA">
              <w:rPr>
                <w:rFonts w:eastAsia="Calibri"/>
                <w:sz w:val="18"/>
                <w:szCs w:val="18"/>
                <w:lang w:eastAsia="en-US"/>
              </w:rPr>
              <w:t xml:space="preserve">3 </w:t>
            </w:r>
            <w:r w:rsidR="009F4A49" w:rsidRPr="00DB48DA">
              <w:rPr>
                <w:rFonts w:eastAsia="Calibri"/>
                <w:sz w:val="18"/>
                <w:szCs w:val="18"/>
                <w:lang w:eastAsia="en-US"/>
              </w:rPr>
              <w:t>lentelėje "</w:t>
            </w:r>
            <w:r w:rsidR="009F4A49" w:rsidRPr="00DB48DA">
              <w:rPr>
                <w:rFonts w:eastAsia="Calibri"/>
                <w:i/>
                <w:iCs/>
                <w:sz w:val="18"/>
                <w:szCs w:val="18"/>
                <w:lang w:eastAsia="en-US"/>
              </w:rPr>
              <w:t>Tarša į aplinkos orą</w:t>
            </w:r>
            <w:r w:rsidR="008C2A2B" w:rsidRPr="00DB48DA">
              <w:rPr>
                <w:rFonts w:eastAsia="Calibri"/>
                <w:i/>
                <w:iCs/>
                <w:sz w:val="18"/>
                <w:szCs w:val="18"/>
                <w:lang w:eastAsia="en-US"/>
              </w:rPr>
              <w:t xml:space="preserve"> esant neįprastoms (</w:t>
            </w:r>
            <w:r w:rsidR="009F4A49" w:rsidRPr="00DB48DA">
              <w:rPr>
                <w:rFonts w:eastAsia="Calibri"/>
                <w:i/>
                <w:iCs/>
                <w:sz w:val="18"/>
                <w:szCs w:val="18"/>
                <w:lang w:eastAsia="en-US"/>
              </w:rPr>
              <w:t>neatiktinė</w:t>
            </w:r>
            <w:r w:rsidR="00765415" w:rsidRPr="00DB48DA">
              <w:rPr>
                <w:rFonts w:eastAsia="Calibri"/>
                <w:i/>
                <w:iCs/>
                <w:sz w:val="18"/>
                <w:szCs w:val="18"/>
                <w:lang w:eastAsia="en-US"/>
              </w:rPr>
              <w:t>m</w:t>
            </w:r>
            <w:r w:rsidR="009F4A49" w:rsidRPr="00DB48DA">
              <w:rPr>
                <w:rFonts w:eastAsia="Calibri"/>
                <w:i/>
                <w:iCs/>
                <w:sz w:val="18"/>
                <w:szCs w:val="18"/>
                <w:lang w:eastAsia="en-US"/>
              </w:rPr>
              <w:t>s</w:t>
            </w:r>
            <w:r w:rsidR="008C2A2B" w:rsidRPr="00DB48DA">
              <w:rPr>
                <w:rFonts w:eastAsia="Calibri"/>
                <w:i/>
                <w:iCs/>
                <w:sz w:val="18"/>
                <w:szCs w:val="18"/>
                <w:lang w:eastAsia="en-US"/>
              </w:rPr>
              <w:t xml:space="preserve">) </w:t>
            </w:r>
            <w:r w:rsidR="009F4A49" w:rsidRPr="00DB48DA">
              <w:rPr>
                <w:rFonts w:eastAsia="Calibri"/>
                <w:i/>
                <w:iCs/>
                <w:sz w:val="18"/>
                <w:szCs w:val="18"/>
                <w:lang w:eastAsia="en-US"/>
              </w:rPr>
              <w:t>veiklos sąlygo</w:t>
            </w:r>
            <w:r w:rsidR="008C2A2B" w:rsidRPr="00DB48DA">
              <w:rPr>
                <w:rFonts w:eastAsia="Calibri"/>
                <w:i/>
                <w:iCs/>
                <w:sz w:val="18"/>
                <w:szCs w:val="18"/>
                <w:lang w:eastAsia="en-US"/>
              </w:rPr>
              <w:t>m</w:t>
            </w:r>
            <w:r w:rsidR="009F4A49" w:rsidRPr="00DB48DA">
              <w:rPr>
                <w:rFonts w:eastAsia="Calibri"/>
                <w:i/>
                <w:iCs/>
                <w:sz w:val="18"/>
                <w:szCs w:val="18"/>
                <w:lang w:eastAsia="en-US"/>
              </w:rPr>
              <w:t>s</w:t>
            </w:r>
            <w:r w:rsidR="009F4A49" w:rsidRPr="00DB48DA">
              <w:rPr>
                <w:rFonts w:eastAsia="Calibri"/>
                <w:sz w:val="18"/>
                <w:szCs w:val="18"/>
                <w:lang w:eastAsia="en-US"/>
              </w:rPr>
              <w:t>"</w:t>
            </w:r>
            <w:r w:rsidR="00A946DE" w:rsidRPr="00DB48DA">
              <w:rPr>
                <w:rFonts w:eastAsia="Calibri"/>
                <w:sz w:val="18"/>
                <w:szCs w:val="18"/>
                <w:lang w:eastAsia="en-US"/>
              </w:rPr>
              <w:t>.</w:t>
            </w:r>
          </w:p>
        </w:tc>
      </w:tr>
    </w:tbl>
    <w:p w14:paraId="2C8DE087" w14:textId="77777777" w:rsidR="00D54581" w:rsidRPr="00DB48DA" w:rsidRDefault="00D54581" w:rsidP="000E4E4D">
      <w:pPr>
        <w:spacing w:before="60"/>
        <w:jc w:val="both"/>
        <w:rPr>
          <w:b/>
          <w:sz w:val="20"/>
          <w:szCs w:val="20"/>
        </w:rPr>
      </w:pPr>
    </w:p>
    <w:p w14:paraId="326A6A12" w14:textId="77777777" w:rsidR="004B0E69" w:rsidRPr="00DB48DA" w:rsidRDefault="004B0E69" w:rsidP="00CB58F2">
      <w:pPr>
        <w:spacing w:before="60"/>
        <w:ind w:firstLine="567"/>
        <w:jc w:val="both"/>
        <w:rPr>
          <w:b/>
          <w:sz w:val="20"/>
          <w:szCs w:val="20"/>
        </w:rPr>
      </w:pPr>
    </w:p>
    <w:p w14:paraId="7AF689CB" w14:textId="77777777" w:rsidR="004B0E69" w:rsidRPr="00DB48DA" w:rsidRDefault="004B0E69" w:rsidP="00CB58F2">
      <w:pPr>
        <w:spacing w:before="60"/>
        <w:ind w:firstLine="567"/>
        <w:jc w:val="both"/>
        <w:rPr>
          <w:b/>
          <w:sz w:val="20"/>
          <w:szCs w:val="20"/>
        </w:rPr>
      </w:pPr>
    </w:p>
    <w:p w14:paraId="78A765C0" w14:textId="5F113405" w:rsidR="009F4A49" w:rsidRPr="00DB48DA" w:rsidRDefault="005A444D" w:rsidP="00CB58F2">
      <w:pPr>
        <w:spacing w:before="60"/>
        <w:ind w:firstLine="567"/>
        <w:jc w:val="both"/>
        <w:rPr>
          <w:b/>
          <w:sz w:val="20"/>
          <w:szCs w:val="20"/>
        </w:rPr>
      </w:pPr>
      <w:r w:rsidRPr="00DB48DA">
        <w:rPr>
          <w:b/>
          <w:sz w:val="20"/>
          <w:szCs w:val="20"/>
        </w:rPr>
        <w:lastRenderedPageBreak/>
        <w:t xml:space="preserve">12 lentelė. </w:t>
      </w:r>
      <w:r w:rsidR="009F4A49" w:rsidRPr="00DB48DA">
        <w:rPr>
          <w:b/>
          <w:sz w:val="20"/>
          <w:szCs w:val="20"/>
        </w:rPr>
        <w:t>Aplinkos oro teršalų valymo įrenginiai ir taršos prevencijos priemonės</w:t>
      </w:r>
    </w:p>
    <w:p w14:paraId="78A765C1" w14:textId="77777777" w:rsidR="009F4A49" w:rsidRPr="00DB48DA" w:rsidRDefault="009F4A49" w:rsidP="000E4E4D">
      <w:pPr>
        <w:spacing w:before="60"/>
        <w:jc w:val="both"/>
        <w:rPr>
          <w:sz w:val="20"/>
          <w:szCs w:val="20"/>
          <w:lang w:eastAsia="en-US"/>
        </w:rPr>
      </w:pPr>
      <w:r w:rsidRPr="00DB48DA">
        <w:rPr>
          <w:sz w:val="20"/>
          <w:szCs w:val="20"/>
          <w:lang w:eastAsia="en-US"/>
        </w:rPr>
        <w:t xml:space="preserve">Įrenginio pavadinimas </w:t>
      </w:r>
      <w:r w:rsidRPr="00DB48DA">
        <w:rPr>
          <w:sz w:val="20"/>
          <w:szCs w:val="20"/>
          <w:u w:val="single"/>
          <w:lang w:eastAsia="en-US"/>
        </w:rPr>
        <w:t>Klaipėdos naftos terminalas, Burių g. 19, Klaipėda</w:t>
      </w:r>
    </w:p>
    <w:p w14:paraId="78A765C2" w14:textId="77777777" w:rsidR="009F4A49" w:rsidRPr="00DB48DA" w:rsidRDefault="009F4A49" w:rsidP="000E4E4D">
      <w:pPr>
        <w:spacing w:before="60"/>
        <w:jc w:val="both"/>
        <w:rPr>
          <w:sz w:val="8"/>
          <w:szCs w:val="8"/>
          <w:lang w:eastAsia="en-US"/>
        </w:rPr>
      </w:pPr>
    </w:p>
    <w:tbl>
      <w:tblPr>
        <w:tblW w:w="14860" w:type="dxa"/>
        <w:tblInd w:w="-5" w:type="dxa"/>
        <w:tblLook w:val="04A0" w:firstRow="1" w:lastRow="0" w:firstColumn="1" w:lastColumn="0" w:noHBand="0" w:noVBand="1"/>
      </w:tblPr>
      <w:tblGrid>
        <w:gridCol w:w="2468"/>
        <w:gridCol w:w="6387"/>
        <w:gridCol w:w="1018"/>
        <w:gridCol w:w="2758"/>
        <w:gridCol w:w="2229"/>
      </w:tblGrid>
      <w:tr w:rsidR="00BF42F0" w:rsidRPr="00DB48DA" w14:paraId="78A765C6" w14:textId="77777777" w:rsidTr="00F83EA9">
        <w:trPr>
          <w:cantSplit/>
          <w:trHeight w:val="203"/>
        </w:trPr>
        <w:tc>
          <w:tcPr>
            <w:tcW w:w="24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A765C3" w14:textId="77777777" w:rsidR="009F4A49" w:rsidRPr="00DB48DA" w:rsidRDefault="009F4A49" w:rsidP="000E4E4D">
            <w:pPr>
              <w:jc w:val="center"/>
              <w:rPr>
                <w:color w:val="000000"/>
                <w:sz w:val="20"/>
                <w:szCs w:val="20"/>
                <w:lang w:eastAsia="en-US"/>
              </w:rPr>
            </w:pPr>
            <w:r w:rsidRPr="00DB48DA">
              <w:rPr>
                <w:color w:val="000000"/>
                <w:sz w:val="20"/>
                <w:szCs w:val="20"/>
                <w:lang w:eastAsia="en-US"/>
              </w:rPr>
              <w:t>Taršos šaltinio, į kurį patenka pro valymo įrenginį praėjęs dujų srautas, Nr.</w:t>
            </w:r>
          </w:p>
        </w:tc>
        <w:tc>
          <w:tcPr>
            <w:tcW w:w="7405"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8A765C4" w14:textId="77777777" w:rsidR="009F4A49" w:rsidRPr="00DB48DA" w:rsidRDefault="009F4A49" w:rsidP="000E4E4D">
            <w:pPr>
              <w:jc w:val="center"/>
              <w:rPr>
                <w:color w:val="000000"/>
                <w:sz w:val="20"/>
                <w:szCs w:val="20"/>
                <w:lang w:eastAsia="en-US"/>
              </w:rPr>
            </w:pPr>
            <w:r w:rsidRPr="00DB48DA">
              <w:rPr>
                <w:color w:val="000000"/>
                <w:sz w:val="20"/>
                <w:szCs w:val="20"/>
                <w:lang w:eastAsia="en-US"/>
              </w:rPr>
              <w:t xml:space="preserve">Valymo įrenginiai </w:t>
            </w:r>
          </w:p>
        </w:tc>
        <w:tc>
          <w:tcPr>
            <w:tcW w:w="498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8A765C5" w14:textId="77777777" w:rsidR="009F4A49" w:rsidRPr="00DB48DA" w:rsidRDefault="009F4A49" w:rsidP="000E4E4D">
            <w:pPr>
              <w:jc w:val="center"/>
              <w:rPr>
                <w:color w:val="000000"/>
                <w:sz w:val="20"/>
                <w:szCs w:val="20"/>
                <w:lang w:eastAsia="en-US"/>
              </w:rPr>
            </w:pPr>
            <w:r w:rsidRPr="00DB48DA">
              <w:rPr>
                <w:color w:val="000000"/>
                <w:sz w:val="20"/>
                <w:szCs w:val="20"/>
                <w:lang w:eastAsia="en-US"/>
              </w:rPr>
              <w:t>Valymo įrenginyje valomi (nukenksminami) teršalai</w:t>
            </w:r>
          </w:p>
        </w:tc>
      </w:tr>
      <w:tr w:rsidR="00F10410" w:rsidRPr="00DB48DA" w14:paraId="78A765CC" w14:textId="77777777" w:rsidTr="00F83EA9">
        <w:trPr>
          <w:trHeight w:val="176"/>
        </w:trPr>
        <w:tc>
          <w:tcPr>
            <w:tcW w:w="2468" w:type="dxa"/>
            <w:vMerge/>
            <w:tcBorders>
              <w:top w:val="single" w:sz="4" w:space="0" w:color="auto"/>
              <w:left w:val="single" w:sz="4" w:space="0" w:color="auto"/>
              <w:bottom w:val="single" w:sz="4" w:space="0" w:color="auto"/>
              <w:right w:val="single" w:sz="4" w:space="0" w:color="auto"/>
            </w:tcBorders>
            <w:vAlign w:val="center"/>
            <w:hideMark/>
          </w:tcPr>
          <w:p w14:paraId="78A765C7" w14:textId="77777777" w:rsidR="009F4A49" w:rsidRPr="00DB48DA" w:rsidRDefault="009F4A49" w:rsidP="000E4E4D">
            <w:pPr>
              <w:rPr>
                <w:color w:val="000000"/>
                <w:sz w:val="20"/>
                <w:szCs w:val="20"/>
                <w:lang w:eastAsia="en-US"/>
              </w:rPr>
            </w:pPr>
          </w:p>
        </w:tc>
        <w:tc>
          <w:tcPr>
            <w:tcW w:w="6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A765C8" w14:textId="77777777" w:rsidR="009F4A49" w:rsidRPr="00DB48DA" w:rsidRDefault="009F4A49" w:rsidP="000E4E4D">
            <w:pPr>
              <w:jc w:val="center"/>
              <w:rPr>
                <w:color w:val="000000"/>
                <w:sz w:val="20"/>
                <w:szCs w:val="20"/>
                <w:lang w:eastAsia="en-US"/>
              </w:rPr>
            </w:pPr>
            <w:r w:rsidRPr="00DB48DA">
              <w:rPr>
                <w:color w:val="000000"/>
                <w:sz w:val="20"/>
                <w:szCs w:val="20"/>
                <w:lang w:eastAsia="en-US"/>
              </w:rPr>
              <w:t>Pavadinimas ir paskirties apibūdinimas</w:t>
            </w:r>
          </w:p>
        </w:tc>
        <w:tc>
          <w:tcPr>
            <w:tcW w:w="10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A765C9" w14:textId="77777777" w:rsidR="009F4A49" w:rsidRPr="00DB48DA" w:rsidRDefault="009F4A49" w:rsidP="000E4E4D">
            <w:pPr>
              <w:jc w:val="center"/>
              <w:rPr>
                <w:color w:val="000000"/>
                <w:sz w:val="20"/>
                <w:szCs w:val="20"/>
                <w:lang w:eastAsia="en-US"/>
              </w:rPr>
            </w:pPr>
            <w:r w:rsidRPr="00DB48DA">
              <w:rPr>
                <w:color w:val="000000"/>
                <w:sz w:val="20"/>
                <w:szCs w:val="20"/>
                <w:lang w:eastAsia="en-US"/>
              </w:rPr>
              <w:t>kodas</w:t>
            </w:r>
          </w:p>
        </w:tc>
        <w:tc>
          <w:tcPr>
            <w:tcW w:w="27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A765CA" w14:textId="77777777" w:rsidR="009F4A49" w:rsidRPr="00DB48DA" w:rsidRDefault="009F4A49" w:rsidP="000E4E4D">
            <w:pPr>
              <w:jc w:val="center"/>
              <w:rPr>
                <w:color w:val="000000"/>
                <w:sz w:val="20"/>
                <w:szCs w:val="20"/>
                <w:lang w:eastAsia="en-US"/>
              </w:rPr>
            </w:pPr>
            <w:r w:rsidRPr="00DB48DA">
              <w:rPr>
                <w:color w:val="000000"/>
                <w:sz w:val="20"/>
                <w:szCs w:val="20"/>
                <w:lang w:eastAsia="en-US"/>
              </w:rPr>
              <w:t>pavadinimas</w:t>
            </w:r>
          </w:p>
        </w:tc>
        <w:tc>
          <w:tcPr>
            <w:tcW w:w="2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A765CB" w14:textId="77777777" w:rsidR="009F4A49" w:rsidRPr="00DB48DA" w:rsidRDefault="009F4A49" w:rsidP="000E4E4D">
            <w:pPr>
              <w:jc w:val="center"/>
              <w:rPr>
                <w:color w:val="000000"/>
                <w:sz w:val="20"/>
                <w:szCs w:val="20"/>
                <w:lang w:eastAsia="en-US"/>
              </w:rPr>
            </w:pPr>
            <w:r w:rsidRPr="00DB48DA">
              <w:rPr>
                <w:color w:val="000000"/>
                <w:sz w:val="20"/>
                <w:szCs w:val="20"/>
                <w:lang w:eastAsia="en-US"/>
              </w:rPr>
              <w:t>kodas</w:t>
            </w:r>
          </w:p>
        </w:tc>
      </w:tr>
      <w:tr w:rsidR="00F10410" w:rsidRPr="00DB48DA" w14:paraId="78A765D2" w14:textId="77777777" w:rsidTr="00F83EA9">
        <w:trPr>
          <w:trHeight w:val="62"/>
        </w:trPr>
        <w:tc>
          <w:tcPr>
            <w:tcW w:w="2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A765CD" w14:textId="77777777" w:rsidR="009F4A49" w:rsidRPr="00DB48DA" w:rsidRDefault="009F4A49" w:rsidP="000E4E4D">
            <w:pPr>
              <w:jc w:val="center"/>
              <w:rPr>
                <w:color w:val="000000"/>
                <w:sz w:val="20"/>
                <w:szCs w:val="20"/>
                <w:lang w:eastAsia="en-US"/>
              </w:rPr>
            </w:pPr>
            <w:r w:rsidRPr="00DB48DA">
              <w:rPr>
                <w:color w:val="000000"/>
                <w:sz w:val="20"/>
                <w:szCs w:val="20"/>
                <w:lang w:eastAsia="en-US"/>
              </w:rPr>
              <w:t>1</w:t>
            </w:r>
          </w:p>
        </w:tc>
        <w:tc>
          <w:tcPr>
            <w:tcW w:w="638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8A765CE" w14:textId="77777777" w:rsidR="009F4A49" w:rsidRPr="00DB48DA" w:rsidRDefault="009F4A49" w:rsidP="000E4E4D">
            <w:pPr>
              <w:jc w:val="center"/>
              <w:rPr>
                <w:color w:val="000000"/>
                <w:sz w:val="20"/>
                <w:szCs w:val="20"/>
                <w:lang w:eastAsia="en-US"/>
              </w:rPr>
            </w:pPr>
            <w:r w:rsidRPr="00DB48DA">
              <w:rPr>
                <w:color w:val="000000"/>
                <w:sz w:val="20"/>
                <w:szCs w:val="20"/>
                <w:lang w:eastAsia="en-US"/>
              </w:rPr>
              <w:t>2</w:t>
            </w:r>
          </w:p>
        </w:tc>
        <w:tc>
          <w:tcPr>
            <w:tcW w:w="10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8A765CF" w14:textId="77777777" w:rsidR="009F4A49" w:rsidRPr="00DB48DA" w:rsidRDefault="009F4A49" w:rsidP="000E4E4D">
            <w:pPr>
              <w:jc w:val="center"/>
              <w:rPr>
                <w:color w:val="000000"/>
                <w:sz w:val="20"/>
                <w:szCs w:val="20"/>
                <w:lang w:eastAsia="en-US"/>
              </w:rPr>
            </w:pPr>
            <w:r w:rsidRPr="00DB48DA">
              <w:rPr>
                <w:color w:val="000000"/>
                <w:sz w:val="20"/>
                <w:szCs w:val="20"/>
                <w:lang w:eastAsia="en-US"/>
              </w:rPr>
              <w:t>3</w:t>
            </w:r>
          </w:p>
        </w:tc>
        <w:tc>
          <w:tcPr>
            <w:tcW w:w="275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8A765D0" w14:textId="77777777" w:rsidR="009F4A49" w:rsidRPr="00DB48DA" w:rsidRDefault="009F4A49" w:rsidP="000E4E4D">
            <w:pPr>
              <w:jc w:val="center"/>
              <w:rPr>
                <w:color w:val="000000"/>
                <w:sz w:val="20"/>
                <w:szCs w:val="20"/>
                <w:lang w:eastAsia="en-US"/>
              </w:rPr>
            </w:pPr>
            <w:r w:rsidRPr="00DB48DA">
              <w:rPr>
                <w:color w:val="000000"/>
                <w:sz w:val="20"/>
                <w:szCs w:val="20"/>
                <w:lang w:eastAsia="en-US"/>
              </w:rPr>
              <w:t>4</w:t>
            </w:r>
          </w:p>
        </w:tc>
        <w:tc>
          <w:tcPr>
            <w:tcW w:w="222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8A765D1" w14:textId="77777777" w:rsidR="009F4A49" w:rsidRPr="00DB48DA" w:rsidRDefault="009F4A49" w:rsidP="000E4E4D">
            <w:pPr>
              <w:jc w:val="center"/>
              <w:rPr>
                <w:color w:val="000000"/>
                <w:sz w:val="20"/>
                <w:szCs w:val="20"/>
                <w:lang w:eastAsia="en-US"/>
              </w:rPr>
            </w:pPr>
            <w:r w:rsidRPr="00DB48DA">
              <w:rPr>
                <w:color w:val="000000"/>
                <w:sz w:val="20"/>
                <w:szCs w:val="20"/>
                <w:lang w:eastAsia="en-US"/>
              </w:rPr>
              <w:t>5</w:t>
            </w:r>
          </w:p>
        </w:tc>
      </w:tr>
      <w:tr w:rsidR="002A751F" w:rsidRPr="00DB48DA" w14:paraId="78A765D8" w14:textId="77777777" w:rsidTr="00F83EA9">
        <w:trPr>
          <w:trHeight w:val="158"/>
        </w:trPr>
        <w:tc>
          <w:tcPr>
            <w:tcW w:w="2468" w:type="dxa"/>
            <w:tcBorders>
              <w:top w:val="single" w:sz="4" w:space="0" w:color="auto"/>
              <w:left w:val="single" w:sz="4" w:space="0" w:color="auto"/>
              <w:bottom w:val="single" w:sz="4" w:space="0" w:color="auto"/>
              <w:right w:val="single" w:sz="4" w:space="0" w:color="auto"/>
            </w:tcBorders>
            <w:shd w:val="clear" w:color="auto" w:fill="auto"/>
            <w:vAlign w:val="center"/>
          </w:tcPr>
          <w:p w14:paraId="78A765D3" w14:textId="77777777" w:rsidR="009F4A49" w:rsidRPr="00DB48DA" w:rsidRDefault="009F4A49" w:rsidP="000E4E4D">
            <w:pPr>
              <w:jc w:val="center"/>
              <w:rPr>
                <w:color w:val="000000"/>
                <w:sz w:val="20"/>
                <w:szCs w:val="20"/>
                <w:lang w:eastAsia="en-US"/>
              </w:rPr>
            </w:pPr>
          </w:p>
        </w:tc>
        <w:tc>
          <w:tcPr>
            <w:tcW w:w="6387" w:type="dxa"/>
            <w:tcBorders>
              <w:top w:val="single" w:sz="4" w:space="0" w:color="auto"/>
              <w:left w:val="nil"/>
              <w:bottom w:val="single" w:sz="4" w:space="0" w:color="auto"/>
              <w:right w:val="single" w:sz="4" w:space="0" w:color="auto"/>
            </w:tcBorders>
            <w:shd w:val="clear" w:color="auto" w:fill="auto"/>
            <w:vAlign w:val="center"/>
          </w:tcPr>
          <w:p w14:paraId="78A765D4" w14:textId="77777777" w:rsidR="009F4A49" w:rsidRPr="00DB48DA" w:rsidRDefault="009F4A49" w:rsidP="000E4E4D">
            <w:pPr>
              <w:rPr>
                <w:b/>
                <w:bCs/>
                <w:color w:val="000000"/>
                <w:sz w:val="20"/>
                <w:szCs w:val="20"/>
                <w:lang w:eastAsia="en-US"/>
              </w:rPr>
            </w:pPr>
            <w:r w:rsidRPr="00DB48DA">
              <w:rPr>
                <w:b/>
                <w:bCs/>
                <w:color w:val="000000"/>
                <w:sz w:val="20"/>
                <w:szCs w:val="20"/>
                <w:lang w:eastAsia="en-US"/>
              </w:rPr>
              <w:t xml:space="preserve">Esami valymo įrenginiai: </w:t>
            </w:r>
          </w:p>
        </w:tc>
        <w:tc>
          <w:tcPr>
            <w:tcW w:w="1018" w:type="dxa"/>
            <w:tcBorders>
              <w:top w:val="single" w:sz="4" w:space="0" w:color="auto"/>
              <w:left w:val="nil"/>
              <w:bottom w:val="single" w:sz="4" w:space="0" w:color="auto"/>
              <w:right w:val="single" w:sz="4" w:space="0" w:color="auto"/>
            </w:tcBorders>
            <w:shd w:val="clear" w:color="auto" w:fill="auto"/>
            <w:vAlign w:val="center"/>
          </w:tcPr>
          <w:p w14:paraId="78A765D5" w14:textId="77777777" w:rsidR="009F4A49" w:rsidRPr="00DB48DA" w:rsidRDefault="009F4A49" w:rsidP="000E4E4D">
            <w:pPr>
              <w:jc w:val="center"/>
              <w:rPr>
                <w:color w:val="000000"/>
                <w:sz w:val="20"/>
                <w:szCs w:val="20"/>
                <w:lang w:eastAsia="en-US"/>
              </w:rPr>
            </w:pPr>
          </w:p>
        </w:tc>
        <w:tc>
          <w:tcPr>
            <w:tcW w:w="2758" w:type="dxa"/>
            <w:tcBorders>
              <w:top w:val="single" w:sz="4" w:space="0" w:color="auto"/>
              <w:left w:val="nil"/>
              <w:bottom w:val="single" w:sz="4" w:space="0" w:color="auto"/>
              <w:right w:val="single" w:sz="4" w:space="0" w:color="auto"/>
            </w:tcBorders>
            <w:shd w:val="clear" w:color="auto" w:fill="auto"/>
            <w:vAlign w:val="center"/>
          </w:tcPr>
          <w:p w14:paraId="78A765D6" w14:textId="77777777" w:rsidR="009F4A49" w:rsidRPr="00DB48DA" w:rsidRDefault="009F4A49" w:rsidP="000E4E4D">
            <w:pPr>
              <w:rPr>
                <w:color w:val="000000"/>
                <w:sz w:val="20"/>
                <w:szCs w:val="20"/>
                <w:lang w:eastAsia="en-US"/>
              </w:rPr>
            </w:pPr>
          </w:p>
        </w:tc>
        <w:tc>
          <w:tcPr>
            <w:tcW w:w="2229" w:type="dxa"/>
            <w:tcBorders>
              <w:top w:val="single" w:sz="4" w:space="0" w:color="auto"/>
              <w:left w:val="nil"/>
              <w:bottom w:val="single" w:sz="4" w:space="0" w:color="auto"/>
              <w:right w:val="single" w:sz="4" w:space="0" w:color="auto"/>
            </w:tcBorders>
            <w:shd w:val="clear" w:color="auto" w:fill="auto"/>
            <w:vAlign w:val="center"/>
          </w:tcPr>
          <w:p w14:paraId="78A765D7" w14:textId="77777777" w:rsidR="009F4A49" w:rsidRPr="00DB48DA" w:rsidRDefault="009F4A49" w:rsidP="000E4E4D">
            <w:pPr>
              <w:jc w:val="center"/>
              <w:rPr>
                <w:color w:val="000000"/>
                <w:sz w:val="20"/>
                <w:szCs w:val="20"/>
                <w:lang w:eastAsia="en-US"/>
              </w:rPr>
            </w:pPr>
          </w:p>
        </w:tc>
      </w:tr>
      <w:tr w:rsidR="002A751F" w:rsidRPr="00DB48DA" w14:paraId="78A765DE" w14:textId="77777777" w:rsidTr="00F83EA9">
        <w:trPr>
          <w:trHeight w:val="158"/>
        </w:trPr>
        <w:tc>
          <w:tcPr>
            <w:tcW w:w="2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765D9" w14:textId="77777777" w:rsidR="009F4A49" w:rsidRPr="00DB48DA" w:rsidRDefault="009F4A49" w:rsidP="000E4E4D">
            <w:pPr>
              <w:jc w:val="center"/>
              <w:rPr>
                <w:color w:val="000000"/>
                <w:sz w:val="20"/>
                <w:szCs w:val="20"/>
                <w:lang w:eastAsia="en-US"/>
              </w:rPr>
            </w:pPr>
            <w:r w:rsidRPr="00DB48DA">
              <w:rPr>
                <w:color w:val="000000"/>
                <w:sz w:val="20"/>
                <w:szCs w:val="20"/>
                <w:lang w:eastAsia="en-US"/>
              </w:rPr>
              <w:t>120</w:t>
            </w:r>
          </w:p>
        </w:tc>
        <w:tc>
          <w:tcPr>
            <w:tcW w:w="6387" w:type="dxa"/>
            <w:tcBorders>
              <w:top w:val="single" w:sz="4" w:space="0" w:color="auto"/>
              <w:left w:val="nil"/>
              <w:bottom w:val="single" w:sz="4" w:space="0" w:color="auto"/>
              <w:right w:val="single" w:sz="4" w:space="0" w:color="auto"/>
            </w:tcBorders>
            <w:shd w:val="clear" w:color="auto" w:fill="auto"/>
            <w:vAlign w:val="center"/>
            <w:hideMark/>
          </w:tcPr>
          <w:p w14:paraId="78A765DA" w14:textId="77777777" w:rsidR="009F4A49" w:rsidRPr="00DB48DA" w:rsidRDefault="009F4A49" w:rsidP="000E4E4D">
            <w:pPr>
              <w:rPr>
                <w:color w:val="000000"/>
                <w:sz w:val="20"/>
                <w:szCs w:val="20"/>
                <w:lang w:eastAsia="en-US"/>
              </w:rPr>
            </w:pPr>
            <w:r w:rsidRPr="00DB48DA">
              <w:rPr>
                <w:color w:val="000000"/>
                <w:sz w:val="20"/>
                <w:szCs w:val="20"/>
                <w:lang w:eastAsia="en-US"/>
              </w:rPr>
              <w:t>Lakiųjų organinių junginių (LOJ) deginimo įrenginys</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78A765DB" w14:textId="77777777" w:rsidR="009F4A49" w:rsidRPr="00DB48DA" w:rsidRDefault="009F4A49" w:rsidP="000E4E4D">
            <w:pPr>
              <w:jc w:val="center"/>
              <w:rPr>
                <w:color w:val="000000"/>
                <w:sz w:val="20"/>
                <w:szCs w:val="20"/>
                <w:lang w:eastAsia="en-US"/>
              </w:rPr>
            </w:pPr>
            <w:r w:rsidRPr="00DB48DA">
              <w:rPr>
                <w:color w:val="000000"/>
                <w:sz w:val="20"/>
                <w:szCs w:val="20"/>
                <w:lang w:eastAsia="en-US"/>
              </w:rPr>
              <w:t>90</w:t>
            </w:r>
          </w:p>
        </w:tc>
        <w:tc>
          <w:tcPr>
            <w:tcW w:w="2758" w:type="dxa"/>
            <w:tcBorders>
              <w:top w:val="single" w:sz="4" w:space="0" w:color="auto"/>
              <w:left w:val="nil"/>
              <w:bottom w:val="single" w:sz="4" w:space="0" w:color="auto"/>
              <w:right w:val="single" w:sz="4" w:space="0" w:color="auto"/>
            </w:tcBorders>
            <w:shd w:val="clear" w:color="auto" w:fill="auto"/>
            <w:vAlign w:val="center"/>
            <w:hideMark/>
          </w:tcPr>
          <w:p w14:paraId="78A765DC" w14:textId="77777777" w:rsidR="009F4A49" w:rsidRPr="00DB48DA" w:rsidRDefault="009F4A49" w:rsidP="000E4E4D">
            <w:pPr>
              <w:rPr>
                <w:color w:val="000000"/>
                <w:sz w:val="20"/>
                <w:szCs w:val="20"/>
                <w:lang w:eastAsia="en-US"/>
              </w:rPr>
            </w:pPr>
            <w:r w:rsidRPr="00DB48DA">
              <w:rPr>
                <w:color w:val="000000"/>
                <w:sz w:val="20"/>
                <w:szCs w:val="20"/>
                <w:lang w:eastAsia="en-US"/>
              </w:rPr>
              <w:t>LOJ</w:t>
            </w:r>
          </w:p>
        </w:tc>
        <w:tc>
          <w:tcPr>
            <w:tcW w:w="2229" w:type="dxa"/>
            <w:tcBorders>
              <w:top w:val="single" w:sz="4" w:space="0" w:color="auto"/>
              <w:left w:val="nil"/>
              <w:bottom w:val="single" w:sz="4" w:space="0" w:color="auto"/>
              <w:right w:val="single" w:sz="4" w:space="0" w:color="auto"/>
            </w:tcBorders>
            <w:shd w:val="clear" w:color="auto" w:fill="auto"/>
            <w:vAlign w:val="center"/>
            <w:hideMark/>
          </w:tcPr>
          <w:p w14:paraId="78A765DD" w14:textId="77777777" w:rsidR="009F4A49" w:rsidRPr="00DB48DA" w:rsidRDefault="009F4A49" w:rsidP="000E4E4D">
            <w:pPr>
              <w:jc w:val="center"/>
              <w:rPr>
                <w:color w:val="000000"/>
                <w:sz w:val="20"/>
                <w:szCs w:val="20"/>
                <w:lang w:eastAsia="en-US"/>
              </w:rPr>
            </w:pPr>
            <w:r w:rsidRPr="00DB48DA">
              <w:rPr>
                <w:color w:val="000000"/>
                <w:sz w:val="20"/>
                <w:szCs w:val="20"/>
                <w:lang w:eastAsia="en-US"/>
              </w:rPr>
              <w:t>308</w:t>
            </w:r>
          </w:p>
        </w:tc>
      </w:tr>
      <w:tr w:rsidR="002A751F" w:rsidRPr="00DB48DA" w14:paraId="78A765E4" w14:textId="77777777" w:rsidTr="00F83EA9">
        <w:trPr>
          <w:trHeight w:val="158"/>
        </w:trPr>
        <w:tc>
          <w:tcPr>
            <w:tcW w:w="2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765DF" w14:textId="77777777" w:rsidR="009F4A49" w:rsidRPr="00DB48DA" w:rsidRDefault="009F4A49" w:rsidP="000E4E4D">
            <w:pPr>
              <w:jc w:val="center"/>
              <w:rPr>
                <w:color w:val="000000"/>
                <w:sz w:val="20"/>
                <w:szCs w:val="20"/>
                <w:lang w:eastAsia="en-US"/>
              </w:rPr>
            </w:pPr>
            <w:r w:rsidRPr="00DB48DA">
              <w:rPr>
                <w:color w:val="000000"/>
                <w:sz w:val="20"/>
                <w:szCs w:val="20"/>
                <w:lang w:eastAsia="en-US"/>
              </w:rPr>
              <w:t>121</w:t>
            </w:r>
          </w:p>
        </w:tc>
        <w:tc>
          <w:tcPr>
            <w:tcW w:w="6387" w:type="dxa"/>
            <w:tcBorders>
              <w:top w:val="single" w:sz="4" w:space="0" w:color="auto"/>
              <w:left w:val="nil"/>
              <w:bottom w:val="single" w:sz="4" w:space="0" w:color="auto"/>
              <w:right w:val="single" w:sz="4" w:space="0" w:color="auto"/>
            </w:tcBorders>
            <w:shd w:val="clear" w:color="auto" w:fill="auto"/>
            <w:vAlign w:val="center"/>
            <w:hideMark/>
          </w:tcPr>
          <w:p w14:paraId="78A765E0" w14:textId="77777777" w:rsidR="009F4A49" w:rsidRPr="00DB48DA" w:rsidRDefault="009F4A49" w:rsidP="000E4E4D">
            <w:pPr>
              <w:rPr>
                <w:color w:val="000000"/>
                <w:sz w:val="20"/>
                <w:szCs w:val="20"/>
                <w:lang w:eastAsia="en-US"/>
              </w:rPr>
            </w:pPr>
            <w:r w:rsidRPr="00DB48DA">
              <w:rPr>
                <w:color w:val="000000"/>
                <w:sz w:val="20"/>
                <w:szCs w:val="20"/>
                <w:lang w:eastAsia="en-US"/>
              </w:rPr>
              <w:t>Lakiųjų organinių junginių (LOJ) rekuperavimo įrenginys</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78A765E1" w14:textId="77777777" w:rsidR="009F4A49" w:rsidRPr="00DB48DA" w:rsidRDefault="009F4A49" w:rsidP="000E4E4D">
            <w:pPr>
              <w:jc w:val="center"/>
              <w:rPr>
                <w:color w:val="000000"/>
                <w:sz w:val="20"/>
                <w:szCs w:val="20"/>
                <w:lang w:eastAsia="en-US"/>
              </w:rPr>
            </w:pPr>
            <w:r w:rsidRPr="00DB48DA">
              <w:rPr>
                <w:color w:val="000000"/>
                <w:sz w:val="20"/>
                <w:szCs w:val="20"/>
                <w:lang w:eastAsia="en-US"/>
              </w:rPr>
              <w:t>90</w:t>
            </w:r>
          </w:p>
        </w:tc>
        <w:tc>
          <w:tcPr>
            <w:tcW w:w="2758" w:type="dxa"/>
            <w:tcBorders>
              <w:top w:val="single" w:sz="4" w:space="0" w:color="auto"/>
              <w:left w:val="nil"/>
              <w:bottom w:val="single" w:sz="4" w:space="0" w:color="auto"/>
              <w:right w:val="single" w:sz="4" w:space="0" w:color="auto"/>
            </w:tcBorders>
            <w:shd w:val="clear" w:color="auto" w:fill="auto"/>
            <w:vAlign w:val="center"/>
            <w:hideMark/>
          </w:tcPr>
          <w:p w14:paraId="78A765E2" w14:textId="77777777" w:rsidR="009F4A49" w:rsidRPr="00DB48DA" w:rsidRDefault="009F4A49" w:rsidP="000E4E4D">
            <w:pPr>
              <w:rPr>
                <w:color w:val="000000"/>
                <w:sz w:val="20"/>
                <w:szCs w:val="20"/>
                <w:lang w:eastAsia="en-US"/>
              </w:rPr>
            </w:pPr>
            <w:r w:rsidRPr="00DB48DA">
              <w:rPr>
                <w:color w:val="000000"/>
                <w:sz w:val="20"/>
                <w:szCs w:val="20"/>
                <w:lang w:eastAsia="en-US"/>
              </w:rPr>
              <w:t>LOJ</w:t>
            </w:r>
          </w:p>
        </w:tc>
        <w:tc>
          <w:tcPr>
            <w:tcW w:w="2229" w:type="dxa"/>
            <w:tcBorders>
              <w:top w:val="single" w:sz="4" w:space="0" w:color="auto"/>
              <w:left w:val="nil"/>
              <w:bottom w:val="single" w:sz="4" w:space="0" w:color="auto"/>
              <w:right w:val="single" w:sz="4" w:space="0" w:color="auto"/>
            </w:tcBorders>
            <w:shd w:val="clear" w:color="auto" w:fill="auto"/>
            <w:vAlign w:val="center"/>
            <w:hideMark/>
          </w:tcPr>
          <w:p w14:paraId="78A765E3" w14:textId="77777777" w:rsidR="009F4A49" w:rsidRPr="00DB48DA" w:rsidRDefault="009F4A49" w:rsidP="000E4E4D">
            <w:pPr>
              <w:jc w:val="center"/>
              <w:rPr>
                <w:color w:val="000000"/>
                <w:sz w:val="20"/>
                <w:szCs w:val="20"/>
                <w:lang w:eastAsia="en-US"/>
              </w:rPr>
            </w:pPr>
            <w:r w:rsidRPr="00DB48DA">
              <w:rPr>
                <w:color w:val="000000"/>
                <w:sz w:val="20"/>
                <w:szCs w:val="20"/>
                <w:lang w:eastAsia="en-US"/>
              </w:rPr>
              <w:t>308</w:t>
            </w:r>
          </w:p>
        </w:tc>
      </w:tr>
      <w:tr w:rsidR="00F10410" w:rsidRPr="00DB48DA" w14:paraId="78A765F0" w14:textId="77777777" w:rsidTr="00F83EA9">
        <w:trPr>
          <w:trHeight w:val="158"/>
        </w:trPr>
        <w:tc>
          <w:tcPr>
            <w:tcW w:w="24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A765EB" w14:textId="77777777" w:rsidR="009F4A49" w:rsidRPr="00DB48DA" w:rsidRDefault="009F4A49" w:rsidP="000E4E4D">
            <w:pPr>
              <w:jc w:val="center"/>
              <w:rPr>
                <w:color w:val="000000"/>
                <w:sz w:val="20"/>
                <w:szCs w:val="20"/>
                <w:lang w:eastAsia="en-US"/>
              </w:rPr>
            </w:pPr>
            <w:r w:rsidRPr="00DB48DA">
              <w:rPr>
                <w:color w:val="000000"/>
                <w:sz w:val="20"/>
                <w:szCs w:val="20"/>
                <w:lang w:eastAsia="en-US"/>
              </w:rPr>
              <w:t>125</w:t>
            </w:r>
          </w:p>
        </w:tc>
        <w:tc>
          <w:tcPr>
            <w:tcW w:w="63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A765EC" w14:textId="58029B1F" w:rsidR="009F4A49" w:rsidRPr="00DB48DA" w:rsidRDefault="009F4A49" w:rsidP="000E4E4D">
            <w:pPr>
              <w:rPr>
                <w:color w:val="000000"/>
                <w:sz w:val="20"/>
                <w:szCs w:val="20"/>
                <w:lang w:eastAsia="en-US"/>
              </w:rPr>
            </w:pPr>
            <w:r w:rsidRPr="00DB48DA">
              <w:rPr>
                <w:color w:val="000000" w:themeColor="text1"/>
                <w:sz w:val="20"/>
                <w:szCs w:val="20"/>
                <w:lang w:eastAsia="en-US"/>
              </w:rPr>
              <w:t>Oro teršalų valymo įrenginys</w:t>
            </w:r>
            <w:r w:rsidR="000D2112" w:rsidRPr="00DB48DA">
              <w:rPr>
                <w:color w:val="000000" w:themeColor="text1"/>
                <w:sz w:val="20"/>
                <w:szCs w:val="20"/>
                <w:lang w:eastAsia="en-US"/>
              </w:rPr>
              <w:t>, veikiantis aktyviosios anglies pagrindu</w:t>
            </w:r>
          </w:p>
        </w:tc>
        <w:tc>
          <w:tcPr>
            <w:tcW w:w="10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A765ED" w14:textId="77777777" w:rsidR="009F4A49" w:rsidRPr="00DB48DA" w:rsidRDefault="009F4A49" w:rsidP="000E4E4D">
            <w:pPr>
              <w:jc w:val="center"/>
              <w:rPr>
                <w:color w:val="000000"/>
                <w:sz w:val="20"/>
                <w:szCs w:val="20"/>
                <w:lang w:eastAsia="en-US"/>
              </w:rPr>
            </w:pPr>
            <w:r w:rsidRPr="00DB48DA">
              <w:rPr>
                <w:color w:val="000000"/>
                <w:sz w:val="20"/>
                <w:szCs w:val="20"/>
                <w:lang w:eastAsia="en-US"/>
              </w:rPr>
              <w:t>90</w:t>
            </w:r>
          </w:p>
        </w:tc>
        <w:tc>
          <w:tcPr>
            <w:tcW w:w="275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A765EE" w14:textId="77777777" w:rsidR="009F4A49" w:rsidRPr="00DB48DA" w:rsidRDefault="009F4A49" w:rsidP="000E4E4D">
            <w:pPr>
              <w:rPr>
                <w:color w:val="000000"/>
                <w:sz w:val="20"/>
                <w:szCs w:val="20"/>
                <w:lang w:eastAsia="en-US"/>
              </w:rPr>
            </w:pPr>
            <w:r w:rsidRPr="00DB48DA">
              <w:rPr>
                <w:color w:val="000000"/>
                <w:sz w:val="20"/>
                <w:szCs w:val="20"/>
                <w:lang w:eastAsia="en-US"/>
              </w:rPr>
              <w:t>LOJ</w:t>
            </w:r>
          </w:p>
        </w:tc>
        <w:tc>
          <w:tcPr>
            <w:tcW w:w="222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A765EF" w14:textId="77777777" w:rsidR="009F4A49" w:rsidRPr="00DB48DA" w:rsidRDefault="009F4A49" w:rsidP="000E4E4D">
            <w:pPr>
              <w:jc w:val="center"/>
              <w:rPr>
                <w:color w:val="000000"/>
                <w:sz w:val="20"/>
                <w:szCs w:val="20"/>
                <w:lang w:eastAsia="en-US"/>
              </w:rPr>
            </w:pPr>
            <w:r w:rsidRPr="00DB48DA">
              <w:rPr>
                <w:color w:val="000000"/>
                <w:sz w:val="20"/>
                <w:szCs w:val="20"/>
                <w:lang w:eastAsia="en-US"/>
              </w:rPr>
              <w:t>308</w:t>
            </w:r>
          </w:p>
        </w:tc>
      </w:tr>
      <w:tr w:rsidR="00AF3E03" w:rsidRPr="00DB48DA" w14:paraId="78A765FE" w14:textId="77777777" w:rsidTr="00F83EA9">
        <w:trPr>
          <w:trHeight w:val="158"/>
        </w:trPr>
        <w:tc>
          <w:tcPr>
            <w:tcW w:w="14860" w:type="dxa"/>
            <w:gridSpan w:val="5"/>
            <w:tcBorders>
              <w:top w:val="single" w:sz="4" w:space="0" w:color="auto"/>
              <w:left w:val="single" w:sz="4" w:space="0" w:color="auto"/>
              <w:bottom w:val="nil"/>
              <w:right w:val="single" w:sz="4" w:space="0" w:color="000000" w:themeColor="text1"/>
            </w:tcBorders>
            <w:shd w:val="clear" w:color="auto" w:fill="auto"/>
            <w:vAlign w:val="center"/>
            <w:hideMark/>
          </w:tcPr>
          <w:p w14:paraId="78A765FD" w14:textId="3F24198A" w:rsidR="009F4A49" w:rsidRPr="00DB48DA" w:rsidRDefault="009F4A49" w:rsidP="000E4E4D">
            <w:pPr>
              <w:jc w:val="center"/>
              <w:rPr>
                <w:color w:val="000000"/>
                <w:sz w:val="8"/>
                <w:szCs w:val="8"/>
                <w:lang w:eastAsia="en-US"/>
              </w:rPr>
            </w:pPr>
          </w:p>
        </w:tc>
      </w:tr>
      <w:tr w:rsidR="00AF3E03" w:rsidRPr="00DB48DA" w14:paraId="78A76600" w14:textId="77777777" w:rsidTr="00F83EA9">
        <w:trPr>
          <w:trHeight w:val="158"/>
        </w:trPr>
        <w:tc>
          <w:tcPr>
            <w:tcW w:w="14860" w:type="dxa"/>
            <w:gridSpan w:val="5"/>
            <w:tcBorders>
              <w:top w:val="nil"/>
              <w:left w:val="single" w:sz="4" w:space="0" w:color="auto"/>
              <w:bottom w:val="nil"/>
              <w:right w:val="single" w:sz="4" w:space="0" w:color="000000" w:themeColor="text1"/>
            </w:tcBorders>
            <w:shd w:val="clear" w:color="auto" w:fill="auto"/>
            <w:noWrap/>
            <w:vAlign w:val="center"/>
            <w:hideMark/>
          </w:tcPr>
          <w:p w14:paraId="78A765FF" w14:textId="049E9704" w:rsidR="009F4A49" w:rsidRPr="00DB48DA" w:rsidRDefault="00C40B54" w:rsidP="000E4E4D">
            <w:pPr>
              <w:rPr>
                <w:b/>
                <w:bCs/>
                <w:color w:val="000000"/>
                <w:sz w:val="20"/>
                <w:szCs w:val="20"/>
                <w:lang w:eastAsia="en-US"/>
              </w:rPr>
            </w:pPr>
            <w:r w:rsidRPr="00DB48DA">
              <w:rPr>
                <w:b/>
                <w:color w:val="000000" w:themeColor="text1"/>
                <w:sz w:val="20"/>
                <w:szCs w:val="20"/>
                <w:lang w:eastAsia="en-US"/>
              </w:rPr>
              <w:t xml:space="preserve">Papildoma </w:t>
            </w:r>
            <w:r w:rsidR="009F4A49" w:rsidRPr="00DB48DA">
              <w:rPr>
                <w:b/>
                <w:color w:val="000000" w:themeColor="text1"/>
                <w:sz w:val="20"/>
                <w:szCs w:val="20"/>
                <w:lang w:eastAsia="en-US"/>
              </w:rPr>
              <w:t>informacija apie taršos prevencijos priemonės:</w:t>
            </w:r>
          </w:p>
        </w:tc>
      </w:tr>
      <w:tr w:rsidR="00F10410" w:rsidRPr="00DB48DA" w14:paraId="78A76602" w14:textId="77777777" w:rsidTr="00F83EA9">
        <w:trPr>
          <w:trHeight w:val="624"/>
        </w:trPr>
        <w:tc>
          <w:tcPr>
            <w:tcW w:w="14860" w:type="dxa"/>
            <w:gridSpan w:val="5"/>
            <w:tcBorders>
              <w:top w:val="nil"/>
              <w:left w:val="single" w:sz="4" w:space="0" w:color="auto"/>
              <w:bottom w:val="nil"/>
              <w:right w:val="single" w:sz="4" w:space="0" w:color="000000" w:themeColor="text1"/>
            </w:tcBorders>
            <w:shd w:val="clear" w:color="auto" w:fill="auto"/>
            <w:noWrap/>
            <w:vAlign w:val="center"/>
          </w:tcPr>
          <w:p w14:paraId="78A76601" w14:textId="585468F8" w:rsidR="007B4297" w:rsidRPr="00DB48DA" w:rsidRDefault="007B4297" w:rsidP="00177B8F">
            <w:pPr>
              <w:contextualSpacing/>
              <w:jc w:val="both"/>
              <w:rPr>
                <w:color w:val="000000"/>
                <w:sz w:val="20"/>
                <w:szCs w:val="20"/>
                <w:lang w:eastAsia="en-US"/>
              </w:rPr>
            </w:pPr>
            <w:r w:rsidRPr="00DB48DA">
              <w:rPr>
                <w:color w:val="000000" w:themeColor="text1"/>
                <w:sz w:val="20"/>
                <w:szCs w:val="20"/>
              </w:rPr>
              <w:t>1. Atvykusių tanklaivių talpyklos būna užpildytos inertinėmis dujomis, kurios</w:t>
            </w:r>
            <w:r w:rsidR="00485E12" w:rsidRPr="00DB48DA">
              <w:rPr>
                <w:color w:val="000000" w:themeColor="text1"/>
                <w:sz w:val="20"/>
                <w:szCs w:val="20"/>
              </w:rPr>
              <w:t xml:space="preserve"> </w:t>
            </w:r>
            <w:r w:rsidRPr="00DB48DA">
              <w:rPr>
                <w:color w:val="000000" w:themeColor="text1"/>
                <w:sz w:val="20"/>
                <w:szCs w:val="20"/>
              </w:rPr>
              <w:t>vykdant benzino ir MTBE</w:t>
            </w:r>
            <w:r w:rsidRPr="00DB48DA">
              <w:rPr>
                <w:color w:val="000000" w:themeColor="text1"/>
                <w:sz w:val="20"/>
                <w:szCs w:val="20"/>
                <w:vertAlign w:val="superscript"/>
              </w:rPr>
              <w:t>1</w:t>
            </w:r>
            <w:r w:rsidRPr="00DB48DA">
              <w:rPr>
                <w:color w:val="000000" w:themeColor="text1"/>
                <w:sz w:val="20"/>
                <w:szCs w:val="20"/>
              </w:rPr>
              <w:t xml:space="preserve"> krovą į tanklaivius yra nukreipiamos sudeginimui į LOJ deginimo įrenginį o.t.š.</w:t>
            </w:r>
            <w:r w:rsidR="00B20DDC" w:rsidRPr="00DB48DA">
              <w:rPr>
                <w:color w:val="000000" w:themeColor="text1"/>
                <w:sz w:val="20"/>
                <w:szCs w:val="20"/>
              </w:rPr>
              <w:t xml:space="preserve"> Nr. </w:t>
            </w:r>
            <w:r w:rsidRPr="00DB48DA">
              <w:rPr>
                <w:color w:val="000000" w:themeColor="text1"/>
                <w:sz w:val="20"/>
                <w:szCs w:val="20"/>
              </w:rPr>
              <w:t>120.</w:t>
            </w:r>
            <w:r w:rsidR="00B20DDC" w:rsidRPr="00DB48DA">
              <w:rPr>
                <w:color w:val="000000" w:themeColor="text1"/>
                <w:sz w:val="20"/>
                <w:szCs w:val="20"/>
              </w:rPr>
              <w:t xml:space="preserve"> </w:t>
            </w:r>
            <w:r w:rsidR="66CABDF7" w:rsidRPr="00DB48DA">
              <w:rPr>
                <w:color w:val="000000" w:themeColor="text1"/>
                <w:sz w:val="20"/>
                <w:szCs w:val="20"/>
              </w:rPr>
              <w:t>Taip pat</w:t>
            </w:r>
            <w:r w:rsidRPr="00DB48DA" w:rsidDel="00C40B54">
              <w:rPr>
                <w:color w:val="000000" w:themeColor="text1"/>
                <w:sz w:val="20"/>
                <w:szCs w:val="20"/>
              </w:rPr>
              <w:t xml:space="preserve"> </w:t>
            </w:r>
            <w:r w:rsidR="00C40B54" w:rsidRPr="00DB48DA">
              <w:rPr>
                <w:color w:val="000000" w:themeColor="text1"/>
                <w:sz w:val="20"/>
                <w:szCs w:val="20"/>
              </w:rPr>
              <w:t xml:space="preserve"> srautas </w:t>
            </w:r>
            <w:r w:rsidRPr="00DB48DA">
              <w:rPr>
                <w:color w:val="000000" w:themeColor="text1"/>
                <w:sz w:val="20"/>
                <w:szCs w:val="20"/>
              </w:rPr>
              <w:t>iš tanklaivių talpyklų nukreipiamos sudeginimui į LOJ deginimo įrenginį o.t.š.</w:t>
            </w:r>
            <w:r w:rsidR="00D33243" w:rsidRPr="00DB48DA">
              <w:rPr>
                <w:color w:val="000000" w:themeColor="text1"/>
                <w:sz w:val="20"/>
                <w:szCs w:val="20"/>
              </w:rPr>
              <w:t xml:space="preserve"> Nr. </w:t>
            </w:r>
            <w:r w:rsidRPr="00DB48DA">
              <w:rPr>
                <w:color w:val="000000" w:themeColor="text1"/>
                <w:sz w:val="20"/>
                <w:szCs w:val="20"/>
              </w:rPr>
              <w:t>120,</w:t>
            </w:r>
            <w:r w:rsidR="00B20DDC" w:rsidRPr="00DB48DA">
              <w:rPr>
                <w:color w:val="000000" w:themeColor="text1"/>
                <w:sz w:val="20"/>
                <w:szCs w:val="20"/>
              </w:rPr>
              <w:t xml:space="preserve"> </w:t>
            </w:r>
            <w:r w:rsidRPr="00DB48DA">
              <w:rPr>
                <w:color w:val="000000" w:themeColor="text1"/>
                <w:sz w:val="20"/>
                <w:szCs w:val="20"/>
              </w:rPr>
              <w:t>jei prieš tai tanklaivis transportavo</w:t>
            </w:r>
            <w:r w:rsidR="00D75E76" w:rsidRPr="00DB48DA">
              <w:rPr>
                <w:color w:val="000000" w:themeColor="text1"/>
                <w:sz w:val="20"/>
                <w:szCs w:val="20"/>
              </w:rPr>
              <w:t xml:space="preserve"> žaliavinę </w:t>
            </w:r>
            <w:r w:rsidRPr="00DB48DA">
              <w:rPr>
                <w:color w:val="000000" w:themeColor="text1"/>
                <w:sz w:val="20"/>
                <w:szCs w:val="20"/>
              </w:rPr>
              <w:t>naftą.</w:t>
            </w:r>
          </w:p>
        </w:tc>
      </w:tr>
      <w:tr w:rsidR="00F10410" w:rsidRPr="00DB48DA" w14:paraId="78A76604" w14:textId="77777777" w:rsidTr="00F83EA9">
        <w:trPr>
          <w:trHeight w:val="562"/>
        </w:trPr>
        <w:tc>
          <w:tcPr>
            <w:tcW w:w="14860" w:type="dxa"/>
            <w:gridSpan w:val="5"/>
            <w:tcBorders>
              <w:top w:val="nil"/>
              <w:left w:val="single" w:sz="4" w:space="0" w:color="auto"/>
              <w:bottom w:val="nil"/>
              <w:right w:val="single" w:sz="4" w:space="0" w:color="000000" w:themeColor="text1"/>
            </w:tcBorders>
            <w:shd w:val="clear" w:color="auto" w:fill="auto"/>
            <w:noWrap/>
            <w:vAlign w:val="center"/>
          </w:tcPr>
          <w:p w14:paraId="78A76603" w14:textId="2FCD5E64" w:rsidR="007B4297" w:rsidRPr="00DB48DA" w:rsidRDefault="007B4297" w:rsidP="00177B8F">
            <w:pPr>
              <w:contextualSpacing/>
              <w:jc w:val="both"/>
              <w:rPr>
                <w:color w:val="000000"/>
                <w:sz w:val="20"/>
                <w:szCs w:val="20"/>
                <w:lang w:eastAsia="en-US"/>
              </w:rPr>
            </w:pPr>
            <w:r w:rsidRPr="00DB48DA">
              <w:rPr>
                <w:color w:val="000000" w:themeColor="text1"/>
                <w:sz w:val="20"/>
                <w:szCs w:val="20"/>
              </w:rPr>
              <w:t>2. Kraunant autocisternas</w:t>
            </w:r>
            <w:r w:rsidR="0080668C" w:rsidRPr="00DB48DA">
              <w:rPr>
                <w:color w:val="000000" w:themeColor="text1"/>
                <w:sz w:val="20"/>
                <w:szCs w:val="20"/>
              </w:rPr>
              <w:t xml:space="preserve"> benzin</w:t>
            </w:r>
            <w:r w:rsidR="00D75E76" w:rsidRPr="00DB48DA">
              <w:rPr>
                <w:color w:val="000000" w:themeColor="text1"/>
                <w:sz w:val="20"/>
                <w:szCs w:val="20"/>
              </w:rPr>
              <w:t xml:space="preserve">u – </w:t>
            </w:r>
            <w:r w:rsidR="00C40B54" w:rsidRPr="00DB48DA">
              <w:rPr>
                <w:color w:val="000000" w:themeColor="text1"/>
                <w:sz w:val="20"/>
                <w:szCs w:val="20"/>
              </w:rPr>
              <w:t>autocisternų pakrovimo aikštelėje</w:t>
            </w:r>
            <w:r w:rsidR="0080668C" w:rsidRPr="00DB48DA">
              <w:rPr>
                <w:color w:val="000000" w:themeColor="text1"/>
                <w:sz w:val="20"/>
                <w:szCs w:val="20"/>
              </w:rPr>
              <w:t>,</w:t>
            </w:r>
            <w:r w:rsidR="00C40B54" w:rsidRPr="00DB48DA">
              <w:rPr>
                <w:color w:val="000000" w:themeColor="text1"/>
                <w:sz w:val="20"/>
                <w:szCs w:val="20"/>
              </w:rPr>
              <w:t xml:space="preserve"> </w:t>
            </w:r>
            <w:r w:rsidRPr="00DB48DA">
              <w:rPr>
                <w:color w:val="000000" w:themeColor="text1"/>
                <w:sz w:val="20"/>
                <w:szCs w:val="20"/>
              </w:rPr>
              <w:t>krovos metu susidarę LOJ nuvedami į LOJ</w:t>
            </w:r>
            <w:r w:rsidR="00B207E0" w:rsidRPr="00DB48DA">
              <w:rPr>
                <w:color w:val="000000" w:themeColor="text1"/>
                <w:sz w:val="20"/>
                <w:szCs w:val="20"/>
              </w:rPr>
              <w:t xml:space="preserve"> </w:t>
            </w:r>
            <w:r w:rsidRPr="00DB48DA">
              <w:rPr>
                <w:color w:val="000000" w:themeColor="text1"/>
                <w:sz w:val="20"/>
                <w:szCs w:val="20"/>
              </w:rPr>
              <w:t>deginimo įrenginį</w:t>
            </w:r>
            <w:r w:rsidR="000A2406" w:rsidRPr="00DB48DA">
              <w:rPr>
                <w:color w:val="000000" w:themeColor="text1"/>
                <w:sz w:val="20"/>
                <w:szCs w:val="20"/>
              </w:rPr>
              <w:t xml:space="preserve"> </w:t>
            </w:r>
            <w:r w:rsidRPr="00DB48DA">
              <w:rPr>
                <w:color w:val="000000" w:themeColor="text1"/>
                <w:sz w:val="20"/>
                <w:szCs w:val="20"/>
              </w:rPr>
              <w:t>o.t.š.</w:t>
            </w:r>
            <w:r w:rsidR="000A2406" w:rsidRPr="00DB48DA">
              <w:rPr>
                <w:color w:val="000000" w:themeColor="text1"/>
                <w:sz w:val="20"/>
                <w:szCs w:val="20"/>
              </w:rPr>
              <w:t xml:space="preserve"> </w:t>
            </w:r>
            <w:r w:rsidR="00D33243" w:rsidRPr="00DB48DA">
              <w:rPr>
                <w:color w:val="000000" w:themeColor="text1"/>
                <w:sz w:val="20"/>
                <w:szCs w:val="20"/>
              </w:rPr>
              <w:t>Nr.</w:t>
            </w:r>
            <w:r w:rsidR="000A2406" w:rsidRPr="00DB48DA">
              <w:rPr>
                <w:color w:val="000000" w:themeColor="text1"/>
                <w:sz w:val="20"/>
                <w:szCs w:val="20"/>
              </w:rPr>
              <w:t xml:space="preserve"> </w:t>
            </w:r>
            <w:r w:rsidRPr="00DB48DA">
              <w:rPr>
                <w:color w:val="000000" w:themeColor="text1"/>
                <w:sz w:val="20"/>
                <w:szCs w:val="20"/>
              </w:rPr>
              <w:t>120.</w:t>
            </w:r>
            <w:r w:rsidR="000A2406" w:rsidRPr="00DB48DA">
              <w:rPr>
                <w:color w:val="000000" w:themeColor="text1"/>
                <w:sz w:val="20"/>
                <w:szCs w:val="20"/>
              </w:rPr>
              <w:t xml:space="preserve"> </w:t>
            </w:r>
            <w:r w:rsidRPr="00DB48DA">
              <w:rPr>
                <w:color w:val="000000" w:themeColor="text1"/>
                <w:sz w:val="20"/>
                <w:szCs w:val="20"/>
              </w:rPr>
              <w:t xml:space="preserve">Alternatyvi </w:t>
            </w:r>
            <w:r w:rsidR="000D2112" w:rsidRPr="00DB48DA">
              <w:rPr>
                <w:color w:val="000000" w:themeColor="text1"/>
                <w:sz w:val="20"/>
                <w:szCs w:val="20"/>
              </w:rPr>
              <w:t xml:space="preserve">oro taršą mažinanti priemonė </w:t>
            </w:r>
            <w:r w:rsidRPr="00DB48DA">
              <w:rPr>
                <w:color w:val="000000" w:themeColor="text1"/>
                <w:sz w:val="20"/>
                <w:szCs w:val="20"/>
              </w:rPr>
              <w:t xml:space="preserve">LOJ gali būti </w:t>
            </w:r>
            <w:r w:rsidR="000D2112" w:rsidRPr="00DB48DA">
              <w:rPr>
                <w:color w:val="000000" w:themeColor="text1"/>
                <w:sz w:val="20"/>
                <w:szCs w:val="20"/>
              </w:rPr>
              <w:t xml:space="preserve">valomi </w:t>
            </w:r>
            <w:r w:rsidRPr="00DB48DA">
              <w:rPr>
                <w:color w:val="000000" w:themeColor="text1"/>
                <w:sz w:val="20"/>
                <w:szCs w:val="20"/>
              </w:rPr>
              <w:t xml:space="preserve">oro teršalų valymo </w:t>
            </w:r>
            <w:r w:rsidR="66CABDF7" w:rsidRPr="00DB48DA">
              <w:rPr>
                <w:color w:val="000000" w:themeColor="text1"/>
                <w:sz w:val="20"/>
                <w:szCs w:val="20"/>
              </w:rPr>
              <w:t>įrengin</w:t>
            </w:r>
            <w:r w:rsidR="7F9C7982" w:rsidRPr="00DB48DA">
              <w:rPr>
                <w:color w:val="000000" w:themeColor="text1"/>
                <w:sz w:val="20"/>
                <w:szCs w:val="20"/>
              </w:rPr>
              <w:t>yje</w:t>
            </w:r>
            <w:r w:rsidR="00B20DDC" w:rsidRPr="00DB48DA">
              <w:rPr>
                <w:color w:val="000000" w:themeColor="text1"/>
                <w:sz w:val="20"/>
                <w:szCs w:val="20"/>
              </w:rPr>
              <w:t xml:space="preserve"> </w:t>
            </w:r>
            <w:r w:rsidRPr="00DB48DA">
              <w:rPr>
                <w:color w:val="000000" w:themeColor="text1"/>
                <w:sz w:val="20"/>
                <w:szCs w:val="20"/>
              </w:rPr>
              <w:t>o.t.š.</w:t>
            </w:r>
            <w:r w:rsidR="00D33243" w:rsidRPr="00DB48DA">
              <w:rPr>
                <w:color w:val="000000" w:themeColor="text1"/>
                <w:sz w:val="20"/>
                <w:szCs w:val="20"/>
              </w:rPr>
              <w:t xml:space="preserve"> Nr. </w:t>
            </w:r>
            <w:r w:rsidRPr="00DB48DA">
              <w:rPr>
                <w:color w:val="000000" w:themeColor="text1"/>
                <w:sz w:val="20"/>
                <w:szCs w:val="20"/>
              </w:rPr>
              <w:t>125.</w:t>
            </w:r>
          </w:p>
        </w:tc>
      </w:tr>
      <w:tr w:rsidR="00F10410" w:rsidRPr="00DB48DA" w14:paraId="78A76606" w14:textId="77777777" w:rsidTr="00F83EA9">
        <w:trPr>
          <w:trHeight w:val="570"/>
        </w:trPr>
        <w:tc>
          <w:tcPr>
            <w:tcW w:w="14860" w:type="dxa"/>
            <w:gridSpan w:val="5"/>
            <w:tcBorders>
              <w:top w:val="nil"/>
              <w:left w:val="single" w:sz="4" w:space="0" w:color="auto"/>
              <w:bottom w:val="nil"/>
              <w:right w:val="single" w:sz="4" w:space="0" w:color="000000" w:themeColor="text1"/>
            </w:tcBorders>
            <w:shd w:val="clear" w:color="auto" w:fill="auto"/>
            <w:noWrap/>
            <w:vAlign w:val="center"/>
          </w:tcPr>
          <w:p w14:paraId="78A76605" w14:textId="5C94E9EF" w:rsidR="007B4297" w:rsidRPr="00DB48DA" w:rsidRDefault="007B4297" w:rsidP="00177B8F">
            <w:pPr>
              <w:contextualSpacing/>
              <w:jc w:val="both"/>
              <w:rPr>
                <w:color w:val="000000"/>
                <w:sz w:val="20"/>
                <w:szCs w:val="20"/>
                <w:lang w:eastAsia="en-US"/>
              </w:rPr>
            </w:pPr>
            <w:r w:rsidRPr="00DB48DA">
              <w:rPr>
                <w:color w:val="000000" w:themeColor="text1"/>
                <w:sz w:val="20"/>
                <w:szCs w:val="20"/>
              </w:rPr>
              <w:t>3. Iš geležinkelio</w:t>
            </w:r>
            <w:r w:rsidR="00B207E0" w:rsidRPr="00DB48DA">
              <w:rPr>
                <w:color w:val="000000" w:themeColor="text1"/>
                <w:sz w:val="20"/>
                <w:szCs w:val="20"/>
              </w:rPr>
              <w:t xml:space="preserve"> </w:t>
            </w:r>
            <w:r w:rsidRPr="00DB48DA">
              <w:rPr>
                <w:color w:val="000000" w:themeColor="text1"/>
                <w:sz w:val="20"/>
                <w:szCs w:val="20"/>
              </w:rPr>
              <w:t>vagonų (v/g) iškraunant</w:t>
            </w:r>
            <w:r w:rsidR="0080668C" w:rsidRPr="00DB48DA">
              <w:rPr>
                <w:color w:val="000000" w:themeColor="text1"/>
                <w:sz w:val="20"/>
                <w:szCs w:val="20"/>
              </w:rPr>
              <w:t>/pakraunant</w:t>
            </w:r>
            <w:r w:rsidRPr="00DB48DA">
              <w:rPr>
                <w:color w:val="000000" w:themeColor="text1"/>
                <w:sz w:val="20"/>
                <w:szCs w:val="20"/>
              </w:rPr>
              <w:t xml:space="preserve"> benziną, kolektoriuje</w:t>
            </w:r>
            <w:r w:rsidR="00B207E0" w:rsidRPr="00DB48DA">
              <w:rPr>
                <w:color w:val="000000" w:themeColor="text1"/>
                <w:sz w:val="20"/>
                <w:szCs w:val="20"/>
              </w:rPr>
              <w:t xml:space="preserve"> </w:t>
            </w:r>
            <w:r w:rsidRPr="00DB48DA">
              <w:rPr>
                <w:color w:val="000000" w:themeColor="text1"/>
                <w:sz w:val="20"/>
                <w:szCs w:val="20"/>
              </w:rPr>
              <w:t>ir</w:t>
            </w:r>
            <w:r w:rsidR="00B207E0" w:rsidRPr="00DB48DA">
              <w:rPr>
                <w:color w:val="000000" w:themeColor="text1"/>
                <w:sz w:val="20"/>
                <w:szCs w:val="20"/>
              </w:rPr>
              <w:t xml:space="preserve"> </w:t>
            </w:r>
            <w:r w:rsidRPr="00DB48DA">
              <w:rPr>
                <w:color w:val="000000" w:themeColor="text1"/>
                <w:sz w:val="20"/>
                <w:szCs w:val="20"/>
              </w:rPr>
              <w:t>buferinėje talpoje susidarę benzino garai nukreipiami į LOJ rekuperavimo įrenginį</w:t>
            </w:r>
            <w:r w:rsidR="00B20DDC" w:rsidRPr="00DB48DA">
              <w:rPr>
                <w:color w:val="000000" w:themeColor="text1"/>
                <w:sz w:val="20"/>
                <w:szCs w:val="20"/>
              </w:rPr>
              <w:t xml:space="preserve"> </w:t>
            </w:r>
            <w:r w:rsidRPr="00DB48DA">
              <w:rPr>
                <w:color w:val="000000" w:themeColor="text1"/>
                <w:sz w:val="20"/>
                <w:szCs w:val="20"/>
              </w:rPr>
              <w:t>o.t.š.</w:t>
            </w:r>
            <w:r w:rsidR="00D33243" w:rsidRPr="00DB48DA">
              <w:rPr>
                <w:color w:val="000000" w:themeColor="text1"/>
                <w:sz w:val="20"/>
                <w:szCs w:val="20"/>
              </w:rPr>
              <w:t xml:space="preserve"> Nr.</w:t>
            </w:r>
            <w:r w:rsidR="00B20DDC" w:rsidRPr="00DB48DA">
              <w:rPr>
                <w:color w:val="000000" w:themeColor="text1"/>
                <w:sz w:val="20"/>
                <w:szCs w:val="20"/>
              </w:rPr>
              <w:t xml:space="preserve"> </w:t>
            </w:r>
            <w:r w:rsidRPr="00DB48DA">
              <w:rPr>
                <w:color w:val="000000" w:themeColor="text1"/>
                <w:sz w:val="20"/>
                <w:szCs w:val="20"/>
              </w:rPr>
              <w:t>121.</w:t>
            </w:r>
            <w:r w:rsidR="00AC3705" w:rsidRPr="00DB48DA">
              <w:rPr>
                <w:color w:val="000000" w:themeColor="text1"/>
                <w:sz w:val="20"/>
                <w:szCs w:val="20"/>
              </w:rPr>
              <w:t xml:space="preserve"> </w:t>
            </w:r>
            <w:r w:rsidRPr="00DB48DA">
              <w:rPr>
                <w:color w:val="000000" w:themeColor="text1"/>
                <w:sz w:val="20"/>
                <w:szCs w:val="20"/>
              </w:rPr>
              <w:t xml:space="preserve">Alternatyvi priemonė </w:t>
            </w:r>
            <w:r w:rsidR="0080668C" w:rsidRPr="00DB48DA">
              <w:rPr>
                <w:color w:val="000000" w:themeColor="text1"/>
                <w:sz w:val="20"/>
                <w:szCs w:val="20"/>
              </w:rPr>
              <w:t xml:space="preserve">– benzino garai sudeginami </w:t>
            </w:r>
            <w:r w:rsidRPr="00DB48DA">
              <w:rPr>
                <w:color w:val="000000" w:themeColor="text1"/>
                <w:sz w:val="20"/>
                <w:szCs w:val="20"/>
              </w:rPr>
              <w:t xml:space="preserve">LOJ deginimo </w:t>
            </w:r>
            <w:r w:rsidR="66CABDF7" w:rsidRPr="00DB48DA">
              <w:rPr>
                <w:color w:val="000000" w:themeColor="text1"/>
                <w:sz w:val="20"/>
                <w:szCs w:val="20"/>
              </w:rPr>
              <w:t>įrengin</w:t>
            </w:r>
            <w:r w:rsidR="66DC3159" w:rsidRPr="00DB48DA">
              <w:rPr>
                <w:color w:val="000000" w:themeColor="text1"/>
                <w:sz w:val="20"/>
                <w:szCs w:val="20"/>
              </w:rPr>
              <w:t>yje</w:t>
            </w:r>
            <w:r w:rsidR="00B20DDC" w:rsidRPr="00DB48DA">
              <w:rPr>
                <w:color w:val="000000" w:themeColor="text1"/>
                <w:sz w:val="20"/>
                <w:szCs w:val="20"/>
              </w:rPr>
              <w:t xml:space="preserve"> </w:t>
            </w:r>
            <w:r w:rsidRPr="00DB48DA">
              <w:rPr>
                <w:color w:val="000000" w:themeColor="text1"/>
                <w:sz w:val="20"/>
                <w:szCs w:val="20"/>
              </w:rPr>
              <w:t>o.t.š.</w:t>
            </w:r>
            <w:r w:rsidR="00D33243" w:rsidRPr="00DB48DA">
              <w:rPr>
                <w:color w:val="000000" w:themeColor="text1"/>
                <w:sz w:val="20"/>
                <w:szCs w:val="20"/>
              </w:rPr>
              <w:t xml:space="preserve"> Nr. </w:t>
            </w:r>
            <w:r w:rsidRPr="00DB48DA">
              <w:rPr>
                <w:color w:val="000000" w:themeColor="text1"/>
                <w:sz w:val="20"/>
                <w:szCs w:val="20"/>
              </w:rPr>
              <w:t>120.</w:t>
            </w:r>
          </w:p>
        </w:tc>
      </w:tr>
      <w:tr w:rsidR="00AF3E03" w:rsidRPr="00DB48DA" w14:paraId="78A76608" w14:textId="77777777" w:rsidTr="00F83EA9">
        <w:trPr>
          <w:trHeight w:val="156"/>
        </w:trPr>
        <w:tc>
          <w:tcPr>
            <w:tcW w:w="14860" w:type="dxa"/>
            <w:gridSpan w:val="5"/>
            <w:tcBorders>
              <w:top w:val="nil"/>
              <w:left w:val="single" w:sz="4" w:space="0" w:color="auto"/>
              <w:bottom w:val="nil"/>
              <w:right w:val="single" w:sz="4" w:space="0" w:color="000000" w:themeColor="text1"/>
            </w:tcBorders>
            <w:shd w:val="clear" w:color="auto" w:fill="auto"/>
            <w:noWrap/>
            <w:vAlign w:val="center"/>
          </w:tcPr>
          <w:p w14:paraId="486D797F" w14:textId="65FD9F88" w:rsidR="00177B8F" w:rsidRPr="00DB48DA" w:rsidRDefault="66CABDF7" w:rsidP="00D33243">
            <w:pPr>
              <w:contextualSpacing/>
              <w:jc w:val="both"/>
              <w:rPr>
                <w:color w:val="000000" w:themeColor="text1"/>
                <w:sz w:val="20"/>
                <w:szCs w:val="20"/>
              </w:rPr>
            </w:pPr>
            <w:r w:rsidRPr="00DB48DA">
              <w:rPr>
                <w:color w:val="000000" w:themeColor="text1"/>
                <w:sz w:val="20"/>
                <w:szCs w:val="20"/>
              </w:rPr>
              <w:t>4.</w:t>
            </w:r>
            <w:r w:rsidR="00D33243" w:rsidRPr="00DB48DA">
              <w:rPr>
                <w:color w:val="000000" w:themeColor="text1"/>
                <w:sz w:val="20"/>
                <w:szCs w:val="20"/>
              </w:rPr>
              <w:t xml:space="preserve"> Surinkti teršalai nuo </w:t>
            </w:r>
            <w:r w:rsidR="00D75E76" w:rsidRPr="00DB48DA">
              <w:rPr>
                <w:color w:val="000000" w:themeColor="text1"/>
                <w:sz w:val="20"/>
                <w:szCs w:val="20"/>
              </w:rPr>
              <w:t>geležinkelio</w:t>
            </w:r>
            <w:r w:rsidR="00D33243" w:rsidRPr="00DB48DA">
              <w:rPr>
                <w:color w:val="000000" w:themeColor="text1"/>
                <w:sz w:val="20"/>
                <w:szCs w:val="20"/>
              </w:rPr>
              <w:t xml:space="preserve"> krovos </w:t>
            </w:r>
            <w:r w:rsidR="4716CB17" w:rsidRPr="00DB48DA">
              <w:rPr>
                <w:color w:val="000000" w:themeColor="text1"/>
                <w:sz w:val="20"/>
                <w:szCs w:val="20"/>
              </w:rPr>
              <w:t>estakados</w:t>
            </w:r>
            <w:r w:rsidR="00D33243" w:rsidRPr="00DB48DA">
              <w:rPr>
                <w:color w:val="000000" w:themeColor="text1"/>
                <w:sz w:val="20"/>
                <w:szCs w:val="20"/>
              </w:rPr>
              <w:t xml:space="preserve"> kelių Nr. </w:t>
            </w:r>
            <w:r w:rsidR="49D43112" w:rsidRPr="00DB48DA">
              <w:rPr>
                <w:color w:val="000000" w:themeColor="text1"/>
                <w:sz w:val="20"/>
                <w:szCs w:val="20"/>
              </w:rPr>
              <w:t>1</w:t>
            </w:r>
            <w:r w:rsidR="00D33243" w:rsidRPr="00DB48DA">
              <w:rPr>
                <w:color w:val="000000" w:themeColor="text1"/>
                <w:sz w:val="20"/>
                <w:szCs w:val="20"/>
              </w:rPr>
              <w:t xml:space="preserve"> </w:t>
            </w:r>
            <w:r w:rsidR="49D43112" w:rsidRPr="00DB48DA">
              <w:rPr>
                <w:color w:val="000000" w:themeColor="text1"/>
                <w:sz w:val="20"/>
                <w:szCs w:val="20"/>
              </w:rPr>
              <w:t>ir 2</w:t>
            </w:r>
            <w:r w:rsidR="00D33243" w:rsidRPr="00DB48DA">
              <w:rPr>
                <w:color w:val="000000" w:themeColor="text1"/>
                <w:sz w:val="20"/>
                <w:szCs w:val="20"/>
              </w:rPr>
              <w:t xml:space="preserve"> nukreipiami valymui </w:t>
            </w:r>
            <w:r w:rsidR="0420BB6B" w:rsidRPr="00DB48DA">
              <w:rPr>
                <w:color w:val="000000" w:themeColor="text1"/>
                <w:sz w:val="20"/>
                <w:szCs w:val="20"/>
              </w:rPr>
              <w:t>į</w:t>
            </w:r>
            <w:r w:rsidR="00D33243" w:rsidRPr="00DB48DA">
              <w:rPr>
                <w:color w:val="000000" w:themeColor="text1"/>
                <w:sz w:val="20"/>
                <w:szCs w:val="20"/>
              </w:rPr>
              <w:t xml:space="preserve"> </w:t>
            </w:r>
            <w:r w:rsidR="0420BB6B" w:rsidRPr="00DB48DA">
              <w:rPr>
                <w:color w:val="000000" w:themeColor="text1"/>
                <w:sz w:val="20"/>
                <w:szCs w:val="20"/>
              </w:rPr>
              <w:t>o.t.š.</w:t>
            </w:r>
            <w:r w:rsidR="00D33243" w:rsidRPr="00DB48DA">
              <w:rPr>
                <w:color w:val="000000" w:themeColor="text1"/>
                <w:sz w:val="20"/>
                <w:szCs w:val="20"/>
              </w:rPr>
              <w:t xml:space="preserve"> Nr. </w:t>
            </w:r>
            <w:r w:rsidR="0420BB6B" w:rsidRPr="00DB48DA">
              <w:rPr>
                <w:color w:val="000000" w:themeColor="text1"/>
                <w:sz w:val="20"/>
                <w:szCs w:val="20"/>
              </w:rPr>
              <w:t>125</w:t>
            </w:r>
            <w:r w:rsidR="00D33243" w:rsidRPr="00DB48DA">
              <w:rPr>
                <w:color w:val="000000" w:themeColor="text1"/>
                <w:sz w:val="20"/>
                <w:szCs w:val="20"/>
              </w:rPr>
              <w:t>.</w:t>
            </w:r>
          </w:p>
          <w:p w14:paraId="78A76607" w14:textId="2395E48B" w:rsidR="00D33243" w:rsidRPr="00DB48DA" w:rsidRDefault="00D33243" w:rsidP="00D33243">
            <w:pPr>
              <w:contextualSpacing/>
              <w:jc w:val="both"/>
              <w:rPr>
                <w:color w:val="000000"/>
                <w:sz w:val="12"/>
                <w:szCs w:val="12"/>
                <w:lang w:eastAsia="en-US"/>
              </w:rPr>
            </w:pPr>
          </w:p>
        </w:tc>
      </w:tr>
      <w:tr w:rsidR="00AF3E03" w:rsidRPr="00DB48DA" w14:paraId="78A7660A" w14:textId="77777777" w:rsidTr="00F83EA9">
        <w:trPr>
          <w:trHeight w:val="143"/>
        </w:trPr>
        <w:tc>
          <w:tcPr>
            <w:tcW w:w="14860" w:type="dxa"/>
            <w:gridSpan w:val="5"/>
            <w:tcBorders>
              <w:top w:val="nil"/>
              <w:left w:val="single" w:sz="4" w:space="0" w:color="auto"/>
              <w:bottom w:val="nil"/>
              <w:right w:val="single" w:sz="4" w:space="0" w:color="000000" w:themeColor="text1"/>
            </w:tcBorders>
            <w:shd w:val="clear" w:color="auto" w:fill="auto"/>
            <w:noWrap/>
            <w:vAlign w:val="center"/>
          </w:tcPr>
          <w:p w14:paraId="78A76609" w14:textId="42B60CF0" w:rsidR="007B4297" w:rsidRPr="00DB48DA" w:rsidRDefault="007B4297" w:rsidP="00177B8F">
            <w:pPr>
              <w:contextualSpacing/>
              <w:jc w:val="both"/>
              <w:rPr>
                <w:color w:val="000000"/>
                <w:sz w:val="20"/>
                <w:szCs w:val="20"/>
                <w:lang w:eastAsia="en-US"/>
              </w:rPr>
            </w:pPr>
            <w:r w:rsidRPr="00DB48DA">
              <w:rPr>
                <w:color w:val="000000"/>
                <w:sz w:val="20"/>
                <w:szCs w:val="20"/>
              </w:rPr>
              <w:t>5. ŠNP talpyklos nudažytos šilumą atspindinčiais dažais.</w:t>
            </w:r>
          </w:p>
        </w:tc>
      </w:tr>
      <w:tr w:rsidR="00F10410" w:rsidRPr="00DB48DA" w14:paraId="78A7660F" w14:textId="77777777" w:rsidTr="00F83EA9">
        <w:trPr>
          <w:trHeight w:val="684"/>
        </w:trPr>
        <w:tc>
          <w:tcPr>
            <w:tcW w:w="14860" w:type="dxa"/>
            <w:gridSpan w:val="5"/>
            <w:tcBorders>
              <w:top w:val="nil"/>
              <w:left w:val="single" w:sz="4" w:space="0" w:color="auto"/>
              <w:bottom w:val="nil"/>
              <w:right w:val="single" w:sz="4" w:space="0" w:color="000000" w:themeColor="text1"/>
            </w:tcBorders>
            <w:shd w:val="clear" w:color="auto" w:fill="auto"/>
            <w:noWrap/>
            <w:vAlign w:val="center"/>
          </w:tcPr>
          <w:p w14:paraId="78A7660E" w14:textId="4C92321F" w:rsidR="007B4297" w:rsidRPr="00DB48DA" w:rsidRDefault="007B4297" w:rsidP="00177B8F">
            <w:pPr>
              <w:contextualSpacing/>
              <w:jc w:val="both"/>
              <w:rPr>
                <w:color w:val="000000"/>
                <w:sz w:val="20"/>
                <w:szCs w:val="20"/>
                <w:lang w:eastAsia="en-US"/>
              </w:rPr>
            </w:pPr>
            <w:r w:rsidRPr="00DB48DA">
              <w:rPr>
                <w:color w:val="000000" w:themeColor="text1"/>
                <w:sz w:val="20"/>
                <w:szCs w:val="20"/>
              </w:rPr>
              <w:t>6. ŠNP parke suplanuotos MEG</w:t>
            </w:r>
            <w:r w:rsidRPr="00DB48DA">
              <w:rPr>
                <w:color w:val="000000" w:themeColor="text1"/>
                <w:sz w:val="20"/>
                <w:szCs w:val="20"/>
                <w:vertAlign w:val="superscript"/>
              </w:rPr>
              <w:t>2</w:t>
            </w:r>
            <w:r w:rsidRPr="00DB48DA">
              <w:rPr>
                <w:color w:val="000000" w:themeColor="text1"/>
                <w:sz w:val="20"/>
                <w:szCs w:val="20"/>
              </w:rPr>
              <w:t>, RRME</w:t>
            </w:r>
            <w:r w:rsidRPr="00DB48DA">
              <w:rPr>
                <w:color w:val="000000" w:themeColor="text1"/>
                <w:sz w:val="20"/>
                <w:szCs w:val="20"/>
                <w:vertAlign w:val="superscript"/>
              </w:rPr>
              <w:t>3</w:t>
            </w:r>
            <w:r w:rsidRPr="00DB48DA">
              <w:rPr>
                <w:color w:val="000000" w:themeColor="text1"/>
                <w:sz w:val="20"/>
                <w:szCs w:val="20"/>
              </w:rPr>
              <w:t>, MTBE,</w:t>
            </w:r>
            <w:r w:rsidR="00AC3705" w:rsidRPr="00DB48DA">
              <w:rPr>
                <w:color w:val="000000" w:themeColor="text1"/>
                <w:sz w:val="20"/>
                <w:szCs w:val="20"/>
              </w:rPr>
              <w:t xml:space="preserve"> </w:t>
            </w:r>
            <w:r w:rsidRPr="00DB48DA">
              <w:rPr>
                <w:color w:val="000000" w:themeColor="text1"/>
                <w:sz w:val="20"/>
                <w:szCs w:val="20"/>
              </w:rPr>
              <w:t xml:space="preserve">etanolio krovos talpyklos įrengiamos su pontonais, kurie </w:t>
            </w:r>
            <w:r w:rsidR="66CABDF7" w:rsidRPr="00DB48DA">
              <w:rPr>
                <w:color w:val="000000" w:themeColor="text1"/>
                <w:sz w:val="20"/>
                <w:szCs w:val="20"/>
              </w:rPr>
              <w:t>lei</w:t>
            </w:r>
            <w:r w:rsidR="66DC3159" w:rsidRPr="00DB48DA">
              <w:rPr>
                <w:color w:val="000000" w:themeColor="text1"/>
                <w:sz w:val="20"/>
                <w:szCs w:val="20"/>
              </w:rPr>
              <w:t>džia</w:t>
            </w:r>
            <w:r w:rsidRPr="00DB48DA">
              <w:rPr>
                <w:color w:val="000000" w:themeColor="text1"/>
                <w:sz w:val="20"/>
                <w:szCs w:val="20"/>
              </w:rPr>
              <w:t xml:space="preserve"> sumažinti produkto garų patekimą į aplinkos orą. TNP parke didžioji dalis talpyklų, kuriuose saugomi tamsūs naftos produktai - įrengti su pontonais.  </w:t>
            </w:r>
          </w:p>
        </w:tc>
      </w:tr>
      <w:tr w:rsidR="00AF3E03" w:rsidRPr="00DB48DA" w14:paraId="78A76611" w14:textId="77777777" w:rsidTr="00F83EA9">
        <w:trPr>
          <w:trHeight w:val="179"/>
        </w:trPr>
        <w:tc>
          <w:tcPr>
            <w:tcW w:w="14860" w:type="dxa"/>
            <w:gridSpan w:val="5"/>
            <w:tcBorders>
              <w:top w:val="nil"/>
              <w:left w:val="single" w:sz="4" w:space="0" w:color="auto"/>
              <w:bottom w:val="nil"/>
              <w:right w:val="single" w:sz="4" w:space="0" w:color="000000" w:themeColor="text1"/>
            </w:tcBorders>
            <w:shd w:val="clear" w:color="auto" w:fill="auto"/>
            <w:noWrap/>
            <w:vAlign w:val="center"/>
          </w:tcPr>
          <w:p w14:paraId="1B6BA489" w14:textId="68BA0738" w:rsidR="00177B8F" w:rsidRPr="00DB48DA" w:rsidRDefault="007B4297" w:rsidP="00177B8F">
            <w:pPr>
              <w:spacing w:before="100" w:beforeAutospacing="1" w:after="100" w:afterAutospacing="1"/>
              <w:contextualSpacing/>
              <w:jc w:val="both"/>
              <w:rPr>
                <w:color w:val="000000" w:themeColor="text1"/>
                <w:sz w:val="20"/>
                <w:szCs w:val="20"/>
              </w:rPr>
            </w:pPr>
            <w:r w:rsidRPr="00DB48DA">
              <w:rPr>
                <w:color w:val="000000" w:themeColor="text1"/>
                <w:sz w:val="20"/>
                <w:szCs w:val="20"/>
              </w:rPr>
              <w:t>7. Bitum</w:t>
            </w:r>
            <w:r w:rsidR="003A6EA5" w:rsidRPr="00DB48DA">
              <w:rPr>
                <w:color w:val="000000" w:themeColor="text1"/>
                <w:sz w:val="20"/>
                <w:szCs w:val="20"/>
              </w:rPr>
              <w:t>o</w:t>
            </w:r>
            <w:r w:rsidR="00902EC9" w:rsidRPr="00DB48DA">
              <w:rPr>
                <w:color w:val="000000" w:themeColor="text1"/>
                <w:sz w:val="20"/>
                <w:szCs w:val="20"/>
              </w:rPr>
              <w:t>,</w:t>
            </w:r>
            <w:r w:rsidR="003A6EA5" w:rsidRPr="00DB48DA">
              <w:rPr>
                <w:color w:val="000000" w:themeColor="text1"/>
                <w:sz w:val="20"/>
                <w:szCs w:val="20"/>
              </w:rPr>
              <w:t xml:space="preserve"> </w:t>
            </w:r>
            <w:r w:rsidR="00902EC9" w:rsidRPr="00DB48DA">
              <w:rPr>
                <w:color w:val="000000" w:themeColor="text1"/>
                <w:sz w:val="20"/>
                <w:szCs w:val="20"/>
              </w:rPr>
              <w:t xml:space="preserve">kuris </w:t>
            </w:r>
            <w:r w:rsidRPr="00DB48DA">
              <w:rPr>
                <w:color w:val="000000" w:themeColor="text1"/>
                <w:sz w:val="20"/>
                <w:szCs w:val="20"/>
              </w:rPr>
              <w:t>saugomas talpyklose o.t.š. 095</w:t>
            </w:r>
            <w:r w:rsidR="00FB0DAB" w:rsidRPr="00DB48DA">
              <w:rPr>
                <w:color w:val="000000" w:themeColor="text1"/>
                <w:sz w:val="20"/>
                <w:szCs w:val="20"/>
              </w:rPr>
              <w:t xml:space="preserve"> </w:t>
            </w:r>
            <w:r w:rsidRPr="00DB48DA">
              <w:rPr>
                <w:color w:val="000000" w:themeColor="text1"/>
                <w:sz w:val="20"/>
                <w:szCs w:val="20"/>
              </w:rPr>
              <w:t>ir 096,</w:t>
            </w:r>
            <w:r w:rsidR="00FB0DAB" w:rsidRPr="00DB48DA">
              <w:rPr>
                <w:color w:val="000000" w:themeColor="text1"/>
                <w:sz w:val="20"/>
                <w:szCs w:val="20"/>
              </w:rPr>
              <w:t xml:space="preserve"> </w:t>
            </w:r>
            <w:r w:rsidRPr="00DB48DA">
              <w:rPr>
                <w:color w:val="000000" w:themeColor="text1"/>
                <w:sz w:val="20"/>
                <w:szCs w:val="20"/>
              </w:rPr>
              <w:t xml:space="preserve">krovos ir saugojimo metu </w:t>
            </w:r>
            <w:r w:rsidR="66CABDF7" w:rsidRPr="00DB48DA">
              <w:rPr>
                <w:color w:val="000000" w:themeColor="text1"/>
                <w:sz w:val="20"/>
                <w:szCs w:val="20"/>
              </w:rPr>
              <w:t>susidar</w:t>
            </w:r>
            <w:r w:rsidR="7F9C7982" w:rsidRPr="00DB48DA">
              <w:rPr>
                <w:color w:val="000000" w:themeColor="text1"/>
                <w:sz w:val="20"/>
                <w:szCs w:val="20"/>
              </w:rPr>
              <w:t>ę</w:t>
            </w:r>
            <w:r w:rsidRPr="00DB48DA">
              <w:rPr>
                <w:color w:val="000000" w:themeColor="text1"/>
                <w:sz w:val="20"/>
                <w:szCs w:val="20"/>
              </w:rPr>
              <w:t xml:space="preserve"> LOJ nuvedami į</w:t>
            </w:r>
            <w:r w:rsidR="00FB0DAB" w:rsidRPr="00DB48DA">
              <w:rPr>
                <w:color w:val="000000" w:themeColor="text1"/>
                <w:sz w:val="20"/>
                <w:szCs w:val="20"/>
              </w:rPr>
              <w:t xml:space="preserve"> </w:t>
            </w:r>
            <w:r w:rsidRPr="00DB48DA">
              <w:rPr>
                <w:color w:val="000000" w:themeColor="text1"/>
                <w:sz w:val="20"/>
                <w:szCs w:val="20"/>
              </w:rPr>
              <w:t>LOJ deginimo įrenginį</w:t>
            </w:r>
            <w:r w:rsidR="00B20DDC" w:rsidRPr="00DB48DA">
              <w:rPr>
                <w:color w:val="000000" w:themeColor="text1"/>
                <w:sz w:val="20"/>
                <w:szCs w:val="20"/>
              </w:rPr>
              <w:t xml:space="preserve"> </w:t>
            </w:r>
            <w:r w:rsidRPr="00DB48DA">
              <w:rPr>
                <w:color w:val="000000" w:themeColor="text1"/>
                <w:sz w:val="20"/>
                <w:szCs w:val="20"/>
              </w:rPr>
              <w:t>o.t.š.</w:t>
            </w:r>
            <w:r w:rsidR="00B20DDC" w:rsidRPr="00DB48DA">
              <w:rPr>
                <w:color w:val="000000" w:themeColor="text1"/>
                <w:sz w:val="20"/>
                <w:szCs w:val="20"/>
              </w:rPr>
              <w:t xml:space="preserve"> Nr. </w:t>
            </w:r>
            <w:r w:rsidRPr="00DB48DA">
              <w:rPr>
                <w:color w:val="000000" w:themeColor="text1"/>
                <w:sz w:val="20"/>
                <w:szCs w:val="20"/>
              </w:rPr>
              <w:t>120.</w:t>
            </w:r>
            <w:r w:rsidR="000D2112" w:rsidRPr="00DB48DA">
              <w:rPr>
                <w:color w:val="000000" w:themeColor="text1"/>
                <w:sz w:val="20"/>
                <w:szCs w:val="20"/>
              </w:rPr>
              <w:t xml:space="preserve"> Taip pat gali būti taikoma alternatyvi oro taršą mažinanti priemonė – susidariusių teršalų valymas oro teršalų valymo įrenginyje</w:t>
            </w:r>
            <w:r w:rsidR="00485E12" w:rsidRPr="00DB48DA">
              <w:rPr>
                <w:color w:val="000000" w:themeColor="text1"/>
                <w:sz w:val="20"/>
                <w:szCs w:val="20"/>
              </w:rPr>
              <w:t xml:space="preserve"> </w:t>
            </w:r>
            <w:r w:rsidR="000D2112" w:rsidRPr="00DB48DA">
              <w:rPr>
                <w:color w:val="000000" w:themeColor="text1"/>
                <w:sz w:val="20"/>
                <w:szCs w:val="20"/>
              </w:rPr>
              <w:t>o.t.š</w:t>
            </w:r>
            <w:r w:rsidR="00B20DDC" w:rsidRPr="00DB48DA">
              <w:rPr>
                <w:color w:val="000000" w:themeColor="text1"/>
                <w:sz w:val="20"/>
                <w:szCs w:val="20"/>
              </w:rPr>
              <w:t xml:space="preserve">. </w:t>
            </w:r>
            <w:r w:rsidR="000D2112" w:rsidRPr="00DB48DA">
              <w:rPr>
                <w:color w:val="000000" w:themeColor="text1"/>
                <w:sz w:val="20"/>
                <w:szCs w:val="20"/>
              </w:rPr>
              <w:t>Nr.</w:t>
            </w:r>
            <w:r w:rsidR="62E982FC" w:rsidRPr="00DB48DA">
              <w:rPr>
                <w:color w:val="000000" w:themeColor="text1"/>
                <w:sz w:val="20"/>
                <w:szCs w:val="20"/>
              </w:rPr>
              <w:t xml:space="preserve"> </w:t>
            </w:r>
            <w:r w:rsidR="000D2112" w:rsidRPr="00DB48DA">
              <w:rPr>
                <w:color w:val="000000" w:themeColor="text1"/>
                <w:sz w:val="20"/>
                <w:szCs w:val="20"/>
              </w:rPr>
              <w:t>125</w:t>
            </w:r>
            <w:r w:rsidR="00177B8F" w:rsidRPr="00DB48DA">
              <w:rPr>
                <w:color w:val="000000" w:themeColor="text1"/>
                <w:sz w:val="20"/>
                <w:szCs w:val="20"/>
              </w:rPr>
              <w:t>.</w:t>
            </w:r>
          </w:p>
          <w:p w14:paraId="7A7E8546" w14:textId="77777777" w:rsidR="00177B8F" w:rsidRPr="00DB48DA" w:rsidRDefault="00177B8F" w:rsidP="00177B8F">
            <w:pPr>
              <w:spacing w:before="100" w:beforeAutospacing="1" w:after="100" w:afterAutospacing="1"/>
              <w:contextualSpacing/>
              <w:jc w:val="both"/>
              <w:rPr>
                <w:color w:val="000000" w:themeColor="text1"/>
                <w:sz w:val="12"/>
                <w:szCs w:val="12"/>
              </w:rPr>
            </w:pPr>
          </w:p>
          <w:p w14:paraId="4EB6AF78" w14:textId="17FF93D9" w:rsidR="009772F7" w:rsidRPr="00DB48DA" w:rsidRDefault="00A302FF" w:rsidP="00177B8F">
            <w:pPr>
              <w:spacing w:before="100" w:beforeAutospacing="1" w:after="100" w:afterAutospacing="1"/>
              <w:contextualSpacing/>
              <w:jc w:val="both"/>
              <w:rPr>
                <w:rFonts w:eastAsia="Calibri"/>
                <w:sz w:val="20"/>
                <w:szCs w:val="20"/>
                <w:lang w:eastAsia="en-US"/>
              </w:rPr>
            </w:pPr>
            <w:r w:rsidRPr="00DB48DA">
              <w:rPr>
                <w:color w:val="000000" w:themeColor="text1"/>
                <w:sz w:val="20"/>
                <w:szCs w:val="20"/>
              </w:rPr>
              <w:t xml:space="preserve">8. Talpyklos, esančios ŠNP parke, </w:t>
            </w:r>
            <w:r w:rsidR="00D93861" w:rsidRPr="00DB48DA">
              <w:rPr>
                <w:sz w:val="20"/>
                <w:szCs w:val="20"/>
              </w:rPr>
              <w:t>(</w:t>
            </w:r>
            <w:r w:rsidRPr="00DB48DA">
              <w:rPr>
                <w:color w:val="000000" w:themeColor="text1"/>
                <w:sz w:val="20"/>
                <w:szCs w:val="20"/>
              </w:rPr>
              <w:t>o.t.š.</w:t>
            </w:r>
            <w:r w:rsidR="00B20DDC" w:rsidRPr="00DB48DA">
              <w:rPr>
                <w:color w:val="000000" w:themeColor="text1"/>
                <w:sz w:val="20"/>
                <w:szCs w:val="20"/>
              </w:rPr>
              <w:t xml:space="preserve"> Nr. </w:t>
            </w:r>
            <w:r w:rsidRPr="00DB48DA">
              <w:rPr>
                <w:color w:val="000000" w:themeColor="text1"/>
                <w:sz w:val="20"/>
                <w:szCs w:val="20"/>
              </w:rPr>
              <w:t>088–102</w:t>
            </w:r>
            <w:r w:rsidR="00D93861" w:rsidRPr="00DB48DA">
              <w:rPr>
                <w:color w:val="000000" w:themeColor="text1"/>
                <w:sz w:val="20"/>
                <w:szCs w:val="20"/>
              </w:rPr>
              <w:t xml:space="preserve"> </w:t>
            </w:r>
            <w:r w:rsidR="00D93861" w:rsidRPr="00DB48DA">
              <w:rPr>
                <w:color w:val="000000" w:themeColor="text1"/>
                <w:sz w:val="20"/>
                <w:szCs w:val="20"/>
                <w:lang w:eastAsia="en-US"/>
              </w:rPr>
              <w:t xml:space="preserve">ir </w:t>
            </w:r>
            <w:r w:rsidR="009772F7" w:rsidRPr="00DB48DA">
              <w:rPr>
                <w:color w:val="000000" w:themeColor="text1"/>
                <w:sz w:val="20"/>
                <w:szCs w:val="20"/>
                <w:lang w:eastAsia="en-US"/>
              </w:rPr>
              <w:t>o.t.š</w:t>
            </w:r>
            <w:r w:rsidR="00727AA7" w:rsidRPr="00DB48DA">
              <w:rPr>
                <w:color w:val="000000" w:themeColor="text1"/>
                <w:sz w:val="20"/>
                <w:szCs w:val="20"/>
                <w:lang w:eastAsia="en-US"/>
              </w:rPr>
              <w:t>.</w:t>
            </w:r>
            <w:r w:rsidR="00B20DDC" w:rsidRPr="00DB48DA">
              <w:rPr>
                <w:color w:val="000000" w:themeColor="text1"/>
                <w:sz w:val="20"/>
                <w:szCs w:val="20"/>
                <w:lang w:eastAsia="en-US"/>
              </w:rPr>
              <w:t xml:space="preserve"> Nr. </w:t>
            </w:r>
            <w:r w:rsidR="009772F7" w:rsidRPr="00DB48DA">
              <w:rPr>
                <w:color w:val="000000" w:themeColor="text1"/>
                <w:sz w:val="20"/>
                <w:szCs w:val="20"/>
                <w:lang w:eastAsia="en-US"/>
              </w:rPr>
              <w:t xml:space="preserve">099-100; 102-103; 105-110) skirtos šviesiems naftos produktams ir naftos chemijos produktams krauti ir saugoti yra su pontonais, kurie sumažina produkto garų patekimą į aplinkos orą. Ant šių talpyklų taip pat sumontuoti </w:t>
            </w:r>
            <w:r w:rsidR="009772F7" w:rsidRPr="00DB48DA">
              <w:rPr>
                <w:rFonts w:eastAsia="Calibri"/>
                <w:sz w:val="20"/>
                <w:szCs w:val="20"/>
                <w:lang w:eastAsia="en-US"/>
              </w:rPr>
              <w:t>slėgio</w:t>
            </w:r>
            <w:r w:rsidR="00541235" w:rsidRPr="00DB48DA">
              <w:rPr>
                <w:rFonts w:eastAsia="Calibri"/>
                <w:sz w:val="20"/>
                <w:szCs w:val="20"/>
                <w:lang w:eastAsia="en-US"/>
              </w:rPr>
              <w:t>-</w:t>
            </w:r>
            <w:r w:rsidR="009772F7" w:rsidRPr="00DB48DA">
              <w:rPr>
                <w:rFonts w:eastAsia="Calibri"/>
                <w:sz w:val="20"/>
                <w:szCs w:val="20"/>
                <w:lang w:eastAsia="en-US"/>
              </w:rPr>
              <w:t xml:space="preserve">vakuumo vožtuvais (angl. </w:t>
            </w:r>
            <w:r w:rsidR="009772F7" w:rsidRPr="00DB48DA">
              <w:rPr>
                <w:rFonts w:eastAsia="Calibri"/>
                <w:i/>
                <w:sz w:val="20"/>
                <w:szCs w:val="20"/>
                <w:lang w:eastAsia="en-US"/>
              </w:rPr>
              <w:t>pressure and vacuum relief valves</w:t>
            </w:r>
            <w:r w:rsidR="009772F7" w:rsidRPr="00DB48DA">
              <w:rPr>
                <w:rFonts w:eastAsia="Calibri"/>
                <w:sz w:val="20"/>
                <w:szCs w:val="20"/>
                <w:lang w:eastAsia="en-US"/>
              </w:rPr>
              <w:t>), kurie apsaugo nuo nuolatinio talpyklų kvėpavimo produktų laikymo ir krovos metu. Slėgio</w:t>
            </w:r>
            <w:r w:rsidR="00541235" w:rsidRPr="00DB48DA">
              <w:rPr>
                <w:rFonts w:eastAsia="Calibri"/>
                <w:sz w:val="20"/>
                <w:szCs w:val="20"/>
                <w:lang w:eastAsia="en-US"/>
              </w:rPr>
              <w:t>-</w:t>
            </w:r>
            <w:r w:rsidR="009772F7" w:rsidRPr="00DB48DA">
              <w:rPr>
                <w:rFonts w:eastAsia="Calibri"/>
                <w:sz w:val="20"/>
                <w:szCs w:val="20"/>
                <w:lang w:eastAsia="en-US"/>
              </w:rPr>
              <w:t>vakuumo vožtuvų paskirtis</w:t>
            </w:r>
            <w:r w:rsidR="00541235" w:rsidRPr="00DB48DA">
              <w:rPr>
                <w:rFonts w:eastAsia="Calibri"/>
                <w:sz w:val="20"/>
                <w:szCs w:val="20"/>
                <w:lang w:eastAsia="en-US"/>
              </w:rPr>
              <w:t xml:space="preserve"> – </w:t>
            </w:r>
            <w:r w:rsidR="009772F7" w:rsidRPr="00DB48DA">
              <w:rPr>
                <w:rFonts w:eastAsia="Calibri"/>
                <w:sz w:val="20"/>
                <w:szCs w:val="20"/>
                <w:lang w:eastAsia="en-US"/>
              </w:rPr>
              <w:t xml:space="preserve">sukurti uždarą sistemą, siekiant išvengti nuolatinių LOJ išmetimų. LOJ išmetimai į aplinkos orą vyksta epizodiškai, esant tik tam tikroms sąlygoms: </w:t>
            </w:r>
          </w:p>
          <w:p w14:paraId="51766B94" w14:textId="79630FB4" w:rsidR="009772F7" w:rsidRPr="00DB48DA" w:rsidRDefault="009772F7" w:rsidP="00177B8F">
            <w:pPr>
              <w:spacing w:before="100" w:beforeAutospacing="1" w:after="100" w:afterAutospacing="1"/>
              <w:contextualSpacing/>
              <w:jc w:val="both"/>
              <w:rPr>
                <w:rFonts w:eastAsia="Calibri"/>
                <w:sz w:val="20"/>
                <w:szCs w:val="20"/>
                <w:lang w:eastAsia="en-US"/>
              </w:rPr>
            </w:pPr>
            <w:r w:rsidRPr="00DB48DA">
              <w:rPr>
                <w:rFonts w:eastAsia="Calibri"/>
                <w:sz w:val="20"/>
                <w:szCs w:val="20"/>
                <w:lang w:eastAsia="en-US"/>
              </w:rPr>
              <w:t xml:space="preserve">(i) </w:t>
            </w:r>
            <w:r w:rsidR="00177B8F" w:rsidRPr="00DB48DA">
              <w:rPr>
                <w:rFonts w:eastAsia="Calibri"/>
                <w:sz w:val="20"/>
                <w:szCs w:val="20"/>
                <w:lang w:eastAsia="en-US"/>
              </w:rPr>
              <w:t>T</w:t>
            </w:r>
            <w:r w:rsidRPr="00DB48DA">
              <w:rPr>
                <w:rFonts w:eastAsia="Calibri"/>
                <w:sz w:val="20"/>
                <w:szCs w:val="20"/>
                <w:lang w:eastAsia="en-US"/>
              </w:rPr>
              <w:t xml:space="preserve">alpykloje susidarius daugiau kaip 10 mbar slėgiui, atsidaro slėgio vožtuvas ir tuo metu vyksta srauto išstūmimas ir LOJ išmetimas į aplinką. Talpykloje pasiekus nustatytą slėgio lygį (10 mbar), vožtuvas užsidaro – oro srautas, produkto garai (LOJ) ir kvapai nebepatenka į aplinkos orą, t. y. talpykla tampa „uždara sistema“. Taigi, iš talpyklų turinčių slėgio-vakuumo vožtuvus LOJ išmetimai vyksta ne nuolat ir necikliškai. </w:t>
            </w:r>
          </w:p>
          <w:p w14:paraId="4709F690" w14:textId="057332F6" w:rsidR="009772F7" w:rsidRPr="00DB48DA" w:rsidRDefault="009772F7" w:rsidP="00177B8F">
            <w:pPr>
              <w:spacing w:before="100" w:beforeAutospacing="1" w:after="100" w:afterAutospacing="1"/>
              <w:contextualSpacing/>
              <w:jc w:val="both"/>
              <w:rPr>
                <w:rFonts w:eastAsia="Calibri"/>
                <w:sz w:val="20"/>
                <w:szCs w:val="20"/>
                <w:lang w:eastAsia="en-US"/>
              </w:rPr>
            </w:pPr>
            <w:r w:rsidRPr="00DB48DA">
              <w:rPr>
                <w:rFonts w:eastAsia="Calibri"/>
                <w:sz w:val="20"/>
                <w:szCs w:val="20"/>
                <w:lang w:eastAsia="en-US"/>
              </w:rPr>
              <w:t xml:space="preserve">(ii) </w:t>
            </w:r>
            <w:r w:rsidR="00177B8F" w:rsidRPr="00DB48DA">
              <w:rPr>
                <w:rFonts w:eastAsia="Calibri"/>
                <w:sz w:val="20"/>
                <w:szCs w:val="20"/>
                <w:lang w:eastAsia="en-US"/>
              </w:rPr>
              <w:t>T</w:t>
            </w:r>
            <w:r w:rsidRPr="00DB48DA">
              <w:rPr>
                <w:rFonts w:eastAsia="Calibri"/>
                <w:sz w:val="20"/>
                <w:szCs w:val="20"/>
                <w:lang w:eastAsia="en-US"/>
              </w:rPr>
              <w:t>alpykloje susidarius (-)2 mbar slėgiui atsidaro vakuumo vožtuvas ir oras patenka į talpyklą, šiuo metu LOJ išmetimai į aplinką nevyksta. Talpykloje pasiekus nustatytą slėgio lygį, vakuumo</w:t>
            </w:r>
            <w:r w:rsidR="00177B8F" w:rsidRPr="00DB48DA">
              <w:rPr>
                <w:rFonts w:eastAsia="Calibri"/>
                <w:sz w:val="20"/>
                <w:szCs w:val="20"/>
                <w:lang w:eastAsia="en-US"/>
              </w:rPr>
              <w:t xml:space="preserve"> – </w:t>
            </w:r>
            <w:r w:rsidRPr="00DB48DA">
              <w:rPr>
                <w:rFonts w:eastAsia="Calibri"/>
                <w:sz w:val="20"/>
                <w:szCs w:val="20"/>
                <w:lang w:eastAsia="en-US"/>
              </w:rPr>
              <w:t>vožtuvas užsidaro ir talpykla tampa „uždara sistema“.</w:t>
            </w:r>
            <w:r w:rsidR="00177B8F" w:rsidRPr="00DB48DA">
              <w:rPr>
                <w:rFonts w:eastAsia="Calibri"/>
                <w:sz w:val="20"/>
                <w:szCs w:val="20"/>
                <w:lang w:eastAsia="en-US"/>
              </w:rPr>
              <w:t xml:space="preserve"> </w:t>
            </w:r>
            <w:r w:rsidRPr="00DB48DA">
              <w:rPr>
                <w:rFonts w:eastAsia="Calibri"/>
                <w:sz w:val="20"/>
                <w:szCs w:val="20"/>
                <w:lang w:eastAsia="en-US"/>
              </w:rPr>
              <w:t>Vakuumo vožtuvo paskirtis – apsaugoti talpyklą nuo sugniuždymo.</w:t>
            </w:r>
          </w:p>
          <w:p w14:paraId="3F6438AB" w14:textId="6B7B5722" w:rsidR="004D17BA" w:rsidRPr="00DB48DA" w:rsidRDefault="009772F7" w:rsidP="00177B8F">
            <w:pPr>
              <w:spacing w:before="100" w:beforeAutospacing="1" w:after="100" w:afterAutospacing="1"/>
              <w:contextualSpacing/>
              <w:jc w:val="both"/>
              <w:rPr>
                <w:color w:val="000000"/>
                <w:sz w:val="20"/>
                <w:szCs w:val="20"/>
              </w:rPr>
            </w:pPr>
            <w:r w:rsidRPr="00DB48DA">
              <w:rPr>
                <w:rFonts w:eastAsia="Calibri"/>
                <w:sz w:val="20"/>
                <w:szCs w:val="20"/>
                <w:lang w:eastAsia="en-US"/>
              </w:rPr>
              <w:t xml:space="preserve">ES informaciniame dokumente apie geriausius prieinamus gamybos būdus vykstant teršalų išmetimui iš saugojimo vietų nurodyta, kad </w:t>
            </w:r>
            <w:r w:rsidRPr="00DB48DA">
              <w:rPr>
                <w:rFonts w:eastAsia="Calibri"/>
                <w:i/>
                <w:iCs/>
                <w:sz w:val="20"/>
                <w:szCs w:val="20"/>
                <w:lang w:eastAsia="en-US"/>
              </w:rPr>
              <w:t>slėginio - vakuumo vožtuvai</w:t>
            </w:r>
            <w:r w:rsidRPr="00DB48DA">
              <w:rPr>
                <w:rFonts w:eastAsia="Calibri"/>
                <w:sz w:val="20"/>
                <w:szCs w:val="20"/>
                <w:lang w:eastAsia="en-US"/>
              </w:rPr>
              <w:t xml:space="preserve"> yra viena iš taikytinų priemonių mažinanti LOJ emisijas į aplinkos orą. Talpyklos, tame tarpe ir slėginio</w:t>
            </w:r>
            <w:r w:rsidR="00A962C9" w:rsidRPr="00DB48DA">
              <w:rPr>
                <w:rFonts w:eastAsia="Calibri"/>
                <w:sz w:val="20"/>
                <w:szCs w:val="20"/>
                <w:lang w:eastAsia="en-US"/>
              </w:rPr>
              <w:t>-</w:t>
            </w:r>
            <w:r w:rsidRPr="00DB48DA">
              <w:rPr>
                <w:rFonts w:eastAsia="Calibri"/>
                <w:sz w:val="20"/>
                <w:szCs w:val="20"/>
                <w:lang w:eastAsia="en-US"/>
              </w:rPr>
              <w:t>vakuumo vožtuvai, buvo suprojektuoti ir pastatyti vadovaujantis Lietuvos standartu LST EN 14015.</w:t>
            </w:r>
          </w:p>
          <w:p w14:paraId="67AE107E" w14:textId="570B2956" w:rsidR="00A302FF" w:rsidRPr="00DB48DA" w:rsidRDefault="00D8109A" w:rsidP="00177B8F">
            <w:pPr>
              <w:spacing w:before="100" w:beforeAutospacing="1" w:after="100" w:afterAutospacing="1"/>
              <w:contextualSpacing/>
              <w:jc w:val="both"/>
              <w:rPr>
                <w:color w:val="000000"/>
                <w:sz w:val="20"/>
                <w:szCs w:val="20"/>
                <w:lang w:eastAsia="en-US"/>
              </w:rPr>
            </w:pPr>
            <w:r w:rsidRPr="00DB48DA">
              <w:rPr>
                <w:color w:val="000000" w:themeColor="text1"/>
                <w:sz w:val="20"/>
                <w:szCs w:val="20"/>
              </w:rPr>
              <w:lastRenderedPageBreak/>
              <w:t>10</w:t>
            </w:r>
            <w:r w:rsidR="00A302FF" w:rsidRPr="00DB48DA">
              <w:rPr>
                <w:color w:val="000000" w:themeColor="text1"/>
                <w:sz w:val="20"/>
                <w:szCs w:val="20"/>
              </w:rPr>
              <w:t>.</w:t>
            </w:r>
            <w:r w:rsidRPr="00DB48DA">
              <w:rPr>
                <w:color w:val="000000" w:themeColor="text1"/>
                <w:sz w:val="20"/>
                <w:szCs w:val="20"/>
              </w:rPr>
              <w:t xml:space="preserve"> </w:t>
            </w:r>
            <w:r w:rsidR="00A302FF" w:rsidRPr="00DB48DA">
              <w:rPr>
                <w:color w:val="000000" w:themeColor="text1"/>
                <w:sz w:val="20"/>
                <w:szCs w:val="20"/>
              </w:rPr>
              <w:t xml:space="preserve">Rekonstruotos </w:t>
            </w:r>
            <w:r w:rsidR="00D93861" w:rsidRPr="00DB48DA">
              <w:rPr>
                <w:color w:val="000000" w:themeColor="text1"/>
                <w:sz w:val="20"/>
                <w:szCs w:val="20"/>
              </w:rPr>
              <w:t>ir į oro teršalų valymo įrenginį o.t.š</w:t>
            </w:r>
            <w:r w:rsidR="00B20DDC" w:rsidRPr="00DB48DA">
              <w:rPr>
                <w:color w:val="000000" w:themeColor="text1"/>
                <w:sz w:val="20"/>
                <w:szCs w:val="20"/>
              </w:rPr>
              <w:t xml:space="preserve">. </w:t>
            </w:r>
            <w:r w:rsidR="00D93861" w:rsidRPr="00DB48DA">
              <w:rPr>
                <w:color w:val="000000" w:themeColor="text1"/>
                <w:sz w:val="20"/>
                <w:szCs w:val="20"/>
              </w:rPr>
              <w:t>Nr.</w:t>
            </w:r>
            <w:r w:rsidR="001F4A79" w:rsidRPr="00DB48DA">
              <w:rPr>
                <w:color w:val="000000" w:themeColor="text1"/>
                <w:sz w:val="20"/>
                <w:szCs w:val="20"/>
              </w:rPr>
              <w:t xml:space="preserve"> </w:t>
            </w:r>
            <w:r w:rsidR="00D93861" w:rsidRPr="00DB48DA">
              <w:rPr>
                <w:color w:val="000000" w:themeColor="text1"/>
                <w:sz w:val="20"/>
                <w:szCs w:val="20"/>
              </w:rPr>
              <w:t xml:space="preserve">125 pajungtos </w:t>
            </w:r>
            <w:r w:rsidR="00A302FF" w:rsidRPr="00DB48DA">
              <w:rPr>
                <w:color w:val="000000" w:themeColor="text1"/>
                <w:sz w:val="20"/>
                <w:szCs w:val="20"/>
              </w:rPr>
              <w:t>talpyk</w:t>
            </w:r>
            <w:r w:rsidR="00A962C9" w:rsidRPr="00DB48DA">
              <w:rPr>
                <w:color w:val="000000" w:themeColor="text1"/>
                <w:sz w:val="20"/>
                <w:szCs w:val="20"/>
              </w:rPr>
              <w:t>l</w:t>
            </w:r>
            <w:r w:rsidR="00A302FF" w:rsidRPr="00DB48DA">
              <w:rPr>
                <w:color w:val="000000" w:themeColor="text1"/>
                <w:sz w:val="20"/>
                <w:szCs w:val="20"/>
              </w:rPr>
              <w:t>os,</w:t>
            </w:r>
            <w:r w:rsidR="00A962C9" w:rsidRPr="00DB48DA">
              <w:rPr>
                <w:color w:val="000000" w:themeColor="text1"/>
                <w:sz w:val="20"/>
                <w:szCs w:val="20"/>
              </w:rPr>
              <w:t xml:space="preserve"> </w:t>
            </w:r>
            <w:r w:rsidR="00A302FF" w:rsidRPr="00DB48DA">
              <w:rPr>
                <w:color w:val="000000" w:themeColor="text1"/>
                <w:sz w:val="20"/>
                <w:szCs w:val="20"/>
              </w:rPr>
              <w:t>esančios TNP parke,</w:t>
            </w:r>
            <w:r w:rsidR="00B2127F" w:rsidRPr="00DB48DA">
              <w:rPr>
                <w:color w:val="000000" w:themeColor="text1"/>
                <w:sz w:val="20"/>
                <w:szCs w:val="20"/>
              </w:rPr>
              <w:t xml:space="preserve"> </w:t>
            </w:r>
            <w:r w:rsidR="00A302FF" w:rsidRPr="00DB48DA">
              <w:rPr>
                <w:color w:val="000000" w:themeColor="text1"/>
                <w:sz w:val="20"/>
                <w:szCs w:val="20"/>
              </w:rPr>
              <w:t>o.t.š</w:t>
            </w:r>
            <w:r w:rsidR="00A962C9" w:rsidRPr="00DB48DA">
              <w:rPr>
                <w:color w:val="000000" w:themeColor="text1"/>
                <w:sz w:val="20"/>
                <w:szCs w:val="20"/>
              </w:rPr>
              <w:t>.</w:t>
            </w:r>
            <w:r w:rsidR="00B20DDC" w:rsidRPr="00DB48DA">
              <w:rPr>
                <w:color w:val="000000" w:themeColor="text1"/>
                <w:sz w:val="20"/>
                <w:szCs w:val="20"/>
              </w:rPr>
              <w:t xml:space="preserve"> Nr. </w:t>
            </w:r>
            <w:r w:rsidR="00A302FF" w:rsidRPr="00DB48DA">
              <w:rPr>
                <w:color w:val="000000" w:themeColor="text1"/>
                <w:sz w:val="20"/>
                <w:szCs w:val="20"/>
              </w:rPr>
              <w:t>004–009, 010-015, 075-076, 083–084, yra įrengtos su slėgio vakuumo vožtuvais</w:t>
            </w:r>
            <w:r w:rsidR="00D93861" w:rsidRPr="00DB48DA">
              <w:rPr>
                <w:color w:val="000000" w:themeColor="text1"/>
                <w:sz w:val="20"/>
                <w:szCs w:val="20"/>
              </w:rPr>
              <w:t xml:space="preserve"> (tai </w:t>
            </w:r>
            <w:r w:rsidR="2644B7F1" w:rsidRPr="00DB48DA">
              <w:rPr>
                <w:color w:val="000000" w:themeColor="text1"/>
                <w:sz w:val="20"/>
                <w:szCs w:val="20"/>
              </w:rPr>
              <w:t>aktual</w:t>
            </w:r>
            <w:r w:rsidR="07DFFCDF" w:rsidRPr="00DB48DA">
              <w:rPr>
                <w:color w:val="000000" w:themeColor="text1"/>
                <w:sz w:val="20"/>
                <w:szCs w:val="20"/>
              </w:rPr>
              <w:t>u</w:t>
            </w:r>
            <w:r w:rsidR="00D93861" w:rsidRPr="00DB48DA">
              <w:rPr>
                <w:color w:val="000000" w:themeColor="text1"/>
                <w:sz w:val="20"/>
                <w:szCs w:val="20"/>
              </w:rPr>
              <w:t xml:space="preserve"> tik esant </w:t>
            </w:r>
            <w:r w:rsidR="2644B7F1" w:rsidRPr="00DB48DA">
              <w:rPr>
                <w:color w:val="000000" w:themeColor="text1"/>
                <w:sz w:val="20"/>
                <w:szCs w:val="20"/>
              </w:rPr>
              <w:t>neatitiktinė</w:t>
            </w:r>
            <w:r w:rsidR="00177B8F" w:rsidRPr="00DB48DA">
              <w:rPr>
                <w:color w:val="000000" w:themeColor="text1"/>
                <w:sz w:val="20"/>
                <w:szCs w:val="20"/>
              </w:rPr>
              <w:t>m</w:t>
            </w:r>
            <w:r w:rsidR="2644B7F1" w:rsidRPr="00DB48DA">
              <w:rPr>
                <w:color w:val="000000" w:themeColor="text1"/>
                <w:sz w:val="20"/>
                <w:szCs w:val="20"/>
              </w:rPr>
              <w:t>s</w:t>
            </w:r>
            <w:r w:rsidR="00177B8F" w:rsidRPr="00DB48DA">
              <w:rPr>
                <w:color w:val="000000" w:themeColor="text1"/>
                <w:sz w:val="20"/>
                <w:szCs w:val="20"/>
              </w:rPr>
              <w:t xml:space="preserve"> </w:t>
            </w:r>
            <w:r w:rsidR="00D93861" w:rsidRPr="00DB48DA">
              <w:rPr>
                <w:color w:val="000000" w:themeColor="text1"/>
                <w:sz w:val="20"/>
                <w:szCs w:val="20"/>
              </w:rPr>
              <w:t xml:space="preserve">veiklos </w:t>
            </w:r>
            <w:r w:rsidR="2644B7F1" w:rsidRPr="00DB48DA">
              <w:rPr>
                <w:color w:val="000000" w:themeColor="text1"/>
                <w:sz w:val="20"/>
                <w:szCs w:val="20"/>
              </w:rPr>
              <w:t>sąlygom</w:t>
            </w:r>
            <w:r w:rsidR="00B0BF2C" w:rsidRPr="00DB48DA">
              <w:rPr>
                <w:color w:val="000000" w:themeColor="text1"/>
                <w:sz w:val="20"/>
                <w:szCs w:val="20"/>
              </w:rPr>
              <w:t>s</w:t>
            </w:r>
            <w:r w:rsidR="00D93861" w:rsidRPr="00DB48DA">
              <w:rPr>
                <w:color w:val="000000" w:themeColor="text1"/>
                <w:sz w:val="20"/>
                <w:szCs w:val="20"/>
              </w:rPr>
              <w:t>)</w:t>
            </w:r>
            <w:r w:rsidR="00A962C9" w:rsidRPr="00DB48DA">
              <w:rPr>
                <w:color w:val="000000" w:themeColor="text1"/>
                <w:sz w:val="20"/>
                <w:szCs w:val="20"/>
              </w:rPr>
              <w:t>.</w:t>
            </w:r>
          </w:p>
          <w:p w14:paraId="1BBBADEF" w14:textId="34F36B67" w:rsidR="00A302FF" w:rsidRPr="00DB48DA" w:rsidRDefault="00A302FF" w:rsidP="00177B8F">
            <w:pPr>
              <w:spacing w:before="100" w:beforeAutospacing="1" w:after="100" w:afterAutospacing="1"/>
              <w:contextualSpacing/>
              <w:jc w:val="both"/>
              <w:rPr>
                <w:color w:val="000000"/>
                <w:sz w:val="20"/>
                <w:szCs w:val="20"/>
              </w:rPr>
            </w:pPr>
            <w:r w:rsidRPr="00DB48DA">
              <w:rPr>
                <w:color w:val="000000"/>
                <w:sz w:val="20"/>
                <w:szCs w:val="20"/>
              </w:rPr>
              <w:t>1</w:t>
            </w:r>
            <w:r w:rsidR="00D8109A" w:rsidRPr="00DB48DA">
              <w:rPr>
                <w:color w:val="000000"/>
                <w:sz w:val="20"/>
                <w:szCs w:val="20"/>
              </w:rPr>
              <w:t>1</w:t>
            </w:r>
            <w:r w:rsidRPr="00DB48DA">
              <w:rPr>
                <w:color w:val="000000"/>
                <w:sz w:val="20"/>
                <w:szCs w:val="20"/>
              </w:rPr>
              <w:t>. Vykdomas iš stacionarių oro taršos šaltinių išmetamų teršalų monitoringas pagal suderintą stacionarių aplinkos oro taršos šaltinių kontrolės grafiką.</w:t>
            </w:r>
          </w:p>
          <w:p w14:paraId="0A0C5C7B" w14:textId="4168EAA7" w:rsidR="00A302FF" w:rsidRPr="00DB48DA" w:rsidRDefault="00A302FF" w:rsidP="00177B8F">
            <w:pPr>
              <w:spacing w:before="100" w:beforeAutospacing="1" w:after="100" w:afterAutospacing="1"/>
              <w:contextualSpacing/>
              <w:jc w:val="both"/>
              <w:rPr>
                <w:color w:val="000000"/>
                <w:sz w:val="20"/>
                <w:szCs w:val="20"/>
              </w:rPr>
            </w:pPr>
            <w:r w:rsidRPr="00DB48DA">
              <w:rPr>
                <w:color w:val="000000"/>
                <w:sz w:val="20"/>
                <w:szCs w:val="20"/>
              </w:rPr>
              <w:t>1</w:t>
            </w:r>
            <w:r w:rsidR="00D8109A" w:rsidRPr="00DB48DA">
              <w:rPr>
                <w:color w:val="000000"/>
                <w:sz w:val="20"/>
                <w:szCs w:val="20"/>
              </w:rPr>
              <w:t>2</w:t>
            </w:r>
            <w:r w:rsidRPr="00DB48DA">
              <w:rPr>
                <w:color w:val="000000"/>
                <w:sz w:val="20"/>
                <w:szCs w:val="20"/>
              </w:rPr>
              <w:t>. Vykdomas – poveikio oro kokybei monitoringas.</w:t>
            </w:r>
          </w:p>
          <w:p w14:paraId="78A76610" w14:textId="1CE49704" w:rsidR="00A302FF" w:rsidRPr="00DB48DA" w:rsidRDefault="00A302FF" w:rsidP="00177B8F">
            <w:pPr>
              <w:spacing w:before="100" w:beforeAutospacing="1" w:after="100" w:afterAutospacing="1"/>
              <w:contextualSpacing/>
              <w:jc w:val="both"/>
              <w:rPr>
                <w:color w:val="000000"/>
                <w:sz w:val="4"/>
                <w:szCs w:val="4"/>
                <w:lang w:eastAsia="en-US"/>
              </w:rPr>
            </w:pPr>
          </w:p>
        </w:tc>
      </w:tr>
      <w:tr w:rsidR="00AF3E03" w:rsidRPr="00DB48DA" w14:paraId="7EAB21E4" w14:textId="77777777" w:rsidTr="00F83EA9">
        <w:trPr>
          <w:trHeight w:val="179"/>
        </w:trPr>
        <w:tc>
          <w:tcPr>
            <w:tcW w:w="14860" w:type="dxa"/>
            <w:gridSpan w:val="5"/>
            <w:tcBorders>
              <w:top w:val="nil"/>
              <w:left w:val="single" w:sz="4" w:space="0" w:color="auto"/>
              <w:bottom w:val="single" w:sz="4" w:space="0" w:color="auto"/>
              <w:right w:val="single" w:sz="4" w:space="0" w:color="000000" w:themeColor="text1"/>
            </w:tcBorders>
            <w:shd w:val="clear" w:color="auto" w:fill="auto"/>
            <w:noWrap/>
            <w:vAlign w:val="center"/>
          </w:tcPr>
          <w:p w14:paraId="7D05FBB3" w14:textId="7AF98ED9" w:rsidR="00A302FF" w:rsidRPr="00DB48DA" w:rsidRDefault="00A302FF" w:rsidP="00177B8F">
            <w:pPr>
              <w:contextualSpacing/>
              <w:jc w:val="both"/>
              <w:rPr>
                <w:color w:val="000000"/>
                <w:sz w:val="18"/>
                <w:szCs w:val="18"/>
              </w:rPr>
            </w:pPr>
            <w:r w:rsidRPr="00DB48DA">
              <w:rPr>
                <w:color w:val="000000"/>
                <w:sz w:val="18"/>
                <w:szCs w:val="18"/>
              </w:rPr>
              <w:lastRenderedPageBreak/>
              <w:t>Pastabos:</w:t>
            </w:r>
          </w:p>
          <w:p w14:paraId="1ADF3E8D" w14:textId="77777777" w:rsidR="00A302FF" w:rsidRPr="00DB48DA" w:rsidRDefault="00A302FF" w:rsidP="00177B8F">
            <w:pPr>
              <w:contextualSpacing/>
              <w:jc w:val="both"/>
              <w:rPr>
                <w:color w:val="000000"/>
                <w:sz w:val="18"/>
                <w:szCs w:val="18"/>
              </w:rPr>
            </w:pPr>
            <w:r w:rsidRPr="00DB48DA">
              <w:rPr>
                <w:color w:val="000000"/>
                <w:sz w:val="18"/>
                <w:szCs w:val="18"/>
                <w:vertAlign w:val="superscript"/>
              </w:rPr>
              <w:t>1</w:t>
            </w:r>
            <w:r w:rsidRPr="00DB48DA">
              <w:rPr>
                <w:color w:val="000000"/>
                <w:sz w:val="18"/>
                <w:szCs w:val="18"/>
              </w:rPr>
              <w:t>MTBE - metilo-tretinio-butilo eteris;</w:t>
            </w:r>
          </w:p>
          <w:p w14:paraId="016F71B5" w14:textId="77777777" w:rsidR="00A302FF" w:rsidRPr="00DB48DA" w:rsidRDefault="00A302FF" w:rsidP="00177B8F">
            <w:pPr>
              <w:contextualSpacing/>
              <w:jc w:val="both"/>
              <w:rPr>
                <w:color w:val="000000"/>
                <w:sz w:val="18"/>
                <w:szCs w:val="18"/>
              </w:rPr>
            </w:pPr>
            <w:r w:rsidRPr="00DB48DA">
              <w:rPr>
                <w:color w:val="000000"/>
                <w:sz w:val="18"/>
                <w:szCs w:val="18"/>
                <w:vertAlign w:val="superscript"/>
              </w:rPr>
              <w:t>2</w:t>
            </w:r>
            <w:r w:rsidRPr="00DB48DA">
              <w:rPr>
                <w:color w:val="000000"/>
                <w:sz w:val="18"/>
                <w:szCs w:val="18"/>
              </w:rPr>
              <w:t xml:space="preserve">MEG - monoetilenglikolis; </w:t>
            </w:r>
          </w:p>
          <w:p w14:paraId="611F090D" w14:textId="1065388C" w:rsidR="00A302FF" w:rsidRPr="00DB48DA" w:rsidRDefault="00A302FF" w:rsidP="00177B8F">
            <w:pPr>
              <w:contextualSpacing/>
              <w:jc w:val="both"/>
              <w:rPr>
                <w:color w:val="000000"/>
                <w:sz w:val="20"/>
                <w:szCs w:val="20"/>
              </w:rPr>
            </w:pPr>
            <w:r w:rsidRPr="00DB48DA">
              <w:rPr>
                <w:color w:val="000000"/>
                <w:sz w:val="18"/>
                <w:szCs w:val="18"/>
                <w:vertAlign w:val="superscript"/>
              </w:rPr>
              <w:t>3</w:t>
            </w:r>
            <w:r w:rsidRPr="00DB48DA">
              <w:rPr>
                <w:color w:val="000000"/>
                <w:sz w:val="18"/>
                <w:szCs w:val="18"/>
              </w:rPr>
              <w:t>PRME - riebalų rūgščių metilo eteris</w:t>
            </w:r>
            <w:r w:rsidR="006D4B89" w:rsidRPr="00DB48DA">
              <w:rPr>
                <w:color w:val="000000"/>
                <w:sz w:val="18"/>
                <w:szCs w:val="18"/>
              </w:rPr>
              <w:t>.</w:t>
            </w:r>
          </w:p>
        </w:tc>
      </w:tr>
    </w:tbl>
    <w:p w14:paraId="6EE5EDBD" w14:textId="77777777" w:rsidR="00872FBE" w:rsidRPr="00DB48DA" w:rsidRDefault="00872FBE" w:rsidP="000E4E4D">
      <w:pPr>
        <w:ind w:firstLine="567"/>
        <w:jc w:val="both"/>
        <w:rPr>
          <w:b/>
          <w:sz w:val="20"/>
          <w:szCs w:val="20"/>
        </w:rPr>
      </w:pPr>
    </w:p>
    <w:p w14:paraId="5B52EF2B" w14:textId="77777777" w:rsidR="00177B8F" w:rsidRPr="00DB48DA" w:rsidRDefault="00177B8F" w:rsidP="000E4E4D">
      <w:pPr>
        <w:ind w:firstLine="567"/>
        <w:jc w:val="both"/>
        <w:rPr>
          <w:b/>
          <w:sz w:val="20"/>
          <w:szCs w:val="20"/>
        </w:rPr>
      </w:pPr>
    </w:p>
    <w:p w14:paraId="0F7153EB" w14:textId="77777777" w:rsidR="00177B8F" w:rsidRPr="00DB48DA" w:rsidRDefault="00177B8F" w:rsidP="000E4E4D">
      <w:pPr>
        <w:ind w:firstLine="567"/>
        <w:jc w:val="both"/>
        <w:rPr>
          <w:b/>
          <w:sz w:val="20"/>
          <w:szCs w:val="20"/>
        </w:rPr>
      </w:pPr>
    </w:p>
    <w:p w14:paraId="528F211A" w14:textId="77777777" w:rsidR="00177B8F" w:rsidRPr="00DB48DA" w:rsidRDefault="00177B8F" w:rsidP="000E4E4D">
      <w:pPr>
        <w:ind w:firstLine="567"/>
        <w:jc w:val="both"/>
        <w:rPr>
          <w:b/>
          <w:sz w:val="20"/>
          <w:szCs w:val="20"/>
        </w:rPr>
      </w:pPr>
    </w:p>
    <w:p w14:paraId="0BA672C7" w14:textId="77777777" w:rsidR="00177B8F" w:rsidRPr="00DB48DA" w:rsidRDefault="00177B8F" w:rsidP="000E4E4D">
      <w:pPr>
        <w:ind w:firstLine="567"/>
        <w:jc w:val="both"/>
        <w:rPr>
          <w:b/>
          <w:sz w:val="20"/>
          <w:szCs w:val="20"/>
        </w:rPr>
      </w:pPr>
    </w:p>
    <w:p w14:paraId="60705C03" w14:textId="77777777" w:rsidR="00177B8F" w:rsidRPr="00DB48DA" w:rsidRDefault="00177B8F" w:rsidP="000E4E4D">
      <w:pPr>
        <w:ind w:firstLine="567"/>
        <w:jc w:val="both"/>
        <w:rPr>
          <w:b/>
          <w:sz w:val="20"/>
          <w:szCs w:val="20"/>
        </w:rPr>
      </w:pPr>
    </w:p>
    <w:p w14:paraId="396E48C1" w14:textId="77777777" w:rsidR="00177B8F" w:rsidRPr="00DB48DA" w:rsidRDefault="00177B8F" w:rsidP="000E4E4D">
      <w:pPr>
        <w:ind w:firstLine="567"/>
        <w:jc w:val="both"/>
        <w:rPr>
          <w:b/>
          <w:sz w:val="20"/>
          <w:szCs w:val="20"/>
        </w:rPr>
      </w:pPr>
    </w:p>
    <w:p w14:paraId="64AE5A17" w14:textId="77777777" w:rsidR="00177B8F" w:rsidRPr="00DB48DA" w:rsidRDefault="00177B8F" w:rsidP="000E4E4D">
      <w:pPr>
        <w:ind w:firstLine="567"/>
        <w:jc w:val="both"/>
        <w:rPr>
          <w:b/>
          <w:sz w:val="20"/>
          <w:szCs w:val="20"/>
        </w:rPr>
      </w:pPr>
    </w:p>
    <w:p w14:paraId="49CEF11B" w14:textId="77777777" w:rsidR="00177B8F" w:rsidRPr="00DB48DA" w:rsidRDefault="00177B8F" w:rsidP="000E4E4D">
      <w:pPr>
        <w:ind w:firstLine="567"/>
        <w:jc w:val="both"/>
        <w:rPr>
          <w:b/>
          <w:sz w:val="20"/>
          <w:szCs w:val="20"/>
        </w:rPr>
      </w:pPr>
    </w:p>
    <w:p w14:paraId="7F723C29" w14:textId="77777777" w:rsidR="00177B8F" w:rsidRPr="00DB48DA" w:rsidRDefault="00177B8F" w:rsidP="000E4E4D">
      <w:pPr>
        <w:ind w:firstLine="567"/>
        <w:jc w:val="both"/>
        <w:rPr>
          <w:b/>
          <w:sz w:val="20"/>
          <w:szCs w:val="20"/>
        </w:rPr>
      </w:pPr>
    </w:p>
    <w:p w14:paraId="70FC3ACC" w14:textId="77777777" w:rsidR="00177B8F" w:rsidRPr="00DB48DA" w:rsidRDefault="00177B8F" w:rsidP="000E4E4D">
      <w:pPr>
        <w:ind w:firstLine="567"/>
        <w:jc w:val="both"/>
        <w:rPr>
          <w:b/>
          <w:sz w:val="20"/>
          <w:szCs w:val="20"/>
        </w:rPr>
      </w:pPr>
    </w:p>
    <w:p w14:paraId="200AB5B6" w14:textId="77777777" w:rsidR="00177B8F" w:rsidRPr="00DB48DA" w:rsidRDefault="00177B8F" w:rsidP="000E4E4D">
      <w:pPr>
        <w:ind w:firstLine="567"/>
        <w:jc w:val="both"/>
        <w:rPr>
          <w:b/>
          <w:sz w:val="20"/>
          <w:szCs w:val="20"/>
        </w:rPr>
      </w:pPr>
    </w:p>
    <w:p w14:paraId="05ECA543" w14:textId="77777777" w:rsidR="00177B8F" w:rsidRPr="00DB48DA" w:rsidRDefault="00177B8F" w:rsidP="000E4E4D">
      <w:pPr>
        <w:ind w:firstLine="567"/>
        <w:jc w:val="both"/>
        <w:rPr>
          <w:b/>
          <w:sz w:val="20"/>
          <w:szCs w:val="20"/>
        </w:rPr>
      </w:pPr>
    </w:p>
    <w:p w14:paraId="488BCB93" w14:textId="77777777" w:rsidR="00177B8F" w:rsidRPr="00DB48DA" w:rsidRDefault="00177B8F" w:rsidP="000E4E4D">
      <w:pPr>
        <w:ind w:firstLine="567"/>
        <w:jc w:val="both"/>
        <w:rPr>
          <w:b/>
          <w:sz w:val="20"/>
          <w:szCs w:val="20"/>
        </w:rPr>
      </w:pPr>
    </w:p>
    <w:p w14:paraId="4353617F" w14:textId="77777777" w:rsidR="00177B8F" w:rsidRPr="00DB48DA" w:rsidRDefault="00177B8F" w:rsidP="000E4E4D">
      <w:pPr>
        <w:ind w:firstLine="567"/>
        <w:jc w:val="both"/>
        <w:rPr>
          <w:b/>
          <w:sz w:val="20"/>
          <w:szCs w:val="20"/>
        </w:rPr>
      </w:pPr>
    </w:p>
    <w:p w14:paraId="7D82F47F" w14:textId="77777777" w:rsidR="00177B8F" w:rsidRPr="00DB48DA" w:rsidRDefault="00177B8F" w:rsidP="000E4E4D">
      <w:pPr>
        <w:ind w:firstLine="567"/>
        <w:jc w:val="both"/>
        <w:rPr>
          <w:b/>
          <w:sz w:val="20"/>
          <w:szCs w:val="20"/>
        </w:rPr>
      </w:pPr>
    </w:p>
    <w:p w14:paraId="796CFF2E" w14:textId="77777777" w:rsidR="00177B8F" w:rsidRPr="00DB48DA" w:rsidRDefault="00177B8F" w:rsidP="000E4E4D">
      <w:pPr>
        <w:ind w:firstLine="567"/>
        <w:jc w:val="both"/>
        <w:rPr>
          <w:b/>
          <w:sz w:val="20"/>
          <w:szCs w:val="20"/>
        </w:rPr>
      </w:pPr>
    </w:p>
    <w:p w14:paraId="76917CE3" w14:textId="77777777" w:rsidR="00177B8F" w:rsidRPr="00DB48DA" w:rsidRDefault="00177B8F" w:rsidP="000E4E4D">
      <w:pPr>
        <w:ind w:firstLine="567"/>
        <w:jc w:val="both"/>
        <w:rPr>
          <w:b/>
          <w:sz w:val="20"/>
          <w:szCs w:val="20"/>
        </w:rPr>
      </w:pPr>
    </w:p>
    <w:p w14:paraId="767491A9" w14:textId="77777777" w:rsidR="00177B8F" w:rsidRPr="00DB48DA" w:rsidRDefault="00177B8F" w:rsidP="000E4E4D">
      <w:pPr>
        <w:ind w:firstLine="567"/>
        <w:jc w:val="both"/>
        <w:rPr>
          <w:b/>
          <w:sz w:val="20"/>
          <w:szCs w:val="20"/>
        </w:rPr>
      </w:pPr>
    </w:p>
    <w:p w14:paraId="67E6600C" w14:textId="77777777" w:rsidR="00177B8F" w:rsidRPr="00DB48DA" w:rsidRDefault="00177B8F" w:rsidP="000E4E4D">
      <w:pPr>
        <w:ind w:firstLine="567"/>
        <w:jc w:val="both"/>
        <w:rPr>
          <w:b/>
          <w:sz w:val="20"/>
          <w:szCs w:val="20"/>
        </w:rPr>
      </w:pPr>
    </w:p>
    <w:p w14:paraId="69EAE939" w14:textId="77777777" w:rsidR="00177B8F" w:rsidRPr="00DB48DA" w:rsidRDefault="00177B8F" w:rsidP="000E4E4D">
      <w:pPr>
        <w:ind w:firstLine="567"/>
        <w:jc w:val="both"/>
        <w:rPr>
          <w:b/>
          <w:sz w:val="20"/>
          <w:szCs w:val="20"/>
        </w:rPr>
      </w:pPr>
    </w:p>
    <w:p w14:paraId="12FA8F10" w14:textId="77777777" w:rsidR="00177B8F" w:rsidRPr="00DB48DA" w:rsidRDefault="00177B8F" w:rsidP="000E4E4D">
      <w:pPr>
        <w:ind w:firstLine="567"/>
        <w:jc w:val="both"/>
        <w:rPr>
          <w:b/>
          <w:sz w:val="20"/>
          <w:szCs w:val="20"/>
        </w:rPr>
      </w:pPr>
    </w:p>
    <w:p w14:paraId="3F49D38F" w14:textId="77777777" w:rsidR="00177B8F" w:rsidRPr="00DB48DA" w:rsidRDefault="00177B8F" w:rsidP="000E4E4D">
      <w:pPr>
        <w:ind w:firstLine="567"/>
        <w:jc w:val="both"/>
        <w:rPr>
          <w:b/>
          <w:sz w:val="20"/>
          <w:szCs w:val="20"/>
        </w:rPr>
      </w:pPr>
    </w:p>
    <w:p w14:paraId="28BBF187" w14:textId="77777777" w:rsidR="00177B8F" w:rsidRPr="00DB48DA" w:rsidRDefault="00177B8F" w:rsidP="000E4E4D">
      <w:pPr>
        <w:ind w:firstLine="567"/>
        <w:jc w:val="both"/>
        <w:rPr>
          <w:b/>
          <w:sz w:val="20"/>
          <w:szCs w:val="20"/>
        </w:rPr>
      </w:pPr>
    </w:p>
    <w:p w14:paraId="66865C5D" w14:textId="77777777" w:rsidR="00177B8F" w:rsidRPr="00DB48DA" w:rsidRDefault="00177B8F" w:rsidP="000E4E4D">
      <w:pPr>
        <w:ind w:firstLine="567"/>
        <w:jc w:val="both"/>
        <w:rPr>
          <w:b/>
          <w:sz w:val="20"/>
          <w:szCs w:val="20"/>
        </w:rPr>
      </w:pPr>
    </w:p>
    <w:p w14:paraId="461CAA65" w14:textId="77777777" w:rsidR="00177B8F" w:rsidRPr="00DB48DA" w:rsidRDefault="00177B8F" w:rsidP="000E4E4D">
      <w:pPr>
        <w:ind w:firstLine="567"/>
        <w:jc w:val="both"/>
        <w:rPr>
          <w:b/>
          <w:sz w:val="20"/>
          <w:szCs w:val="20"/>
        </w:rPr>
      </w:pPr>
    </w:p>
    <w:p w14:paraId="2A189DAA" w14:textId="77777777" w:rsidR="00177B8F" w:rsidRPr="00DB48DA" w:rsidRDefault="00177B8F" w:rsidP="000E4E4D">
      <w:pPr>
        <w:ind w:firstLine="567"/>
        <w:jc w:val="both"/>
        <w:rPr>
          <w:b/>
          <w:sz w:val="20"/>
          <w:szCs w:val="20"/>
        </w:rPr>
      </w:pPr>
    </w:p>
    <w:p w14:paraId="001A9F3F" w14:textId="380649A8" w:rsidR="00177B8F" w:rsidRPr="00DB48DA" w:rsidRDefault="00177B8F" w:rsidP="000E4E4D">
      <w:pPr>
        <w:ind w:firstLine="567"/>
        <w:jc w:val="both"/>
        <w:rPr>
          <w:b/>
          <w:sz w:val="20"/>
          <w:szCs w:val="20"/>
        </w:rPr>
      </w:pPr>
    </w:p>
    <w:p w14:paraId="64447996" w14:textId="31F95B3E" w:rsidR="00DA6BA7" w:rsidRPr="00DB48DA" w:rsidRDefault="00DA6BA7" w:rsidP="000E4E4D">
      <w:pPr>
        <w:ind w:firstLine="567"/>
        <w:jc w:val="both"/>
        <w:rPr>
          <w:b/>
          <w:sz w:val="20"/>
          <w:szCs w:val="20"/>
        </w:rPr>
      </w:pPr>
    </w:p>
    <w:p w14:paraId="462E14A4" w14:textId="70DABD7A" w:rsidR="00DA6BA7" w:rsidRPr="00DB48DA" w:rsidRDefault="00DA6BA7" w:rsidP="000E4E4D">
      <w:pPr>
        <w:ind w:firstLine="567"/>
        <w:jc w:val="both"/>
        <w:rPr>
          <w:b/>
          <w:sz w:val="20"/>
          <w:szCs w:val="20"/>
        </w:rPr>
      </w:pPr>
    </w:p>
    <w:p w14:paraId="12A3F2B9" w14:textId="36A3715C" w:rsidR="00DA6BA7" w:rsidRPr="00DB48DA" w:rsidRDefault="00DA6BA7" w:rsidP="000E4E4D">
      <w:pPr>
        <w:ind w:firstLine="567"/>
        <w:jc w:val="both"/>
        <w:rPr>
          <w:b/>
          <w:sz w:val="20"/>
          <w:szCs w:val="20"/>
        </w:rPr>
      </w:pPr>
    </w:p>
    <w:p w14:paraId="37409B35" w14:textId="448F105A" w:rsidR="00DA6BA7" w:rsidRPr="00DB48DA" w:rsidRDefault="00DA6BA7" w:rsidP="000E4E4D">
      <w:pPr>
        <w:ind w:firstLine="567"/>
        <w:jc w:val="both"/>
        <w:rPr>
          <w:b/>
          <w:sz w:val="20"/>
          <w:szCs w:val="20"/>
        </w:rPr>
      </w:pPr>
    </w:p>
    <w:p w14:paraId="3F732D34" w14:textId="77777777" w:rsidR="00DA6BA7" w:rsidRPr="00DB48DA" w:rsidRDefault="00DA6BA7" w:rsidP="000E4E4D">
      <w:pPr>
        <w:ind w:firstLine="567"/>
        <w:jc w:val="both"/>
        <w:rPr>
          <w:b/>
          <w:sz w:val="20"/>
          <w:szCs w:val="20"/>
        </w:rPr>
      </w:pPr>
    </w:p>
    <w:p w14:paraId="19C4A115" w14:textId="77777777" w:rsidR="00177B8F" w:rsidRPr="00DB48DA" w:rsidRDefault="00177B8F" w:rsidP="000E4E4D">
      <w:pPr>
        <w:ind w:firstLine="567"/>
        <w:jc w:val="both"/>
        <w:rPr>
          <w:b/>
          <w:sz w:val="20"/>
          <w:szCs w:val="20"/>
        </w:rPr>
      </w:pPr>
    </w:p>
    <w:p w14:paraId="78A76615" w14:textId="276452A4" w:rsidR="009F4A49" w:rsidRPr="00DB48DA" w:rsidRDefault="003E5F46" w:rsidP="000E4E4D">
      <w:pPr>
        <w:ind w:firstLine="567"/>
        <w:jc w:val="both"/>
        <w:rPr>
          <w:b/>
          <w:sz w:val="20"/>
          <w:szCs w:val="20"/>
        </w:rPr>
      </w:pPr>
      <w:r w:rsidRPr="00DB48DA">
        <w:rPr>
          <w:b/>
          <w:sz w:val="20"/>
          <w:szCs w:val="20"/>
        </w:rPr>
        <w:lastRenderedPageBreak/>
        <w:t xml:space="preserve">13 </w:t>
      </w:r>
      <w:r w:rsidR="009F4A49" w:rsidRPr="00DB48DA">
        <w:rPr>
          <w:b/>
          <w:sz w:val="20"/>
          <w:szCs w:val="20"/>
        </w:rPr>
        <w:t xml:space="preserve">lentelė. </w:t>
      </w:r>
      <w:r w:rsidRPr="00DB48DA">
        <w:rPr>
          <w:b/>
          <w:sz w:val="20"/>
          <w:szCs w:val="20"/>
        </w:rPr>
        <w:t xml:space="preserve">Tarša </w:t>
      </w:r>
      <w:r w:rsidR="009F4A49" w:rsidRPr="00DB48DA">
        <w:rPr>
          <w:b/>
          <w:sz w:val="20"/>
          <w:szCs w:val="20"/>
        </w:rPr>
        <w:t>į aplinkos orą esant neįprastoms (neatitiktinėms) veiklos sąlygoms</w:t>
      </w:r>
    </w:p>
    <w:tbl>
      <w:tblPr>
        <w:tblW w:w="148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310"/>
        <w:gridCol w:w="1154"/>
        <w:gridCol w:w="1935"/>
        <w:gridCol w:w="959"/>
        <w:gridCol w:w="1915"/>
        <w:gridCol w:w="1115"/>
        <w:gridCol w:w="3901"/>
      </w:tblGrid>
      <w:tr w:rsidR="00AF3E03" w:rsidRPr="00DB48DA" w14:paraId="33B53613" w14:textId="77777777" w:rsidTr="00F83EA9">
        <w:trPr>
          <w:trHeight w:val="511"/>
          <w:tblHeader/>
        </w:trPr>
        <w:tc>
          <w:tcPr>
            <w:tcW w:w="1589" w:type="dxa"/>
            <w:vMerge w:val="restart"/>
            <w:shd w:val="clear" w:color="auto" w:fill="EDEDED" w:themeFill="accent3" w:themeFillTint="33"/>
            <w:vAlign w:val="center"/>
            <w:hideMark/>
          </w:tcPr>
          <w:p w14:paraId="720A5F84" w14:textId="77777777" w:rsidR="00A138B6" w:rsidRPr="00DB48DA" w:rsidRDefault="00A138B6" w:rsidP="00AF3E03">
            <w:pPr>
              <w:jc w:val="center"/>
              <w:rPr>
                <w:color w:val="000000"/>
                <w:sz w:val="20"/>
                <w:szCs w:val="20"/>
              </w:rPr>
            </w:pPr>
            <w:r w:rsidRPr="00DB48DA">
              <w:rPr>
                <w:color w:val="000000"/>
                <w:sz w:val="20"/>
                <w:szCs w:val="20"/>
              </w:rPr>
              <w:t>Taršos šaltinio, iš kurio išmetami teršalai esant šioms sąlygoms, Nr.</w:t>
            </w:r>
          </w:p>
        </w:tc>
        <w:tc>
          <w:tcPr>
            <w:tcW w:w="2310" w:type="dxa"/>
            <w:vMerge w:val="restart"/>
            <w:shd w:val="clear" w:color="auto" w:fill="EDEDED" w:themeFill="accent3" w:themeFillTint="33"/>
            <w:vAlign w:val="center"/>
            <w:hideMark/>
          </w:tcPr>
          <w:p w14:paraId="12FF331B" w14:textId="77777777" w:rsidR="00A138B6" w:rsidRPr="00DB48DA" w:rsidRDefault="00A138B6" w:rsidP="00AF3E03">
            <w:pPr>
              <w:jc w:val="center"/>
              <w:rPr>
                <w:color w:val="000000"/>
                <w:sz w:val="20"/>
                <w:szCs w:val="20"/>
              </w:rPr>
            </w:pPr>
            <w:r w:rsidRPr="00DB48DA">
              <w:rPr>
                <w:color w:val="000000"/>
                <w:sz w:val="20"/>
                <w:szCs w:val="20"/>
              </w:rPr>
              <w:t>Sąlygos, dėl kurių gali įvykti neįprasti (neatitiktiniai) teršalų išmetimai</w:t>
            </w:r>
          </w:p>
        </w:tc>
        <w:tc>
          <w:tcPr>
            <w:tcW w:w="7078" w:type="dxa"/>
            <w:gridSpan w:val="5"/>
            <w:shd w:val="clear" w:color="auto" w:fill="EDEDED" w:themeFill="accent3" w:themeFillTint="33"/>
            <w:vAlign w:val="center"/>
            <w:hideMark/>
          </w:tcPr>
          <w:p w14:paraId="635858DD" w14:textId="77777777" w:rsidR="00A138B6" w:rsidRPr="00DB48DA" w:rsidRDefault="00A138B6" w:rsidP="00AF3E03">
            <w:pPr>
              <w:jc w:val="center"/>
              <w:rPr>
                <w:color w:val="000000"/>
                <w:sz w:val="20"/>
                <w:szCs w:val="20"/>
              </w:rPr>
            </w:pPr>
            <w:r w:rsidRPr="00DB48DA">
              <w:rPr>
                <w:color w:val="000000"/>
                <w:sz w:val="20"/>
                <w:szCs w:val="20"/>
              </w:rPr>
              <w:t xml:space="preserve">Neįprastų (neatitiktinių) teršalų išmetimų duomenų detalės </w:t>
            </w:r>
          </w:p>
        </w:tc>
        <w:tc>
          <w:tcPr>
            <w:tcW w:w="3901" w:type="dxa"/>
            <w:vMerge w:val="restart"/>
            <w:shd w:val="clear" w:color="auto" w:fill="EDEDED" w:themeFill="accent3" w:themeFillTint="33"/>
            <w:vAlign w:val="center"/>
            <w:hideMark/>
          </w:tcPr>
          <w:p w14:paraId="4F56101E" w14:textId="77777777" w:rsidR="00A138B6" w:rsidRPr="00DB48DA" w:rsidRDefault="00A138B6" w:rsidP="00AF3E03">
            <w:pPr>
              <w:jc w:val="center"/>
              <w:rPr>
                <w:color w:val="000000"/>
                <w:sz w:val="20"/>
                <w:szCs w:val="20"/>
              </w:rPr>
            </w:pPr>
            <w:r w:rsidRPr="00DB48DA">
              <w:rPr>
                <w:color w:val="000000"/>
                <w:sz w:val="20"/>
                <w:szCs w:val="20"/>
              </w:rPr>
              <w:t>Specialios sąlygos</w:t>
            </w:r>
          </w:p>
        </w:tc>
      </w:tr>
      <w:tr w:rsidR="00AF3E03" w:rsidRPr="00DB48DA" w14:paraId="57E7520A" w14:textId="77777777" w:rsidTr="00F83EA9">
        <w:trPr>
          <w:trHeight w:val="289"/>
          <w:tblHeader/>
        </w:trPr>
        <w:tc>
          <w:tcPr>
            <w:tcW w:w="1589" w:type="dxa"/>
            <w:vMerge/>
            <w:vAlign w:val="center"/>
            <w:hideMark/>
          </w:tcPr>
          <w:p w14:paraId="49E85550" w14:textId="77777777" w:rsidR="00A138B6" w:rsidRPr="00DB48DA" w:rsidRDefault="00A138B6" w:rsidP="00AF3E03">
            <w:pPr>
              <w:rPr>
                <w:color w:val="000000"/>
                <w:sz w:val="20"/>
                <w:szCs w:val="20"/>
              </w:rPr>
            </w:pPr>
          </w:p>
        </w:tc>
        <w:tc>
          <w:tcPr>
            <w:tcW w:w="2310" w:type="dxa"/>
            <w:vMerge/>
            <w:vAlign w:val="center"/>
            <w:hideMark/>
          </w:tcPr>
          <w:p w14:paraId="711DB2CE" w14:textId="77777777" w:rsidR="00A138B6" w:rsidRPr="00DB48DA" w:rsidRDefault="00A138B6" w:rsidP="00AF3E03">
            <w:pPr>
              <w:rPr>
                <w:color w:val="000000"/>
                <w:sz w:val="20"/>
                <w:szCs w:val="20"/>
              </w:rPr>
            </w:pPr>
          </w:p>
        </w:tc>
        <w:tc>
          <w:tcPr>
            <w:tcW w:w="1154" w:type="dxa"/>
            <w:vMerge w:val="restart"/>
            <w:shd w:val="clear" w:color="auto" w:fill="EDEDED" w:themeFill="accent3" w:themeFillTint="33"/>
            <w:vAlign w:val="center"/>
            <w:hideMark/>
          </w:tcPr>
          <w:p w14:paraId="1B617363" w14:textId="77777777" w:rsidR="00A138B6" w:rsidRPr="00DB48DA" w:rsidRDefault="00A138B6" w:rsidP="00AF3E03">
            <w:pPr>
              <w:jc w:val="center"/>
              <w:rPr>
                <w:color w:val="000000"/>
                <w:sz w:val="20"/>
                <w:szCs w:val="20"/>
              </w:rPr>
            </w:pPr>
            <w:r w:rsidRPr="00DB48DA">
              <w:rPr>
                <w:color w:val="000000"/>
                <w:sz w:val="20"/>
                <w:szCs w:val="20"/>
              </w:rPr>
              <w:t>Išmetimų trukmė, val.</w:t>
            </w:r>
          </w:p>
        </w:tc>
        <w:tc>
          <w:tcPr>
            <w:tcW w:w="2894" w:type="dxa"/>
            <w:gridSpan w:val="2"/>
            <w:shd w:val="clear" w:color="auto" w:fill="EDEDED" w:themeFill="accent3" w:themeFillTint="33"/>
            <w:vAlign w:val="center"/>
            <w:hideMark/>
          </w:tcPr>
          <w:p w14:paraId="04945BD5" w14:textId="77777777" w:rsidR="00A138B6" w:rsidRPr="00DB48DA" w:rsidRDefault="00A138B6" w:rsidP="00AF3E03">
            <w:pPr>
              <w:jc w:val="center"/>
              <w:rPr>
                <w:color w:val="000000"/>
                <w:sz w:val="20"/>
                <w:szCs w:val="20"/>
              </w:rPr>
            </w:pPr>
            <w:r w:rsidRPr="00DB48DA">
              <w:rPr>
                <w:color w:val="000000"/>
                <w:sz w:val="20"/>
                <w:szCs w:val="20"/>
              </w:rPr>
              <w:t>Teršalas</w:t>
            </w:r>
          </w:p>
        </w:tc>
        <w:tc>
          <w:tcPr>
            <w:tcW w:w="1915" w:type="dxa"/>
            <w:vMerge w:val="restart"/>
            <w:shd w:val="clear" w:color="auto" w:fill="EDEDED" w:themeFill="accent3" w:themeFillTint="33"/>
            <w:vAlign w:val="center"/>
            <w:hideMark/>
          </w:tcPr>
          <w:p w14:paraId="4A93BD11" w14:textId="77777777" w:rsidR="00A138B6" w:rsidRPr="00DB48DA" w:rsidRDefault="00A138B6" w:rsidP="00AF3E03">
            <w:pPr>
              <w:jc w:val="center"/>
              <w:rPr>
                <w:sz w:val="20"/>
                <w:szCs w:val="20"/>
              </w:rPr>
            </w:pPr>
            <w:r w:rsidRPr="00DB48DA">
              <w:rPr>
                <w:sz w:val="20"/>
                <w:szCs w:val="20"/>
              </w:rPr>
              <w:t>Teršalų koncentracija išmetamosiose dujose, mg/Nm</w:t>
            </w:r>
            <w:r w:rsidRPr="00DB48DA">
              <w:rPr>
                <w:sz w:val="20"/>
                <w:szCs w:val="20"/>
                <w:vertAlign w:val="superscript"/>
              </w:rPr>
              <w:t>3</w:t>
            </w:r>
          </w:p>
        </w:tc>
        <w:tc>
          <w:tcPr>
            <w:tcW w:w="1115" w:type="dxa"/>
            <w:vMerge w:val="restart"/>
            <w:shd w:val="clear" w:color="auto" w:fill="EDEDED" w:themeFill="accent3" w:themeFillTint="33"/>
            <w:vAlign w:val="center"/>
            <w:hideMark/>
          </w:tcPr>
          <w:p w14:paraId="20C901FB" w14:textId="77777777" w:rsidR="00A138B6" w:rsidRPr="00DB48DA" w:rsidRDefault="00A138B6" w:rsidP="00AF3E03">
            <w:pPr>
              <w:jc w:val="center"/>
              <w:rPr>
                <w:sz w:val="20"/>
                <w:szCs w:val="20"/>
              </w:rPr>
            </w:pPr>
            <w:r w:rsidRPr="00DB48DA">
              <w:rPr>
                <w:sz w:val="20"/>
                <w:szCs w:val="20"/>
              </w:rPr>
              <w:t>Tarša, t/metus</w:t>
            </w:r>
          </w:p>
        </w:tc>
        <w:tc>
          <w:tcPr>
            <w:tcW w:w="3901" w:type="dxa"/>
            <w:vMerge/>
            <w:vAlign w:val="center"/>
            <w:hideMark/>
          </w:tcPr>
          <w:p w14:paraId="5A5DB4A0" w14:textId="77777777" w:rsidR="00A138B6" w:rsidRPr="00DB48DA" w:rsidRDefault="00A138B6" w:rsidP="00AF3E03">
            <w:pPr>
              <w:rPr>
                <w:color w:val="000000"/>
                <w:sz w:val="20"/>
                <w:szCs w:val="20"/>
              </w:rPr>
            </w:pPr>
          </w:p>
        </w:tc>
      </w:tr>
      <w:tr w:rsidR="00AF3E03" w:rsidRPr="00DB48DA" w14:paraId="01E645CE" w14:textId="77777777" w:rsidTr="00F83EA9">
        <w:trPr>
          <w:trHeight w:val="693"/>
          <w:tblHeader/>
        </w:trPr>
        <w:tc>
          <w:tcPr>
            <w:tcW w:w="1589" w:type="dxa"/>
            <w:vMerge/>
            <w:vAlign w:val="center"/>
            <w:hideMark/>
          </w:tcPr>
          <w:p w14:paraId="60432365" w14:textId="77777777" w:rsidR="00A138B6" w:rsidRPr="00DB48DA" w:rsidRDefault="00A138B6" w:rsidP="00AF3E03">
            <w:pPr>
              <w:rPr>
                <w:color w:val="000000"/>
                <w:sz w:val="20"/>
                <w:szCs w:val="20"/>
              </w:rPr>
            </w:pPr>
          </w:p>
        </w:tc>
        <w:tc>
          <w:tcPr>
            <w:tcW w:w="2310" w:type="dxa"/>
            <w:vMerge/>
            <w:vAlign w:val="center"/>
            <w:hideMark/>
          </w:tcPr>
          <w:p w14:paraId="0AB1CAC3" w14:textId="77777777" w:rsidR="00A138B6" w:rsidRPr="00DB48DA" w:rsidRDefault="00A138B6" w:rsidP="00AF3E03">
            <w:pPr>
              <w:rPr>
                <w:color w:val="000000"/>
                <w:sz w:val="20"/>
                <w:szCs w:val="20"/>
              </w:rPr>
            </w:pPr>
          </w:p>
        </w:tc>
        <w:tc>
          <w:tcPr>
            <w:tcW w:w="1154" w:type="dxa"/>
            <w:vMerge/>
            <w:vAlign w:val="center"/>
            <w:hideMark/>
          </w:tcPr>
          <w:p w14:paraId="61BC51FC" w14:textId="77777777" w:rsidR="00A138B6" w:rsidRPr="00DB48DA" w:rsidRDefault="00A138B6" w:rsidP="00AF3E03">
            <w:pPr>
              <w:rPr>
                <w:color w:val="000000"/>
                <w:sz w:val="20"/>
                <w:szCs w:val="20"/>
              </w:rPr>
            </w:pPr>
          </w:p>
        </w:tc>
        <w:tc>
          <w:tcPr>
            <w:tcW w:w="1935" w:type="dxa"/>
            <w:shd w:val="clear" w:color="auto" w:fill="EDEDED" w:themeFill="accent3" w:themeFillTint="33"/>
            <w:vAlign w:val="center"/>
            <w:hideMark/>
          </w:tcPr>
          <w:p w14:paraId="10A224C4" w14:textId="77777777" w:rsidR="00A138B6" w:rsidRPr="00DB48DA" w:rsidRDefault="00A138B6" w:rsidP="00AF3E03">
            <w:pPr>
              <w:jc w:val="center"/>
              <w:rPr>
                <w:color w:val="000000"/>
                <w:sz w:val="20"/>
                <w:szCs w:val="20"/>
              </w:rPr>
            </w:pPr>
            <w:r w:rsidRPr="00DB48DA">
              <w:rPr>
                <w:color w:val="000000"/>
                <w:sz w:val="20"/>
                <w:szCs w:val="20"/>
              </w:rPr>
              <w:t>Pavadinimas</w:t>
            </w:r>
          </w:p>
        </w:tc>
        <w:tc>
          <w:tcPr>
            <w:tcW w:w="958" w:type="dxa"/>
            <w:shd w:val="clear" w:color="auto" w:fill="EDEDED" w:themeFill="accent3" w:themeFillTint="33"/>
            <w:vAlign w:val="center"/>
            <w:hideMark/>
          </w:tcPr>
          <w:p w14:paraId="37691C1D" w14:textId="77777777" w:rsidR="00A138B6" w:rsidRPr="00DB48DA" w:rsidRDefault="00A138B6" w:rsidP="00AF3E03">
            <w:pPr>
              <w:jc w:val="center"/>
              <w:rPr>
                <w:color w:val="000000"/>
                <w:sz w:val="20"/>
                <w:szCs w:val="20"/>
              </w:rPr>
            </w:pPr>
            <w:r w:rsidRPr="00DB48DA">
              <w:rPr>
                <w:color w:val="000000"/>
                <w:sz w:val="20"/>
                <w:szCs w:val="20"/>
              </w:rPr>
              <w:t>Kodas</w:t>
            </w:r>
          </w:p>
        </w:tc>
        <w:tc>
          <w:tcPr>
            <w:tcW w:w="1915" w:type="dxa"/>
            <w:vMerge/>
            <w:vAlign w:val="center"/>
            <w:hideMark/>
          </w:tcPr>
          <w:p w14:paraId="5668651E" w14:textId="77777777" w:rsidR="00A138B6" w:rsidRPr="00DB48DA" w:rsidRDefault="00A138B6" w:rsidP="00AF3E03">
            <w:pPr>
              <w:rPr>
                <w:sz w:val="20"/>
                <w:szCs w:val="20"/>
              </w:rPr>
            </w:pPr>
          </w:p>
        </w:tc>
        <w:tc>
          <w:tcPr>
            <w:tcW w:w="1115" w:type="dxa"/>
            <w:vMerge/>
            <w:vAlign w:val="center"/>
            <w:hideMark/>
          </w:tcPr>
          <w:p w14:paraId="7DFC0EE7" w14:textId="77777777" w:rsidR="00A138B6" w:rsidRPr="00DB48DA" w:rsidRDefault="00A138B6" w:rsidP="00AF3E03">
            <w:pPr>
              <w:rPr>
                <w:sz w:val="20"/>
                <w:szCs w:val="20"/>
              </w:rPr>
            </w:pPr>
          </w:p>
        </w:tc>
        <w:tc>
          <w:tcPr>
            <w:tcW w:w="3901" w:type="dxa"/>
            <w:vMerge/>
            <w:vAlign w:val="center"/>
            <w:hideMark/>
          </w:tcPr>
          <w:p w14:paraId="49D4C069" w14:textId="77777777" w:rsidR="00A138B6" w:rsidRPr="00DB48DA" w:rsidRDefault="00A138B6" w:rsidP="00AF3E03">
            <w:pPr>
              <w:rPr>
                <w:color w:val="000000"/>
                <w:sz w:val="20"/>
                <w:szCs w:val="20"/>
              </w:rPr>
            </w:pPr>
          </w:p>
        </w:tc>
      </w:tr>
      <w:tr w:rsidR="00AF3E03" w:rsidRPr="00DB48DA" w14:paraId="01E5D975" w14:textId="77777777" w:rsidTr="00F83EA9">
        <w:trPr>
          <w:trHeight w:val="300"/>
          <w:tblHeader/>
        </w:trPr>
        <w:tc>
          <w:tcPr>
            <w:tcW w:w="1589" w:type="dxa"/>
            <w:shd w:val="clear" w:color="auto" w:fill="EDEDED" w:themeFill="accent3" w:themeFillTint="33"/>
            <w:vAlign w:val="center"/>
            <w:hideMark/>
          </w:tcPr>
          <w:p w14:paraId="7A109226" w14:textId="77777777" w:rsidR="00A138B6" w:rsidRPr="00DB48DA" w:rsidRDefault="00A138B6" w:rsidP="00AF3E03">
            <w:pPr>
              <w:jc w:val="center"/>
              <w:rPr>
                <w:color w:val="000000"/>
                <w:sz w:val="20"/>
                <w:szCs w:val="20"/>
              </w:rPr>
            </w:pPr>
            <w:r w:rsidRPr="00DB48DA">
              <w:rPr>
                <w:color w:val="000000"/>
                <w:sz w:val="20"/>
                <w:szCs w:val="20"/>
              </w:rPr>
              <w:t>1</w:t>
            </w:r>
          </w:p>
        </w:tc>
        <w:tc>
          <w:tcPr>
            <w:tcW w:w="2310" w:type="dxa"/>
            <w:shd w:val="clear" w:color="auto" w:fill="EDEDED" w:themeFill="accent3" w:themeFillTint="33"/>
            <w:vAlign w:val="center"/>
            <w:hideMark/>
          </w:tcPr>
          <w:p w14:paraId="68C3C35A" w14:textId="77777777" w:rsidR="00A138B6" w:rsidRPr="00DB48DA" w:rsidRDefault="00A138B6" w:rsidP="00AF3E03">
            <w:pPr>
              <w:jc w:val="center"/>
              <w:rPr>
                <w:color w:val="000000"/>
                <w:sz w:val="20"/>
                <w:szCs w:val="20"/>
              </w:rPr>
            </w:pPr>
            <w:r w:rsidRPr="00DB48DA">
              <w:rPr>
                <w:color w:val="000000"/>
                <w:sz w:val="20"/>
                <w:szCs w:val="20"/>
              </w:rPr>
              <w:t>2</w:t>
            </w:r>
          </w:p>
        </w:tc>
        <w:tc>
          <w:tcPr>
            <w:tcW w:w="1154" w:type="dxa"/>
            <w:shd w:val="clear" w:color="auto" w:fill="EDEDED" w:themeFill="accent3" w:themeFillTint="33"/>
            <w:vAlign w:val="center"/>
            <w:hideMark/>
          </w:tcPr>
          <w:p w14:paraId="392A34BA" w14:textId="77777777" w:rsidR="00A138B6" w:rsidRPr="00DB48DA" w:rsidRDefault="00A138B6" w:rsidP="00AF3E03">
            <w:pPr>
              <w:jc w:val="center"/>
              <w:rPr>
                <w:color w:val="000000"/>
                <w:sz w:val="20"/>
                <w:szCs w:val="20"/>
              </w:rPr>
            </w:pPr>
            <w:r w:rsidRPr="00DB48DA">
              <w:rPr>
                <w:color w:val="000000"/>
                <w:sz w:val="20"/>
                <w:szCs w:val="20"/>
              </w:rPr>
              <w:t>3</w:t>
            </w:r>
          </w:p>
        </w:tc>
        <w:tc>
          <w:tcPr>
            <w:tcW w:w="1935" w:type="dxa"/>
            <w:shd w:val="clear" w:color="auto" w:fill="EDEDED" w:themeFill="accent3" w:themeFillTint="33"/>
            <w:vAlign w:val="center"/>
            <w:hideMark/>
          </w:tcPr>
          <w:p w14:paraId="2335A607" w14:textId="77777777" w:rsidR="00A138B6" w:rsidRPr="00DB48DA" w:rsidRDefault="00A138B6" w:rsidP="00AF3E03">
            <w:pPr>
              <w:jc w:val="center"/>
              <w:rPr>
                <w:color w:val="000000"/>
                <w:sz w:val="20"/>
                <w:szCs w:val="20"/>
              </w:rPr>
            </w:pPr>
            <w:r w:rsidRPr="00DB48DA">
              <w:rPr>
                <w:color w:val="000000"/>
                <w:sz w:val="20"/>
                <w:szCs w:val="20"/>
              </w:rPr>
              <w:t>4</w:t>
            </w:r>
          </w:p>
        </w:tc>
        <w:tc>
          <w:tcPr>
            <w:tcW w:w="958" w:type="dxa"/>
            <w:shd w:val="clear" w:color="auto" w:fill="EDEDED" w:themeFill="accent3" w:themeFillTint="33"/>
            <w:vAlign w:val="center"/>
            <w:hideMark/>
          </w:tcPr>
          <w:p w14:paraId="5C2F27F1" w14:textId="77777777" w:rsidR="00A138B6" w:rsidRPr="00DB48DA" w:rsidRDefault="00A138B6" w:rsidP="00AF3E03">
            <w:pPr>
              <w:jc w:val="center"/>
              <w:rPr>
                <w:color w:val="000000"/>
                <w:sz w:val="20"/>
                <w:szCs w:val="20"/>
              </w:rPr>
            </w:pPr>
            <w:r w:rsidRPr="00DB48DA">
              <w:rPr>
                <w:color w:val="000000"/>
                <w:sz w:val="20"/>
                <w:szCs w:val="20"/>
              </w:rPr>
              <w:t>5</w:t>
            </w:r>
          </w:p>
        </w:tc>
        <w:tc>
          <w:tcPr>
            <w:tcW w:w="1915" w:type="dxa"/>
            <w:shd w:val="clear" w:color="auto" w:fill="EDEDED" w:themeFill="accent3" w:themeFillTint="33"/>
            <w:vAlign w:val="center"/>
            <w:hideMark/>
          </w:tcPr>
          <w:p w14:paraId="181C3ABF" w14:textId="77777777" w:rsidR="00A138B6" w:rsidRPr="00DB48DA" w:rsidRDefault="00A138B6" w:rsidP="00AF3E03">
            <w:pPr>
              <w:jc w:val="center"/>
              <w:rPr>
                <w:sz w:val="20"/>
                <w:szCs w:val="20"/>
              </w:rPr>
            </w:pPr>
            <w:r w:rsidRPr="00DB48DA">
              <w:rPr>
                <w:sz w:val="20"/>
                <w:szCs w:val="20"/>
              </w:rPr>
              <w:t>6</w:t>
            </w:r>
          </w:p>
        </w:tc>
        <w:tc>
          <w:tcPr>
            <w:tcW w:w="1115" w:type="dxa"/>
            <w:shd w:val="clear" w:color="auto" w:fill="EDEDED" w:themeFill="accent3" w:themeFillTint="33"/>
            <w:vAlign w:val="center"/>
            <w:hideMark/>
          </w:tcPr>
          <w:p w14:paraId="0E065DF9" w14:textId="77777777" w:rsidR="00A138B6" w:rsidRPr="00DB48DA" w:rsidRDefault="00A138B6" w:rsidP="00AF3E03">
            <w:pPr>
              <w:jc w:val="center"/>
              <w:rPr>
                <w:sz w:val="20"/>
                <w:szCs w:val="20"/>
              </w:rPr>
            </w:pPr>
            <w:r w:rsidRPr="00DB48DA">
              <w:rPr>
                <w:sz w:val="20"/>
                <w:szCs w:val="20"/>
              </w:rPr>
              <w:t>7</w:t>
            </w:r>
          </w:p>
        </w:tc>
        <w:tc>
          <w:tcPr>
            <w:tcW w:w="3901" w:type="dxa"/>
            <w:shd w:val="clear" w:color="auto" w:fill="EDEDED" w:themeFill="accent3" w:themeFillTint="33"/>
            <w:vAlign w:val="center"/>
            <w:hideMark/>
          </w:tcPr>
          <w:p w14:paraId="254FCFDB" w14:textId="77777777" w:rsidR="00A138B6" w:rsidRPr="00DB48DA" w:rsidRDefault="00A138B6" w:rsidP="00AF3E03">
            <w:pPr>
              <w:jc w:val="center"/>
              <w:rPr>
                <w:color w:val="000000"/>
                <w:sz w:val="20"/>
                <w:szCs w:val="20"/>
              </w:rPr>
            </w:pPr>
            <w:r w:rsidRPr="00DB48DA">
              <w:rPr>
                <w:color w:val="000000"/>
                <w:sz w:val="20"/>
                <w:szCs w:val="20"/>
              </w:rPr>
              <w:t>8</w:t>
            </w:r>
          </w:p>
        </w:tc>
      </w:tr>
      <w:tr w:rsidR="002A751F" w:rsidRPr="00DB48DA" w14:paraId="03823487" w14:textId="77777777" w:rsidTr="00F83EA9">
        <w:trPr>
          <w:trHeight w:val="768"/>
        </w:trPr>
        <w:tc>
          <w:tcPr>
            <w:tcW w:w="1589" w:type="dxa"/>
            <w:shd w:val="clear" w:color="auto" w:fill="auto"/>
            <w:vAlign w:val="center"/>
            <w:hideMark/>
          </w:tcPr>
          <w:p w14:paraId="69D40943" w14:textId="77777777" w:rsidR="00A138B6" w:rsidRPr="00DB48DA" w:rsidRDefault="00A138B6" w:rsidP="00AF3E03">
            <w:pPr>
              <w:rPr>
                <w:color w:val="000000"/>
                <w:sz w:val="20"/>
                <w:szCs w:val="20"/>
              </w:rPr>
            </w:pPr>
            <w:r w:rsidRPr="00DB48DA">
              <w:rPr>
                <w:color w:val="000000"/>
                <w:sz w:val="20"/>
                <w:szCs w:val="20"/>
              </w:rPr>
              <w:t>001</w:t>
            </w:r>
          </w:p>
        </w:tc>
        <w:tc>
          <w:tcPr>
            <w:tcW w:w="2310" w:type="dxa"/>
            <w:shd w:val="clear" w:color="auto" w:fill="auto"/>
            <w:vAlign w:val="center"/>
            <w:hideMark/>
          </w:tcPr>
          <w:p w14:paraId="06742C2F" w14:textId="77777777" w:rsidR="00A138B6" w:rsidRPr="00DB48DA" w:rsidRDefault="00A138B6" w:rsidP="00AF3E03">
            <w:pPr>
              <w:rPr>
                <w:color w:val="000000"/>
                <w:sz w:val="20"/>
                <w:szCs w:val="20"/>
              </w:rPr>
            </w:pPr>
            <w:r w:rsidRPr="00DB48DA">
              <w:rPr>
                <w:color w:val="000000"/>
                <w:sz w:val="20"/>
                <w:szCs w:val="20"/>
              </w:rPr>
              <w:t>Katilo paleidimas, stabdymas</w:t>
            </w:r>
          </w:p>
        </w:tc>
        <w:tc>
          <w:tcPr>
            <w:tcW w:w="1154" w:type="dxa"/>
            <w:shd w:val="clear" w:color="auto" w:fill="auto"/>
            <w:vAlign w:val="center"/>
            <w:hideMark/>
          </w:tcPr>
          <w:p w14:paraId="31CFAD37" w14:textId="77777777" w:rsidR="00A138B6" w:rsidRPr="00DB48DA" w:rsidRDefault="00A138B6" w:rsidP="00AF3E03">
            <w:pPr>
              <w:rPr>
                <w:color w:val="000000"/>
                <w:sz w:val="20"/>
                <w:szCs w:val="20"/>
              </w:rPr>
            </w:pPr>
            <w:r w:rsidRPr="00DB48DA">
              <w:rPr>
                <w:color w:val="000000"/>
                <w:sz w:val="20"/>
                <w:szCs w:val="20"/>
              </w:rPr>
              <w:t>30</w:t>
            </w:r>
          </w:p>
        </w:tc>
        <w:tc>
          <w:tcPr>
            <w:tcW w:w="1935" w:type="dxa"/>
            <w:shd w:val="clear" w:color="auto" w:fill="auto"/>
            <w:vAlign w:val="center"/>
            <w:hideMark/>
          </w:tcPr>
          <w:p w14:paraId="0734DBEB" w14:textId="77777777" w:rsidR="00A138B6" w:rsidRPr="00DB48DA" w:rsidRDefault="00A138B6" w:rsidP="00AF3E03">
            <w:pPr>
              <w:rPr>
                <w:color w:val="000000"/>
                <w:sz w:val="20"/>
                <w:szCs w:val="20"/>
              </w:rPr>
            </w:pPr>
            <w:r w:rsidRPr="00DB48DA">
              <w:rPr>
                <w:color w:val="000000"/>
                <w:sz w:val="20"/>
                <w:szCs w:val="20"/>
              </w:rPr>
              <w:t>CO (A)</w:t>
            </w:r>
          </w:p>
        </w:tc>
        <w:tc>
          <w:tcPr>
            <w:tcW w:w="958" w:type="dxa"/>
            <w:shd w:val="clear" w:color="auto" w:fill="auto"/>
            <w:vAlign w:val="center"/>
            <w:hideMark/>
          </w:tcPr>
          <w:p w14:paraId="11E57E0C" w14:textId="77777777" w:rsidR="00A138B6" w:rsidRPr="00DB48DA" w:rsidRDefault="00A138B6" w:rsidP="00AF3E03">
            <w:pPr>
              <w:jc w:val="center"/>
              <w:rPr>
                <w:color w:val="000000"/>
                <w:sz w:val="20"/>
                <w:szCs w:val="20"/>
              </w:rPr>
            </w:pPr>
            <w:r w:rsidRPr="00DB48DA">
              <w:rPr>
                <w:color w:val="000000"/>
                <w:sz w:val="20"/>
                <w:szCs w:val="20"/>
              </w:rPr>
              <w:t>177</w:t>
            </w:r>
          </w:p>
        </w:tc>
        <w:tc>
          <w:tcPr>
            <w:tcW w:w="1915" w:type="dxa"/>
            <w:shd w:val="clear" w:color="auto" w:fill="auto"/>
            <w:vAlign w:val="center"/>
            <w:hideMark/>
          </w:tcPr>
          <w:p w14:paraId="2C214443" w14:textId="77777777" w:rsidR="00A138B6" w:rsidRPr="00DB48DA" w:rsidRDefault="00A138B6" w:rsidP="00AF3E03">
            <w:pPr>
              <w:rPr>
                <w:sz w:val="20"/>
                <w:szCs w:val="20"/>
              </w:rPr>
            </w:pPr>
            <w:r w:rsidRPr="00DB48DA">
              <w:rPr>
                <w:sz w:val="20"/>
                <w:szCs w:val="20"/>
              </w:rPr>
              <w:t>800</w:t>
            </w:r>
          </w:p>
        </w:tc>
        <w:tc>
          <w:tcPr>
            <w:tcW w:w="1115" w:type="dxa"/>
            <w:shd w:val="clear" w:color="auto" w:fill="auto"/>
            <w:vAlign w:val="center"/>
            <w:hideMark/>
          </w:tcPr>
          <w:p w14:paraId="13449722" w14:textId="77777777" w:rsidR="00A138B6" w:rsidRPr="00DB48DA" w:rsidRDefault="00A138B6" w:rsidP="00AF3E03">
            <w:pPr>
              <w:rPr>
                <w:sz w:val="20"/>
                <w:szCs w:val="20"/>
              </w:rPr>
            </w:pPr>
            <w:r w:rsidRPr="00DB48DA">
              <w:rPr>
                <w:sz w:val="20"/>
                <w:szCs w:val="20"/>
              </w:rPr>
              <w:t>-</w:t>
            </w:r>
          </w:p>
        </w:tc>
        <w:tc>
          <w:tcPr>
            <w:tcW w:w="3901" w:type="dxa"/>
            <w:shd w:val="clear" w:color="auto" w:fill="auto"/>
            <w:vAlign w:val="center"/>
            <w:hideMark/>
          </w:tcPr>
          <w:p w14:paraId="4966B031" w14:textId="77777777" w:rsidR="00A138B6" w:rsidRPr="00DB48DA" w:rsidRDefault="00A138B6" w:rsidP="00872FBE">
            <w:pPr>
              <w:jc w:val="both"/>
              <w:rPr>
                <w:color w:val="000000"/>
                <w:sz w:val="20"/>
                <w:szCs w:val="20"/>
              </w:rPr>
            </w:pPr>
            <w:r w:rsidRPr="00DB48DA">
              <w:rPr>
                <w:color w:val="000000"/>
                <w:sz w:val="20"/>
                <w:szCs w:val="20"/>
              </w:rPr>
              <w:t>Ribotas katilo įšildymo greitis apibrėžtas gamintojo instrukcijoje. Dėl į katilą tiekiamo minimalaus dujų kiekio susidaro cheminis nesudegimas.</w:t>
            </w:r>
          </w:p>
        </w:tc>
      </w:tr>
      <w:tr w:rsidR="002A751F" w:rsidRPr="00DB48DA" w14:paraId="1451D373" w14:textId="77777777" w:rsidTr="00F83EA9">
        <w:trPr>
          <w:trHeight w:val="1024"/>
        </w:trPr>
        <w:tc>
          <w:tcPr>
            <w:tcW w:w="1589" w:type="dxa"/>
            <w:shd w:val="clear" w:color="auto" w:fill="auto"/>
            <w:vAlign w:val="center"/>
            <w:hideMark/>
          </w:tcPr>
          <w:p w14:paraId="3525C1A9" w14:textId="77777777" w:rsidR="00A138B6" w:rsidRPr="00DB48DA" w:rsidRDefault="00A138B6" w:rsidP="00AF3E03">
            <w:pPr>
              <w:rPr>
                <w:color w:val="000000"/>
                <w:sz w:val="20"/>
                <w:szCs w:val="20"/>
              </w:rPr>
            </w:pPr>
            <w:r w:rsidRPr="00DB48DA">
              <w:rPr>
                <w:color w:val="000000"/>
                <w:sz w:val="20"/>
                <w:szCs w:val="20"/>
              </w:rPr>
              <w:t>002/003</w:t>
            </w:r>
          </w:p>
        </w:tc>
        <w:tc>
          <w:tcPr>
            <w:tcW w:w="2310" w:type="dxa"/>
            <w:shd w:val="clear" w:color="auto" w:fill="auto"/>
            <w:vAlign w:val="center"/>
            <w:hideMark/>
          </w:tcPr>
          <w:p w14:paraId="04834717" w14:textId="77777777" w:rsidR="00A138B6" w:rsidRPr="00DB48DA" w:rsidRDefault="00A138B6" w:rsidP="00AF3E03">
            <w:pPr>
              <w:rPr>
                <w:color w:val="000000"/>
                <w:sz w:val="20"/>
                <w:szCs w:val="20"/>
              </w:rPr>
            </w:pPr>
            <w:r w:rsidRPr="00DB48DA">
              <w:rPr>
                <w:color w:val="000000"/>
                <w:sz w:val="20"/>
                <w:szCs w:val="20"/>
              </w:rPr>
              <w:t>Katilo paleidimas, stabdymas</w:t>
            </w:r>
          </w:p>
        </w:tc>
        <w:tc>
          <w:tcPr>
            <w:tcW w:w="1154" w:type="dxa"/>
            <w:shd w:val="clear" w:color="auto" w:fill="auto"/>
            <w:vAlign w:val="center"/>
            <w:hideMark/>
          </w:tcPr>
          <w:p w14:paraId="3B4AF6E7" w14:textId="77777777" w:rsidR="00A138B6" w:rsidRPr="00DB48DA" w:rsidRDefault="00A138B6" w:rsidP="00AF3E03">
            <w:pPr>
              <w:rPr>
                <w:color w:val="000000"/>
                <w:sz w:val="20"/>
                <w:szCs w:val="20"/>
              </w:rPr>
            </w:pPr>
            <w:r w:rsidRPr="00DB48DA">
              <w:rPr>
                <w:color w:val="000000"/>
                <w:sz w:val="20"/>
                <w:szCs w:val="20"/>
              </w:rPr>
              <w:t>270</w:t>
            </w:r>
          </w:p>
        </w:tc>
        <w:tc>
          <w:tcPr>
            <w:tcW w:w="1935" w:type="dxa"/>
            <w:shd w:val="clear" w:color="auto" w:fill="auto"/>
            <w:vAlign w:val="center"/>
            <w:hideMark/>
          </w:tcPr>
          <w:p w14:paraId="45EEC293" w14:textId="77777777" w:rsidR="00A138B6" w:rsidRPr="00DB48DA" w:rsidRDefault="00A138B6" w:rsidP="00AF3E03">
            <w:pPr>
              <w:rPr>
                <w:color w:val="000000"/>
                <w:sz w:val="20"/>
                <w:szCs w:val="20"/>
              </w:rPr>
            </w:pPr>
            <w:r w:rsidRPr="00DB48DA">
              <w:rPr>
                <w:color w:val="000000"/>
                <w:sz w:val="20"/>
                <w:szCs w:val="20"/>
              </w:rPr>
              <w:t>CO (A)</w:t>
            </w:r>
          </w:p>
        </w:tc>
        <w:tc>
          <w:tcPr>
            <w:tcW w:w="958" w:type="dxa"/>
            <w:shd w:val="clear" w:color="auto" w:fill="auto"/>
            <w:vAlign w:val="center"/>
            <w:hideMark/>
          </w:tcPr>
          <w:p w14:paraId="73AB6641" w14:textId="77777777" w:rsidR="00A138B6" w:rsidRPr="00DB48DA" w:rsidRDefault="00A138B6" w:rsidP="00AF3E03">
            <w:pPr>
              <w:jc w:val="center"/>
              <w:rPr>
                <w:color w:val="000000"/>
                <w:sz w:val="20"/>
                <w:szCs w:val="20"/>
              </w:rPr>
            </w:pPr>
            <w:r w:rsidRPr="00DB48DA">
              <w:rPr>
                <w:color w:val="000000"/>
                <w:sz w:val="20"/>
                <w:szCs w:val="20"/>
              </w:rPr>
              <w:t>177</w:t>
            </w:r>
          </w:p>
        </w:tc>
        <w:tc>
          <w:tcPr>
            <w:tcW w:w="1915" w:type="dxa"/>
            <w:shd w:val="clear" w:color="auto" w:fill="auto"/>
            <w:vAlign w:val="center"/>
            <w:hideMark/>
          </w:tcPr>
          <w:p w14:paraId="117EB830" w14:textId="77777777" w:rsidR="00A138B6" w:rsidRPr="00DB48DA" w:rsidRDefault="00A138B6" w:rsidP="00AF3E03">
            <w:pPr>
              <w:rPr>
                <w:sz w:val="20"/>
                <w:szCs w:val="20"/>
              </w:rPr>
            </w:pPr>
            <w:r w:rsidRPr="00DB48DA">
              <w:rPr>
                <w:sz w:val="20"/>
                <w:szCs w:val="20"/>
              </w:rPr>
              <w:t>950</w:t>
            </w:r>
          </w:p>
        </w:tc>
        <w:tc>
          <w:tcPr>
            <w:tcW w:w="1115" w:type="dxa"/>
            <w:shd w:val="clear" w:color="auto" w:fill="auto"/>
            <w:vAlign w:val="center"/>
            <w:hideMark/>
          </w:tcPr>
          <w:p w14:paraId="456CC48E" w14:textId="77777777" w:rsidR="00A138B6" w:rsidRPr="00DB48DA" w:rsidRDefault="00A138B6" w:rsidP="00AF3E03">
            <w:pPr>
              <w:rPr>
                <w:sz w:val="20"/>
                <w:szCs w:val="20"/>
              </w:rPr>
            </w:pPr>
            <w:r w:rsidRPr="00DB48DA">
              <w:rPr>
                <w:sz w:val="20"/>
                <w:szCs w:val="20"/>
              </w:rPr>
              <w:t>-</w:t>
            </w:r>
          </w:p>
        </w:tc>
        <w:tc>
          <w:tcPr>
            <w:tcW w:w="3901" w:type="dxa"/>
            <w:shd w:val="clear" w:color="auto" w:fill="auto"/>
            <w:vAlign w:val="center"/>
            <w:hideMark/>
          </w:tcPr>
          <w:p w14:paraId="78BD617C" w14:textId="3A8509B5" w:rsidR="00A138B6" w:rsidRPr="00DB48DA" w:rsidRDefault="00A138B6" w:rsidP="00872FBE">
            <w:pPr>
              <w:jc w:val="both"/>
              <w:rPr>
                <w:color w:val="000000"/>
                <w:sz w:val="20"/>
                <w:szCs w:val="20"/>
              </w:rPr>
            </w:pPr>
            <w:r w:rsidRPr="00DB48DA">
              <w:rPr>
                <w:color w:val="000000"/>
                <w:sz w:val="20"/>
                <w:szCs w:val="20"/>
              </w:rPr>
              <w:t xml:space="preserve">Ribotas katilo įšildymo greitis apibrėžtas gamintojo instrukcijoje. Dėl į katilą tiekiamo minimalaus dujų kiekio susidaro cheminis nesudegimas. </w:t>
            </w:r>
          </w:p>
        </w:tc>
      </w:tr>
      <w:tr w:rsidR="00AF3E03" w:rsidRPr="00DB48DA" w14:paraId="6F54656C" w14:textId="77777777" w:rsidTr="00F83EA9">
        <w:trPr>
          <w:trHeight w:val="278"/>
        </w:trPr>
        <w:tc>
          <w:tcPr>
            <w:tcW w:w="1589" w:type="dxa"/>
            <w:vMerge w:val="restart"/>
            <w:shd w:val="clear" w:color="auto" w:fill="auto"/>
            <w:vAlign w:val="center"/>
            <w:hideMark/>
          </w:tcPr>
          <w:p w14:paraId="2229B0EE" w14:textId="77777777" w:rsidR="00A138B6" w:rsidRPr="00DB48DA" w:rsidRDefault="00A138B6" w:rsidP="00AF3E03">
            <w:pPr>
              <w:rPr>
                <w:sz w:val="20"/>
                <w:szCs w:val="20"/>
              </w:rPr>
            </w:pPr>
            <w:r w:rsidRPr="00DB48DA">
              <w:rPr>
                <w:sz w:val="20"/>
                <w:szCs w:val="20"/>
              </w:rPr>
              <w:t>120</w:t>
            </w:r>
          </w:p>
        </w:tc>
        <w:tc>
          <w:tcPr>
            <w:tcW w:w="2310" w:type="dxa"/>
            <w:vMerge w:val="restart"/>
            <w:shd w:val="clear" w:color="auto" w:fill="auto"/>
            <w:vAlign w:val="center"/>
            <w:hideMark/>
          </w:tcPr>
          <w:p w14:paraId="34755F3F" w14:textId="77777777" w:rsidR="00A138B6" w:rsidRPr="00DB48DA" w:rsidRDefault="00A138B6" w:rsidP="00AF3E03">
            <w:pPr>
              <w:rPr>
                <w:sz w:val="20"/>
                <w:szCs w:val="20"/>
              </w:rPr>
            </w:pPr>
            <w:r w:rsidRPr="00DB48DA">
              <w:rPr>
                <w:sz w:val="20"/>
                <w:szCs w:val="20"/>
              </w:rPr>
              <w:t>LOJ deginimo įrenginys</w:t>
            </w:r>
          </w:p>
        </w:tc>
        <w:tc>
          <w:tcPr>
            <w:tcW w:w="1154" w:type="dxa"/>
            <w:vMerge w:val="restart"/>
            <w:shd w:val="clear" w:color="auto" w:fill="auto"/>
            <w:vAlign w:val="center"/>
            <w:hideMark/>
          </w:tcPr>
          <w:p w14:paraId="15D3C3FD" w14:textId="77777777" w:rsidR="00A138B6" w:rsidRPr="00DB48DA" w:rsidRDefault="00A138B6" w:rsidP="00AF3E03">
            <w:pPr>
              <w:rPr>
                <w:sz w:val="20"/>
                <w:szCs w:val="20"/>
              </w:rPr>
            </w:pPr>
            <w:r w:rsidRPr="00DB48DA">
              <w:rPr>
                <w:sz w:val="20"/>
                <w:szCs w:val="20"/>
              </w:rPr>
              <w:t>110</w:t>
            </w:r>
          </w:p>
        </w:tc>
        <w:tc>
          <w:tcPr>
            <w:tcW w:w="1935" w:type="dxa"/>
            <w:shd w:val="clear" w:color="auto" w:fill="auto"/>
            <w:vAlign w:val="center"/>
            <w:hideMark/>
          </w:tcPr>
          <w:p w14:paraId="78127B0D" w14:textId="77777777" w:rsidR="00A138B6" w:rsidRPr="00DB48DA" w:rsidRDefault="00A138B6" w:rsidP="00AF3E03">
            <w:pPr>
              <w:rPr>
                <w:color w:val="000000"/>
                <w:sz w:val="20"/>
                <w:szCs w:val="20"/>
              </w:rPr>
            </w:pPr>
            <w:r w:rsidRPr="00DB48DA">
              <w:rPr>
                <w:color w:val="000000"/>
                <w:sz w:val="20"/>
                <w:szCs w:val="20"/>
              </w:rPr>
              <w:t>CO (B)</w:t>
            </w:r>
          </w:p>
        </w:tc>
        <w:tc>
          <w:tcPr>
            <w:tcW w:w="958" w:type="dxa"/>
            <w:shd w:val="clear" w:color="auto" w:fill="auto"/>
            <w:vAlign w:val="center"/>
            <w:hideMark/>
          </w:tcPr>
          <w:p w14:paraId="7807A020" w14:textId="77777777" w:rsidR="00A138B6" w:rsidRPr="00DB48DA" w:rsidRDefault="00A138B6" w:rsidP="00AF3E03">
            <w:pPr>
              <w:jc w:val="center"/>
              <w:rPr>
                <w:color w:val="000000"/>
                <w:sz w:val="20"/>
                <w:szCs w:val="20"/>
              </w:rPr>
            </w:pPr>
            <w:r w:rsidRPr="00DB48DA">
              <w:rPr>
                <w:color w:val="000000"/>
                <w:sz w:val="20"/>
                <w:szCs w:val="20"/>
              </w:rPr>
              <w:t>5917</w:t>
            </w:r>
          </w:p>
        </w:tc>
        <w:tc>
          <w:tcPr>
            <w:tcW w:w="1915" w:type="dxa"/>
            <w:shd w:val="clear" w:color="auto" w:fill="auto"/>
            <w:noWrap/>
            <w:vAlign w:val="center"/>
            <w:hideMark/>
          </w:tcPr>
          <w:p w14:paraId="5796D5F2" w14:textId="77777777" w:rsidR="00A138B6" w:rsidRPr="00DB48DA" w:rsidRDefault="00A138B6" w:rsidP="00AF3E03">
            <w:pPr>
              <w:rPr>
                <w:color w:val="000000"/>
                <w:sz w:val="20"/>
                <w:szCs w:val="20"/>
              </w:rPr>
            </w:pPr>
            <w:r w:rsidRPr="00DB48DA">
              <w:rPr>
                <w:color w:val="000000"/>
                <w:sz w:val="20"/>
                <w:szCs w:val="20"/>
              </w:rPr>
              <w:t>0,6812 g/s</w:t>
            </w:r>
          </w:p>
        </w:tc>
        <w:tc>
          <w:tcPr>
            <w:tcW w:w="1115" w:type="dxa"/>
            <w:shd w:val="clear" w:color="auto" w:fill="auto"/>
            <w:noWrap/>
            <w:vAlign w:val="bottom"/>
            <w:hideMark/>
          </w:tcPr>
          <w:p w14:paraId="509A9B86" w14:textId="77777777" w:rsidR="00A138B6" w:rsidRPr="00DB48DA" w:rsidRDefault="00A138B6" w:rsidP="00AF3E03">
            <w:pPr>
              <w:rPr>
                <w:color w:val="000000"/>
                <w:sz w:val="20"/>
                <w:szCs w:val="20"/>
              </w:rPr>
            </w:pPr>
            <w:r w:rsidRPr="00DB48DA">
              <w:rPr>
                <w:color w:val="000000"/>
                <w:sz w:val="20"/>
                <w:szCs w:val="20"/>
              </w:rPr>
              <w:t>0,270</w:t>
            </w:r>
          </w:p>
        </w:tc>
        <w:tc>
          <w:tcPr>
            <w:tcW w:w="3901" w:type="dxa"/>
            <w:shd w:val="clear" w:color="auto" w:fill="auto"/>
            <w:vAlign w:val="center"/>
            <w:hideMark/>
          </w:tcPr>
          <w:p w14:paraId="564D521F" w14:textId="77777777" w:rsidR="00A138B6" w:rsidRPr="00DB48DA" w:rsidRDefault="00A138B6" w:rsidP="00872FBE">
            <w:pPr>
              <w:jc w:val="both"/>
              <w:rPr>
                <w:color w:val="000000"/>
                <w:sz w:val="20"/>
                <w:szCs w:val="20"/>
              </w:rPr>
            </w:pPr>
            <w:r w:rsidRPr="00DB48DA">
              <w:rPr>
                <w:color w:val="000000"/>
                <w:sz w:val="20"/>
                <w:szCs w:val="20"/>
              </w:rPr>
              <w:t> </w:t>
            </w:r>
          </w:p>
        </w:tc>
      </w:tr>
      <w:tr w:rsidR="00AF3E03" w:rsidRPr="00DB48DA" w14:paraId="49DD21D1" w14:textId="77777777" w:rsidTr="00F83EA9">
        <w:trPr>
          <w:trHeight w:val="300"/>
        </w:trPr>
        <w:tc>
          <w:tcPr>
            <w:tcW w:w="1589" w:type="dxa"/>
            <w:vMerge/>
            <w:vAlign w:val="center"/>
            <w:hideMark/>
          </w:tcPr>
          <w:p w14:paraId="13C3CB3C" w14:textId="77777777" w:rsidR="00A138B6" w:rsidRPr="00DB48DA" w:rsidRDefault="00A138B6" w:rsidP="00AF3E03">
            <w:pPr>
              <w:rPr>
                <w:sz w:val="20"/>
                <w:szCs w:val="20"/>
              </w:rPr>
            </w:pPr>
          </w:p>
        </w:tc>
        <w:tc>
          <w:tcPr>
            <w:tcW w:w="2310" w:type="dxa"/>
            <w:vMerge/>
            <w:vAlign w:val="center"/>
            <w:hideMark/>
          </w:tcPr>
          <w:p w14:paraId="59587EF5" w14:textId="77777777" w:rsidR="00A138B6" w:rsidRPr="00DB48DA" w:rsidRDefault="00A138B6" w:rsidP="00AF3E03">
            <w:pPr>
              <w:rPr>
                <w:sz w:val="20"/>
                <w:szCs w:val="20"/>
              </w:rPr>
            </w:pPr>
          </w:p>
        </w:tc>
        <w:tc>
          <w:tcPr>
            <w:tcW w:w="1154" w:type="dxa"/>
            <w:vMerge/>
            <w:vAlign w:val="center"/>
            <w:hideMark/>
          </w:tcPr>
          <w:p w14:paraId="330B65C1" w14:textId="77777777" w:rsidR="00A138B6" w:rsidRPr="00DB48DA" w:rsidRDefault="00A138B6" w:rsidP="00AF3E03">
            <w:pPr>
              <w:rPr>
                <w:sz w:val="20"/>
                <w:szCs w:val="20"/>
              </w:rPr>
            </w:pPr>
          </w:p>
        </w:tc>
        <w:tc>
          <w:tcPr>
            <w:tcW w:w="1935" w:type="dxa"/>
            <w:shd w:val="clear" w:color="auto" w:fill="auto"/>
            <w:vAlign w:val="center"/>
            <w:hideMark/>
          </w:tcPr>
          <w:p w14:paraId="574B7467" w14:textId="77777777" w:rsidR="00A138B6" w:rsidRPr="00DB48DA" w:rsidRDefault="00A138B6" w:rsidP="00AF3E03">
            <w:pPr>
              <w:rPr>
                <w:color w:val="000000"/>
                <w:sz w:val="20"/>
                <w:szCs w:val="20"/>
              </w:rPr>
            </w:pPr>
            <w:r w:rsidRPr="00DB48DA">
              <w:rPr>
                <w:color w:val="000000"/>
                <w:sz w:val="20"/>
                <w:szCs w:val="20"/>
              </w:rPr>
              <w:t>NOx (B)</w:t>
            </w:r>
          </w:p>
        </w:tc>
        <w:tc>
          <w:tcPr>
            <w:tcW w:w="958" w:type="dxa"/>
            <w:shd w:val="clear" w:color="auto" w:fill="auto"/>
            <w:vAlign w:val="center"/>
            <w:hideMark/>
          </w:tcPr>
          <w:p w14:paraId="04BD84B7" w14:textId="77777777" w:rsidR="00A138B6" w:rsidRPr="00DB48DA" w:rsidRDefault="00A138B6" w:rsidP="00AF3E03">
            <w:pPr>
              <w:jc w:val="center"/>
              <w:rPr>
                <w:color w:val="000000"/>
                <w:sz w:val="20"/>
                <w:szCs w:val="20"/>
              </w:rPr>
            </w:pPr>
            <w:r w:rsidRPr="00DB48DA">
              <w:rPr>
                <w:color w:val="000000"/>
                <w:sz w:val="20"/>
                <w:szCs w:val="20"/>
              </w:rPr>
              <w:t>5872</w:t>
            </w:r>
          </w:p>
        </w:tc>
        <w:tc>
          <w:tcPr>
            <w:tcW w:w="1915" w:type="dxa"/>
            <w:shd w:val="clear" w:color="auto" w:fill="auto"/>
            <w:noWrap/>
            <w:vAlign w:val="center"/>
            <w:hideMark/>
          </w:tcPr>
          <w:p w14:paraId="7599062B" w14:textId="77777777" w:rsidR="00A138B6" w:rsidRPr="00DB48DA" w:rsidRDefault="00A138B6" w:rsidP="00AF3E03">
            <w:pPr>
              <w:rPr>
                <w:color w:val="000000"/>
                <w:sz w:val="20"/>
                <w:szCs w:val="20"/>
              </w:rPr>
            </w:pPr>
            <w:r w:rsidRPr="00DB48DA">
              <w:rPr>
                <w:color w:val="000000"/>
                <w:sz w:val="20"/>
                <w:szCs w:val="20"/>
              </w:rPr>
              <w:t>0,2549 g/s</w:t>
            </w:r>
          </w:p>
        </w:tc>
        <w:tc>
          <w:tcPr>
            <w:tcW w:w="1115" w:type="dxa"/>
            <w:shd w:val="clear" w:color="auto" w:fill="auto"/>
            <w:noWrap/>
            <w:vAlign w:val="bottom"/>
            <w:hideMark/>
          </w:tcPr>
          <w:p w14:paraId="0A8E877A" w14:textId="77777777" w:rsidR="00A138B6" w:rsidRPr="00DB48DA" w:rsidRDefault="00A138B6" w:rsidP="00AF3E03">
            <w:pPr>
              <w:rPr>
                <w:color w:val="000000"/>
                <w:sz w:val="20"/>
                <w:szCs w:val="20"/>
              </w:rPr>
            </w:pPr>
            <w:r w:rsidRPr="00DB48DA">
              <w:rPr>
                <w:color w:val="000000"/>
                <w:sz w:val="20"/>
                <w:szCs w:val="20"/>
              </w:rPr>
              <w:t>0,101</w:t>
            </w:r>
          </w:p>
        </w:tc>
        <w:tc>
          <w:tcPr>
            <w:tcW w:w="3901" w:type="dxa"/>
            <w:shd w:val="clear" w:color="auto" w:fill="auto"/>
            <w:vAlign w:val="center"/>
            <w:hideMark/>
          </w:tcPr>
          <w:p w14:paraId="18EFFD82" w14:textId="77777777" w:rsidR="00A138B6" w:rsidRPr="00DB48DA" w:rsidRDefault="00A138B6" w:rsidP="00872FBE">
            <w:pPr>
              <w:jc w:val="both"/>
              <w:rPr>
                <w:color w:val="000000"/>
                <w:sz w:val="20"/>
                <w:szCs w:val="20"/>
              </w:rPr>
            </w:pPr>
            <w:r w:rsidRPr="00DB48DA">
              <w:rPr>
                <w:color w:val="000000"/>
                <w:sz w:val="20"/>
                <w:szCs w:val="20"/>
              </w:rPr>
              <w:t> </w:t>
            </w:r>
          </w:p>
        </w:tc>
      </w:tr>
      <w:tr w:rsidR="00AF3E03" w:rsidRPr="00DB48DA" w14:paraId="4DCA9BBF" w14:textId="77777777" w:rsidTr="00F83EA9">
        <w:trPr>
          <w:trHeight w:val="289"/>
        </w:trPr>
        <w:tc>
          <w:tcPr>
            <w:tcW w:w="1589" w:type="dxa"/>
            <w:vMerge/>
            <w:vAlign w:val="center"/>
            <w:hideMark/>
          </w:tcPr>
          <w:p w14:paraId="4367349B" w14:textId="77777777" w:rsidR="00A138B6" w:rsidRPr="00DB48DA" w:rsidRDefault="00A138B6" w:rsidP="00AF3E03">
            <w:pPr>
              <w:rPr>
                <w:sz w:val="20"/>
                <w:szCs w:val="20"/>
              </w:rPr>
            </w:pPr>
          </w:p>
        </w:tc>
        <w:tc>
          <w:tcPr>
            <w:tcW w:w="2310" w:type="dxa"/>
            <w:vMerge/>
            <w:vAlign w:val="center"/>
            <w:hideMark/>
          </w:tcPr>
          <w:p w14:paraId="6959E470" w14:textId="77777777" w:rsidR="00A138B6" w:rsidRPr="00DB48DA" w:rsidRDefault="00A138B6" w:rsidP="00AF3E03">
            <w:pPr>
              <w:rPr>
                <w:sz w:val="20"/>
                <w:szCs w:val="20"/>
              </w:rPr>
            </w:pPr>
          </w:p>
        </w:tc>
        <w:tc>
          <w:tcPr>
            <w:tcW w:w="1154" w:type="dxa"/>
            <w:vMerge/>
            <w:vAlign w:val="center"/>
            <w:hideMark/>
          </w:tcPr>
          <w:p w14:paraId="389D9D7D" w14:textId="77777777" w:rsidR="00A138B6" w:rsidRPr="00DB48DA" w:rsidRDefault="00A138B6" w:rsidP="00AF3E03">
            <w:pPr>
              <w:rPr>
                <w:sz w:val="20"/>
                <w:szCs w:val="20"/>
              </w:rPr>
            </w:pPr>
          </w:p>
        </w:tc>
        <w:tc>
          <w:tcPr>
            <w:tcW w:w="1935" w:type="dxa"/>
            <w:shd w:val="clear" w:color="auto" w:fill="auto"/>
            <w:vAlign w:val="center"/>
            <w:hideMark/>
          </w:tcPr>
          <w:p w14:paraId="11AFA778" w14:textId="77777777" w:rsidR="00A138B6" w:rsidRPr="00DB48DA" w:rsidRDefault="00A138B6" w:rsidP="00AF3E03">
            <w:pPr>
              <w:rPr>
                <w:color w:val="000000"/>
                <w:sz w:val="20"/>
                <w:szCs w:val="20"/>
              </w:rPr>
            </w:pPr>
            <w:r w:rsidRPr="00DB48DA">
              <w:rPr>
                <w:color w:val="000000"/>
                <w:sz w:val="20"/>
                <w:szCs w:val="20"/>
              </w:rPr>
              <w:t>LOJ</w:t>
            </w:r>
          </w:p>
        </w:tc>
        <w:tc>
          <w:tcPr>
            <w:tcW w:w="958" w:type="dxa"/>
            <w:shd w:val="clear" w:color="auto" w:fill="auto"/>
            <w:vAlign w:val="center"/>
            <w:hideMark/>
          </w:tcPr>
          <w:p w14:paraId="1AB85F04" w14:textId="77777777" w:rsidR="00A138B6" w:rsidRPr="00DB48DA" w:rsidRDefault="00A138B6" w:rsidP="00AF3E03">
            <w:pPr>
              <w:jc w:val="center"/>
              <w:rPr>
                <w:color w:val="000000"/>
                <w:sz w:val="20"/>
                <w:szCs w:val="20"/>
              </w:rPr>
            </w:pPr>
            <w:r w:rsidRPr="00DB48DA">
              <w:rPr>
                <w:color w:val="000000"/>
                <w:sz w:val="20"/>
                <w:szCs w:val="20"/>
              </w:rPr>
              <w:t>308</w:t>
            </w:r>
          </w:p>
        </w:tc>
        <w:tc>
          <w:tcPr>
            <w:tcW w:w="1915" w:type="dxa"/>
            <w:shd w:val="clear" w:color="auto" w:fill="auto"/>
            <w:vAlign w:val="center"/>
            <w:hideMark/>
          </w:tcPr>
          <w:p w14:paraId="2E21EDAD" w14:textId="77777777" w:rsidR="00A138B6" w:rsidRPr="00DB48DA" w:rsidRDefault="00A138B6" w:rsidP="00AF3E03">
            <w:pPr>
              <w:rPr>
                <w:color w:val="000000"/>
                <w:sz w:val="20"/>
                <w:szCs w:val="20"/>
              </w:rPr>
            </w:pPr>
            <w:r w:rsidRPr="00DB48DA">
              <w:rPr>
                <w:color w:val="000000"/>
                <w:sz w:val="20"/>
                <w:szCs w:val="20"/>
              </w:rPr>
              <w:t>150 mg/m3</w:t>
            </w:r>
          </w:p>
        </w:tc>
        <w:tc>
          <w:tcPr>
            <w:tcW w:w="1115" w:type="dxa"/>
            <w:shd w:val="clear" w:color="auto" w:fill="auto"/>
            <w:noWrap/>
            <w:vAlign w:val="bottom"/>
            <w:hideMark/>
          </w:tcPr>
          <w:p w14:paraId="66A7DBCA" w14:textId="77777777" w:rsidR="00A138B6" w:rsidRPr="00DB48DA" w:rsidRDefault="00A138B6" w:rsidP="00AF3E03">
            <w:pPr>
              <w:rPr>
                <w:color w:val="000000"/>
                <w:sz w:val="20"/>
                <w:szCs w:val="20"/>
              </w:rPr>
            </w:pPr>
            <w:r w:rsidRPr="00DB48DA">
              <w:rPr>
                <w:color w:val="000000"/>
                <w:sz w:val="20"/>
                <w:szCs w:val="20"/>
              </w:rPr>
              <w:t>0,121</w:t>
            </w:r>
          </w:p>
        </w:tc>
        <w:tc>
          <w:tcPr>
            <w:tcW w:w="3901" w:type="dxa"/>
            <w:shd w:val="clear" w:color="auto" w:fill="auto"/>
            <w:vAlign w:val="center"/>
            <w:hideMark/>
          </w:tcPr>
          <w:p w14:paraId="50A7BB55" w14:textId="77777777" w:rsidR="00A138B6" w:rsidRPr="00DB48DA" w:rsidRDefault="00A138B6" w:rsidP="00872FBE">
            <w:pPr>
              <w:jc w:val="both"/>
              <w:rPr>
                <w:color w:val="000000"/>
                <w:sz w:val="20"/>
                <w:szCs w:val="20"/>
              </w:rPr>
            </w:pPr>
            <w:r w:rsidRPr="00DB48DA">
              <w:rPr>
                <w:color w:val="000000"/>
                <w:sz w:val="20"/>
                <w:szCs w:val="20"/>
              </w:rPr>
              <w:t> </w:t>
            </w:r>
          </w:p>
        </w:tc>
      </w:tr>
      <w:tr w:rsidR="00BF42F0" w:rsidRPr="00DB48DA" w14:paraId="5C36B65A" w14:textId="77777777" w:rsidTr="00F83EA9">
        <w:trPr>
          <w:trHeight w:val="300"/>
        </w:trPr>
        <w:tc>
          <w:tcPr>
            <w:tcW w:w="1589" w:type="dxa"/>
            <w:vMerge w:val="restart"/>
            <w:shd w:val="clear" w:color="auto" w:fill="auto"/>
            <w:vAlign w:val="center"/>
            <w:hideMark/>
          </w:tcPr>
          <w:p w14:paraId="70C5CF7E" w14:textId="77777777" w:rsidR="00A138B6" w:rsidRPr="00DB48DA" w:rsidRDefault="00A138B6" w:rsidP="00AF3E03">
            <w:pPr>
              <w:rPr>
                <w:color w:val="000000"/>
                <w:sz w:val="20"/>
                <w:szCs w:val="20"/>
              </w:rPr>
            </w:pPr>
            <w:r w:rsidRPr="00DB48DA">
              <w:rPr>
                <w:color w:val="000000"/>
                <w:sz w:val="20"/>
                <w:szCs w:val="20"/>
              </w:rPr>
              <w:t>SGD avarinis deglas</w:t>
            </w:r>
          </w:p>
        </w:tc>
        <w:tc>
          <w:tcPr>
            <w:tcW w:w="2310" w:type="dxa"/>
            <w:vMerge w:val="restart"/>
            <w:shd w:val="clear" w:color="auto" w:fill="auto"/>
            <w:vAlign w:val="center"/>
            <w:hideMark/>
          </w:tcPr>
          <w:p w14:paraId="6FB5FE32" w14:textId="77777777" w:rsidR="00A138B6" w:rsidRPr="00DB48DA" w:rsidRDefault="00A138B6" w:rsidP="00AF3E03">
            <w:pPr>
              <w:rPr>
                <w:color w:val="000000"/>
                <w:sz w:val="20"/>
                <w:szCs w:val="20"/>
              </w:rPr>
            </w:pPr>
            <w:r w:rsidRPr="00DB48DA">
              <w:rPr>
                <w:color w:val="000000"/>
                <w:sz w:val="20"/>
                <w:szCs w:val="20"/>
              </w:rPr>
              <w:t>SGD dujų deginimas avariniu atveju</w:t>
            </w:r>
          </w:p>
        </w:tc>
        <w:tc>
          <w:tcPr>
            <w:tcW w:w="1154" w:type="dxa"/>
            <w:vMerge w:val="restart"/>
            <w:shd w:val="clear" w:color="auto" w:fill="auto"/>
            <w:vAlign w:val="center"/>
            <w:hideMark/>
          </w:tcPr>
          <w:p w14:paraId="33E5B3E2" w14:textId="77777777" w:rsidR="00A138B6" w:rsidRPr="00DB48DA" w:rsidRDefault="00A138B6" w:rsidP="00AF3E03">
            <w:pPr>
              <w:rPr>
                <w:color w:val="000000"/>
                <w:sz w:val="20"/>
                <w:szCs w:val="20"/>
              </w:rPr>
            </w:pPr>
            <w:r w:rsidRPr="00DB48DA">
              <w:rPr>
                <w:color w:val="000000"/>
                <w:sz w:val="20"/>
                <w:szCs w:val="20"/>
              </w:rPr>
              <w:t>48</w:t>
            </w:r>
          </w:p>
        </w:tc>
        <w:tc>
          <w:tcPr>
            <w:tcW w:w="1935" w:type="dxa"/>
            <w:shd w:val="clear" w:color="auto" w:fill="auto"/>
            <w:vAlign w:val="center"/>
            <w:hideMark/>
          </w:tcPr>
          <w:p w14:paraId="0E32B85A" w14:textId="77777777" w:rsidR="00A138B6" w:rsidRPr="00DB48DA" w:rsidRDefault="00A138B6" w:rsidP="00AF3E03">
            <w:pPr>
              <w:rPr>
                <w:color w:val="000000"/>
                <w:sz w:val="20"/>
                <w:szCs w:val="20"/>
              </w:rPr>
            </w:pPr>
            <w:r w:rsidRPr="00DB48DA">
              <w:rPr>
                <w:color w:val="000000"/>
                <w:sz w:val="20"/>
                <w:szCs w:val="20"/>
              </w:rPr>
              <w:t>CO (B)</w:t>
            </w:r>
          </w:p>
        </w:tc>
        <w:tc>
          <w:tcPr>
            <w:tcW w:w="958" w:type="dxa"/>
            <w:shd w:val="clear" w:color="auto" w:fill="auto"/>
            <w:vAlign w:val="center"/>
            <w:hideMark/>
          </w:tcPr>
          <w:p w14:paraId="4AD7009A" w14:textId="77777777" w:rsidR="00A138B6" w:rsidRPr="00DB48DA" w:rsidRDefault="00A138B6" w:rsidP="00AF3E03">
            <w:pPr>
              <w:jc w:val="center"/>
              <w:rPr>
                <w:color w:val="000000"/>
                <w:sz w:val="20"/>
                <w:szCs w:val="20"/>
              </w:rPr>
            </w:pPr>
            <w:r w:rsidRPr="00DB48DA">
              <w:rPr>
                <w:color w:val="000000"/>
                <w:sz w:val="20"/>
                <w:szCs w:val="20"/>
              </w:rPr>
              <w:t>5917</w:t>
            </w:r>
          </w:p>
        </w:tc>
        <w:tc>
          <w:tcPr>
            <w:tcW w:w="1915" w:type="dxa"/>
            <w:shd w:val="clear" w:color="auto" w:fill="auto"/>
            <w:vAlign w:val="center"/>
            <w:hideMark/>
          </w:tcPr>
          <w:p w14:paraId="353EFEB8" w14:textId="77777777" w:rsidR="00A138B6" w:rsidRPr="00DB48DA" w:rsidRDefault="00A138B6" w:rsidP="00AF3E03">
            <w:pPr>
              <w:rPr>
                <w:color w:val="000000"/>
                <w:sz w:val="20"/>
                <w:szCs w:val="20"/>
              </w:rPr>
            </w:pPr>
            <w:r w:rsidRPr="00DB48DA">
              <w:rPr>
                <w:color w:val="000000"/>
                <w:sz w:val="20"/>
                <w:szCs w:val="20"/>
              </w:rPr>
              <w:t>0,67547 g/s</w:t>
            </w:r>
          </w:p>
        </w:tc>
        <w:tc>
          <w:tcPr>
            <w:tcW w:w="1115" w:type="dxa"/>
            <w:shd w:val="clear" w:color="auto" w:fill="auto"/>
            <w:noWrap/>
            <w:vAlign w:val="bottom"/>
            <w:hideMark/>
          </w:tcPr>
          <w:p w14:paraId="4CBEAC77" w14:textId="77777777" w:rsidR="00A138B6" w:rsidRPr="00DB48DA" w:rsidRDefault="00A138B6" w:rsidP="00AF3E03">
            <w:pPr>
              <w:rPr>
                <w:color w:val="000000"/>
                <w:sz w:val="20"/>
                <w:szCs w:val="20"/>
              </w:rPr>
            </w:pPr>
            <w:r w:rsidRPr="00DB48DA">
              <w:rPr>
                <w:color w:val="000000"/>
                <w:sz w:val="20"/>
                <w:szCs w:val="20"/>
              </w:rPr>
              <w:t>0,117</w:t>
            </w:r>
          </w:p>
        </w:tc>
        <w:tc>
          <w:tcPr>
            <w:tcW w:w="3901" w:type="dxa"/>
            <w:vMerge w:val="restart"/>
            <w:shd w:val="clear" w:color="auto" w:fill="auto"/>
            <w:vAlign w:val="center"/>
            <w:hideMark/>
          </w:tcPr>
          <w:p w14:paraId="49EB1FFB" w14:textId="6344EA05" w:rsidR="00A138B6" w:rsidRPr="00DB48DA" w:rsidRDefault="00A138B6" w:rsidP="00872FBE">
            <w:pPr>
              <w:jc w:val="both"/>
              <w:rPr>
                <w:color w:val="000000"/>
                <w:sz w:val="20"/>
                <w:szCs w:val="20"/>
              </w:rPr>
            </w:pPr>
            <w:r w:rsidRPr="00DB48DA">
              <w:rPr>
                <w:color w:val="000000"/>
                <w:sz w:val="20"/>
                <w:szCs w:val="20"/>
              </w:rPr>
              <w:t>Avarinio deglo pagrindinis degiklis bus eksploatuojamas tik avariniu atveju. Taip pat SGD paskir</w:t>
            </w:r>
            <w:r w:rsidR="00872FBE" w:rsidRPr="00DB48DA">
              <w:rPr>
                <w:color w:val="000000"/>
                <w:sz w:val="20"/>
                <w:szCs w:val="20"/>
              </w:rPr>
              <w:t>s</w:t>
            </w:r>
            <w:r w:rsidRPr="00DB48DA">
              <w:rPr>
                <w:color w:val="000000"/>
                <w:sz w:val="20"/>
                <w:szCs w:val="20"/>
              </w:rPr>
              <w:t xml:space="preserve">tymo stoties paleidimo – derinimo metu. </w:t>
            </w:r>
          </w:p>
        </w:tc>
      </w:tr>
      <w:tr w:rsidR="00BF42F0" w:rsidRPr="00DB48DA" w14:paraId="7DFF396F" w14:textId="77777777" w:rsidTr="00F83EA9">
        <w:trPr>
          <w:trHeight w:val="300"/>
        </w:trPr>
        <w:tc>
          <w:tcPr>
            <w:tcW w:w="1589" w:type="dxa"/>
            <w:vMerge/>
            <w:vAlign w:val="center"/>
            <w:hideMark/>
          </w:tcPr>
          <w:p w14:paraId="39FE7030" w14:textId="77777777" w:rsidR="00A138B6" w:rsidRPr="00DB48DA" w:rsidRDefault="00A138B6" w:rsidP="00AF3E03">
            <w:pPr>
              <w:rPr>
                <w:color w:val="000000"/>
                <w:sz w:val="20"/>
                <w:szCs w:val="20"/>
              </w:rPr>
            </w:pPr>
          </w:p>
        </w:tc>
        <w:tc>
          <w:tcPr>
            <w:tcW w:w="2310" w:type="dxa"/>
            <w:vMerge/>
            <w:vAlign w:val="center"/>
            <w:hideMark/>
          </w:tcPr>
          <w:p w14:paraId="7122C4F1" w14:textId="77777777" w:rsidR="00A138B6" w:rsidRPr="00DB48DA" w:rsidRDefault="00A138B6" w:rsidP="00AF3E03">
            <w:pPr>
              <w:rPr>
                <w:color w:val="000000"/>
                <w:sz w:val="20"/>
                <w:szCs w:val="20"/>
              </w:rPr>
            </w:pPr>
          </w:p>
        </w:tc>
        <w:tc>
          <w:tcPr>
            <w:tcW w:w="1154" w:type="dxa"/>
            <w:vMerge/>
            <w:vAlign w:val="center"/>
            <w:hideMark/>
          </w:tcPr>
          <w:p w14:paraId="5DEA33C8" w14:textId="77777777" w:rsidR="00A138B6" w:rsidRPr="00DB48DA" w:rsidRDefault="00A138B6" w:rsidP="00AF3E03">
            <w:pPr>
              <w:rPr>
                <w:color w:val="000000"/>
                <w:sz w:val="20"/>
                <w:szCs w:val="20"/>
              </w:rPr>
            </w:pPr>
          </w:p>
        </w:tc>
        <w:tc>
          <w:tcPr>
            <w:tcW w:w="1935" w:type="dxa"/>
            <w:shd w:val="clear" w:color="auto" w:fill="auto"/>
            <w:vAlign w:val="center"/>
            <w:hideMark/>
          </w:tcPr>
          <w:p w14:paraId="7CD15E96" w14:textId="77777777" w:rsidR="00A138B6" w:rsidRPr="00DB48DA" w:rsidRDefault="00A138B6" w:rsidP="00AF3E03">
            <w:pPr>
              <w:rPr>
                <w:color w:val="000000"/>
                <w:sz w:val="20"/>
                <w:szCs w:val="20"/>
              </w:rPr>
            </w:pPr>
            <w:r w:rsidRPr="00DB48DA">
              <w:rPr>
                <w:color w:val="000000"/>
                <w:sz w:val="20"/>
                <w:szCs w:val="20"/>
              </w:rPr>
              <w:t>NOx (B)</w:t>
            </w:r>
          </w:p>
        </w:tc>
        <w:tc>
          <w:tcPr>
            <w:tcW w:w="958" w:type="dxa"/>
            <w:shd w:val="clear" w:color="auto" w:fill="auto"/>
            <w:vAlign w:val="center"/>
            <w:hideMark/>
          </w:tcPr>
          <w:p w14:paraId="0726A605" w14:textId="77777777" w:rsidR="00A138B6" w:rsidRPr="00DB48DA" w:rsidRDefault="00A138B6" w:rsidP="00AF3E03">
            <w:pPr>
              <w:jc w:val="center"/>
              <w:rPr>
                <w:color w:val="000000"/>
                <w:sz w:val="20"/>
                <w:szCs w:val="20"/>
              </w:rPr>
            </w:pPr>
            <w:r w:rsidRPr="00DB48DA">
              <w:rPr>
                <w:color w:val="000000"/>
                <w:sz w:val="20"/>
                <w:szCs w:val="20"/>
              </w:rPr>
              <w:t>5872</w:t>
            </w:r>
          </w:p>
        </w:tc>
        <w:tc>
          <w:tcPr>
            <w:tcW w:w="1915" w:type="dxa"/>
            <w:shd w:val="clear" w:color="auto" w:fill="auto"/>
            <w:vAlign w:val="center"/>
            <w:hideMark/>
          </w:tcPr>
          <w:p w14:paraId="70BBB54D" w14:textId="77777777" w:rsidR="00A138B6" w:rsidRPr="00DB48DA" w:rsidRDefault="00A138B6" w:rsidP="00AF3E03">
            <w:pPr>
              <w:rPr>
                <w:color w:val="000000"/>
                <w:sz w:val="20"/>
                <w:szCs w:val="20"/>
              </w:rPr>
            </w:pPr>
            <w:r w:rsidRPr="00DB48DA">
              <w:rPr>
                <w:color w:val="000000"/>
                <w:sz w:val="20"/>
                <w:szCs w:val="20"/>
              </w:rPr>
              <w:t>0,15010 g/s</w:t>
            </w:r>
          </w:p>
        </w:tc>
        <w:tc>
          <w:tcPr>
            <w:tcW w:w="1115" w:type="dxa"/>
            <w:shd w:val="clear" w:color="auto" w:fill="auto"/>
            <w:noWrap/>
            <w:vAlign w:val="bottom"/>
            <w:hideMark/>
          </w:tcPr>
          <w:p w14:paraId="6C27409C" w14:textId="77777777" w:rsidR="00A138B6" w:rsidRPr="00DB48DA" w:rsidRDefault="00A138B6" w:rsidP="00AF3E03">
            <w:pPr>
              <w:rPr>
                <w:color w:val="000000"/>
                <w:sz w:val="20"/>
                <w:szCs w:val="20"/>
              </w:rPr>
            </w:pPr>
            <w:r w:rsidRPr="00DB48DA">
              <w:rPr>
                <w:color w:val="000000"/>
                <w:sz w:val="20"/>
                <w:szCs w:val="20"/>
              </w:rPr>
              <w:t>0,026</w:t>
            </w:r>
          </w:p>
        </w:tc>
        <w:tc>
          <w:tcPr>
            <w:tcW w:w="3901" w:type="dxa"/>
            <w:vMerge/>
            <w:vAlign w:val="center"/>
            <w:hideMark/>
          </w:tcPr>
          <w:p w14:paraId="38E68168" w14:textId="77777777" w:rsidR="00A138B6" w:rsidRPr="00DB48DA" w:rsidRDefault="00A138B6" w:rsidP="00AF3E03">
            <w:pPr>
              <w:rPr>
                <w:color w:val="000000"/>
                <w:sz w:val="20"/>
                <w:szCs w:val="20"/>
              </w:rPr>
            </w:pPr>
          </w:p>
        </w:tc>
      </w:tr>
      <w:tr w:rsidR="00BF42F0" w:rsidRPr="00DB48DA" w14:paraId="2CAD0675" w14:textId="77777777" w:rsidTr="00F83EA9">
        <w:trPr>
          <w:trHeight w:val="300"/>
        </w:trPr>
        <w:tc>
          <w:tcPr>
            <w:tcW w:w="1589" w:type="dxa"/>
            <w:vMerge/>
            <w:vAlign w:val="center"/>
            <w:hideMark/>
          </w:tcPr>
          <w:p w14:paraId="434B628B" w14:textId="77777777" w:rsidR="00A138B6" w:rsidRPr="00DB48DA" w:rsidRDefault="00A138B6" w:rsidP="00AF3E03">
            <w:pPr>
              <w:rPr>
                <w:color w:val="000000"/>
                <w:sz w:val="20"/>
                <w:szCs w:val="20"/>
              </w:rPr>
            </w:pPr>
          </w:p>
        </w:tc>
        <w:tc>
          <w:tcPr>
            <w:tcW w:w="2310" w:type="dxa"/>
            <w:vMerge/>
            <w:vAlign w:val="center"/>
            <w:hideMark/>
          </w:tcPr>
          <w:p w14:paraId="3E1034DB" w14:textId="77777777" w:rsidR="00A138B6" w:rsidRPr="00DB48DA" w:rsidRDefault="00A138B6" w:rsidP="00AF3E03">
            <w:pPr>
              <w:rPr>
                <w:color w:val="000000"/>
                <w:sz w:val="20"/>
                <w:szCs w:val="20"/>
              </w:rPr>
            </w:pPr>
          </w:p>
        </w:tc>
        <w:tc>
          <w:tcPr>
            <w:tcW w:w="1154" w:type="dxa"/>
            <w:vMerge/>
            <w:vAlign w:val="center"/>
            <w:hideMark/>
          </w:tcPr>
          <w:p w14:paraId="0EC87E8B" w14:textId="77777777" w:rsidR="00A138B6" w:rsidRPr="00DB48DA" w:rsidRDefault="00A138B6" w:rsidP="00AF3E03">
            <w:pPr>
              <w:rPr>
                <w:color w:val="000000"/>
                <w:sz w:val="20"/>
                <w:szCs w:val="20"/>
              </w:rPr>
            </w:pPr>
          </w:p>
        </w:tc>
        <w:tc>
          <w:tcPr>
            <w:tcW w:w="1935" w:type="dxa"/>
            <w:shd w:val="clear" w:color="auto" w:fill="auto"/>
            <w:vAlign w:val="center"/>
            <w:hideMark/>
          </w:tcPr>
          <w:p w14:paraId="3CAB4AD3" w14:textId="77777777" w:rsidR="00A138B6" w:rsidRPr="00DB48DA" w:rsidRDefault="00A138B6" w:rsidP="00AF3E03">
            <w:pPr>
              <w:rPr>
                <w:color w:val="000000"/>
                <w:sz w:val="20"/>
                <w:szCs w:val="20"/>
              </w:rPr>
            </w:pPr>
            <w:r w:rsidRPr="00DB48DA">
              <w:rPr>
                <w:color w:val="000000"/>
                <w:sz w:val="20"/>
                <w:szCs w:val="20"/>
              </w:rPr>
              <w:t>LOJ</w:t>
            </w:r>
          </w:p>
        </w:tc>
        <w:tc>
          <w:tcPr>
            <w:tcW w:w="958" w:type="dxa"/>
            <w:shd w:val="clear" w:color="auto" w:fill="auto"/>
            <w:vAlign w:val="center"/>
            <w:hideMark/>
          </w:tcPr>
          <w:p w14:paraId="12626090" w14:textId="77777777" w:rsidR="00A138B6" w:rsidRPr="00DB48DA" w:rsidRDefault="00A138B6" w:rsidP="00AF3E03">
            <w:pPr>
              <w:jc w:val="center"/>
              <w:rPr>
                <w:color w:val="000000"/>
                <w:sz w:val="20"/>
                <w:szCs w:val="20"/>
              </w:rPr>
            </w:pPr>
            <w:r w:rsidRPr="00DB48DA">
              <w:rPr>
                <w:color w:val="000000"/>
                <w:sz w:val="20"/>
                <w:szCs w:val="20"/>
              </w:rPr>
              <w:t>308</w:t>
            </w:r>
          </w:p>
        </w:tc>
        <w:tc>
          <w:tcPr>
            <w:tcW w:w="1915" w:type="dxa"/>
            <w:shd w:val="clear" w:color="auto" w:fill="auto"/>
            <w:vAlign w:val="center"/>
            <w:hideMark/>
          </w:tcPr>
          <w:p w14:paraId="631F3AF8" w14:textId="77777777" w:rsidR="00A138B6" w:rsidRPr="00DB48DA" w:rsidRDefault="00A138B6" w:rsidP="00AF3E03">
            <w:pPr>
              <w:rPr>
                <w:color w:val="000000"/>
                <w:sz w:val="20"/>
                <w:szCs w:val="20"/>
              </w:rPr>
            </w:pPr>
            <w:r w:rsidRPr="00DB48DA">
              <w:rPr>
                <w:color w:val="000000"/>
                <w:sz w:val="20"/>
                <w:szCs w:val="20"/>
              </w:rPr>
              <w:t>0,19299 g/s</w:t>
            </w:r>
          </w:p>
        </w:tc>
        <w:tc>
          <w:tcPr>
            <w:tcW w:w="1115" w:type="dxa"/>
            <w:shd w:val="clear" w:color="auto" w:fill="auto"/>
            <w:noWrap/>
            <w:vAlign w:val="bottom"/>
            <w:hideMark/>
          </w:tcPr>
          <w:p w14:paraId="402620F3" w14:textId="77777777" w:rsidR="00A138B6" w:rsidRPr="00DB48DA" w:rsidRDefault="00A138B6" w:rsidP="00AF3E03">
            <w:pPr>
              <w:rPr>
                <w:color w:val="000000"/>
                <w:sz w:val="20"/>
                <w:szCs w:val="20"/>
              </w:rPr>
            </w:pPr>
            <w:r w:rsidRPr="00DB48DA">
              <w:rPr>
                <w:color w:val="000000"/>
                <w:sz w:val="20"/>
                <w:szCs w:val="20"/>
              </w:rPr>
              <w:t>0,033</w:t>
            </w:r>
          </w:p>
        </w:tc>
        <w:tc>
          <w:tcPr>
            <w:tcW w:w="3901" w:type="dxa"/>
            <w:vMerge/>
            <w:vAlign w:val="center"/>
            <w:hideMark/>
          </w:tcPr>
          <w:p w14:paraId="11CAD07D" w14:textId="77777777" w:rsidR="00A138B6" w:rsidRPr="00DB48DA" w:rsidRDefault="00A138B6" w:rsidP="00AF3E03">
            <w:pPr>
              <w:rPr>
                <w:color w:val="000000"/>
                <w:sz w:val="20"/>
                <w:szCs w:val="20"/>
              </w:rPr>
            </w:pPr>
          </w:p>
        </w:tc>
      </w:tr>
      <w:tr w:rsidR="00BF42F0" w:rsidRPr="00DB48DA" w14:paraId="04A91D68" w14:textId="77777777" w:rsidTr="00F83EA9">
        <w:trPr>
          <w:trHeight w:val="300"/>
        </w:trPr>
        <w:tc>
          <w:tcPr>
            <w:tcW w:w="1589" w:type="dxa"/>
            <w:vMerge w:val="restart"/>
            <w:shd w:val="clear" w:color="auto" w:fill="auto"/>
            <w:vAlign w:val="center"/>
            <w:hideMark/>
          </w:tcPr>
          <w:p w14:paraId="04DD6F14" w14:textId="301A75A6" w:rsidR="00A138B6" w:rsidRPr="00DB48DA" w:rsidRDefault="00A138B6" w:rsidP="00AF3E03">
            <w:pPr>
              <w:rPr>
                <w:color w:val="000000"/>
              </w:rPr>
            </w:pPr>
            <w:r w:rsidRPr="00DB48DA">
              <w:rPr>
                <w:color w:val="000000" w:themeColor="text1"/>
                <w:sz w:val="20"/>
                <w:szCs w:val="20"/>
              </w:rPr>
              <w:t>004</w:t>
            </w:r>
            <w:r w:rsidR="59827A0E" w:rsidRPr="00DB48DA">
              <w:rPr>
                <w:color w:val="000000" w:themeColor="text1"/>
                <w:sz w:val="20"/>
                <w:szCs w:val="20"/>
                <w:vertAlign w:val="superscript"/>
              </w:rPr>
              <w:t>(i)</w:t>
            </w:r>
          </w:p>
        </w:tc>
        <w:tc>
          <w:tcPr>
            <w:tcW w:w="2310" w:type="dxa"/>
            <w:vMerge w:val="restart"/>
            <w:shd w:val="clear" w:color="auto" w:fill="auto"/>
            <w:vAlign w:val="center"/>
            <w:hideMark/>
          </w:tcPr>
          <w:p w14:paraId="3DFB0B10" w14:textId="670EFD47" w:rsidR="00A138B6" w:rsidRPr="00DB48DA" w:rsidRDefault="00A138B6" w:rsidP="00AF3E03">
            <w:pPr>
              <w:rPr>
                <w:color w:val="000000"/>
                <w:sz w:val="20"/>
                <w:szCs w:val="20"/>
              </w:rPr>
            </w:pPr>
            <w:r w:rsidRPr="00DB48DA">
              <w:rPr>
                <w:color w:val="000000" w:themeColor="text1"/>
                <w:sz w:val="20"/>
                <w:szCs w:val="20"/>
              </w:rPr>
              <w:t>Oro teršalų valymo įrenginio, o.t.š.</w:t>
            </w:r>
            <w:r w:rsidR="00E66786" w:rsidRPr="00DB48DA">
              <w:rPr>
                <w:color w:val="000000" w:themeColor="text1"/>
                <w:sz w:val="20"/>
                <w:szCs w:val="20"/>
              </w:rPr>
              <w:t xml:space="preserve"> Nr. </w:t>
            </w:r>
            <w:r w:rsidRPr="00DB48DA">
              <w:rPr>
                <w:color w:val="000000" w:themeColor="text1"/>
                <w:sz w:val="20"/>
                <w:szCs w:val="20"/>
              </w:rPr>
              <w:t>125 remonto/derinimo darbai</w:t>
            </w:r>
          </w:p>
        </w:tc>
        <w:tc>
          <w:tcPr>
            <w:tcW w:w="1154" w:type="dxa"/>
            <w:vMerge w:val="restart"/>
            <w:shd w:val="clear" w:color="auto" w:fill="auto"/>
            <w:vAlign w:val="center"/>
            <w:hideMark/>
          </w:tcPr>
          <w:p w14:paraId="62E43283"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6772B34A"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365506B5" w14:textId="77777777" w:rsidR="00A138B6" w:rsidRPr="00DB48DA" w:rsidRDefault="00A138B6" w:rsidP="00AF3E03">
            <w:pPr>
              <w:jc w:val="center"/>
              <w:rPr>
                <w:color w:val="000000"/>
                <w:sz w:val="20"/>
                <w:szCs w:val="20"/>
              </w:rPr>
            </w:pPr>
            <w:r w:rsidRPr="00DB48DA">
              <w:rPr>
                <w:color w:val="000000"/>
                <w:sz w:val="20"/>
                <w:szCs w:val="20"/>
              </w:rPr>
              <w:t>308</w:t>
            </w:r>
          </w:p>
        </w:tc>
        <w:tc>
          <w:tcPr>
            <w:tcW w:w="1915" w:type="dxa"/>
            <w:shd w:val="clear" w:color="auto" w:fill="auto"/>
            <w:vAlign w:val="center"/>
            <w:hideMark/>
          </w:tcPr>
          <w:p w14:paraId="76EF2C03" w14:textId="77777777" w:rsidR="00A138B6" w:rsidRPr="00DB48DA" w:rsidRDefault="00A138B6" w:rsidP="00AF3E03">
            <w:pPr>
              <w:rPr>
                <w:color w:val="000000"/>
                <w:sz w:val="20"/>
                <w:szCs w:val="20"/>
              </w:rPr>
            </w:pPr>
            <w:r w:rsidRPr="00DB48DA">
              <w:rPr>
                <w:color w:val="000000"/>
                <w:sz w:val="20"/>
                <w:szCs w:val="20"/>
              </w:rPr>
              <w:t>0,0974</w:t>
            </w:r>
          </w:p>
        </w:tc>
        <w:tc>
          <w:tcPr>
            <w:tcW w:w="1115" w:type="dxa"/>
            <w:shd w:val="clear" w:color="auto" w:fill="auto"/>
            <w:vAlign w:val="center"/>
            <w:hideMark/>
          </w:tcPr>
          <w:p w14:paraId="50785C42" w14:textId="77777777" w:rsidR="00A138B6" w:rsidRPr="00DB48DA" w:rsidRDefault="00A138B6" w:rsidP="00AF3E03">
            <w:pPr>
              <w:rPr>
                <w:color w:val="000000"/>
                <w:sz w:val="20"/>
                <w:szCs w:val="20"/>
              </w:rPr>
            </w:pPr>
            <w:r w:rsidRPr="00DB48DA">
              <w:rPr>
                <w:color w:val="000000"/>
                <w:sz w:val="20"/>
                <w:szCs w:val="20"/>
              </w:rPr>
              <w:t>0,0461</w:t>
            </w:r>
          </w:p>
        </w:tc>
        <w:tc>
          <w:tcPr>
            <w:tcW w:w="3901" w:type="dxa"/>
            <w:shd w:val="clear" w:color="auto" w:fill="auto"/>
            <w:vAlign w:val="center"/>
            <w:hideMark/>
          </w:tcPr>
          <w:p w14:paraId="347842D8"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51B3F49C" w14:textId="77777777" w:rsidTr="00F83EA9">
        <w:trPr>
          <w:trHeight w:val="300"/>
        </w:trPr>
        <w:tc>
          <w:tcPr>
            <w:tcW w:w="1589" w:type="dxa"/>
            <w:vMerge/>
            <w:vAlign w:val="center"/>
            <w:hideMark/>
          </w:tcPr>
          <w:p w14:paraId="66D9D673" w14:textId="77777777" w:rsidR="00A138B6" w:rsidRPr="00DB48DA" w:rsidRDefault="00A138B6" w:rsidP="00AF3E03">
            <w:pPr>
              <w:rPr>
                <w:color w:val="000000"/>
                <w:sz w:val="20"/>
                <w:szCs w:val="20"/>
              </w:rPr>
            </w:pPr>
          </w:p>
        </w:tc>
        <w:tc>
          <w:tcPr>
            <w:tcW w:w="2310" w:type="dxa"/>
            <w:vMerge/>
            <w:vAlign w:val="center"/>
            <w:hideMark/>
          </w:tcPr>
          <w:p w14:paraId="4E04F868" w14:textId="77777777" w:rsidR="00A138B6" w:rsidRPr="00DB48DA" w:rsidRDefault="00A138B6" w:rsidP="00AF3E03">
            <w:pPr>
              <w:rPr>
                <w:color w:val="000000"/>
                <w:sz w:val="20"/>
                <w:szCs w:val="20"/>
              </w:rPr>
            </w:pPr>
          </w:p>
        </w:tc>
        <w:tc>
          <w:tcPr>
            <w:tcW w:w="1154" w:type="dxa"/>
            <w:vMerge/>
            <w:vAlign w:val="center"/>
            <w:hideMark/>
          </w:tcPr>
          <w:p w14:paraId="2FBA8693" w14:textId="77777777" w:rsidR="00A138B6" w:rsidRPr="00DB48DA" w:rsidRDefault="00A138B6" w:rsidP="00AF3E03">
            <w:pPr>
              <w:rPr>
                <w:color w:val="000000"/>
                <w:sz w:val="20"/>
                <w:szCs w:val="20"/>
              </w:rPr>
            </w:pPr>
          </w:p>
        </w:tc>
        <w:tc>
          <w:tcPr>
            <w:tcW w:w="1935" w:type="dxa"/>
            <w:vMerge/>
            <w:vAlign w:val="center"/>
            <w:hideMark/>
          </w:tcPr>
          <w:p w14:paraId="21C9723F" w14:textId="77777777" w:rsidR="00A138B6" w:rsidRPr="00DB48DA" w:rsidRDefault="00A138B6" w:rsidP="00AF3E03">
            <w:pPr>
              <w:rPr>
                <w:color w:val="000000"/>
                <w:sz w:val="20"/>
                <w:szCs w:val="20"/>
              </w:rPr>
            </w:pPr>
          </w:p>
        </w:tc>
        <w:tc>
          <w:tcPr>
            <w:tcW w:w="958" w:type="dxa"/>
            <w:vMerge/>
            <w:vAlign w:val="center"/>
            <w:hideMark/>
          </w:tcPr>
          <w:p w14:paraId="4830A13F" w14:textId="77777777" w:rsidR="00A138B6" w:rsidRPr="00DB48DA" w:rsidRDefault="00A138B6" w:rsidP="00AF3E03">
            <w:pPr>
              <w:jc w:val="center"/>
              <w:rPr>
                <w:color w:val="000000"/>
                <w:sz w:val="20"/>
                <w:szCs w:val="20"/>
              </w:rPr>
            </w:pPr>
          </w:p>
        </w:tc>
        <w:tc>
          <w:tcPr>
            <w:tcW w:w="1915" w:type="dxa"/>
            <w:shd w:val="clear" w:color="auto" w:fill="auto"/>
            <w:vAlign w:val="center"/>
            <w:hideMark/>
          </w:tcPr>
          <w:p w14:paraId="0CA6B6DF" w14:textId="77777777" w:rsidR="00A138B6" w:rsidRPr="00DB48DA" w:rsidRDefault="00A138B6" w:rsidP="00AF3E03">
            <w:pPr>
              <w:rPr>
                <w:color w:val="000000"/>
                <w:sz w:val="20"/>
                <w:szCs w:val="20"/>
              </w:rPr>
            </w:pPr>
            <w:r w:rsidRPr="00DB48DA">
              <w:rPr>
                <w:color w:val="000000"/>
                <w:sz w:val="20"/>
                <w:szCs w:val="20"/>
              </w:rPr>
              <w:t>0,0267</w:t>
            </w:r>
          </w:p>
        </w:tc>
        <w:tc>
          <w:tcPr>
            <w:tcW w:w="1115" w:type="dxa"/>
            <w:shd w:val="clear" w:color="auto" w:fill="auto"/>
            <w:vAlign w:val="center"/>
            <w:hideMark/>
          </w:tcPr>
          <w:p w14:paraId="72C23956" w14:textId="77777777" w:rsidR="00A138B6" w:rsidRPr="00DB48DA" w:rsidRDefault="00A138B6" w:rsidP="00AF3E03">
            <w:pPr>
              <w:rPr>
                <w:color w:val="000000"/>
                <w:sz w:val="20"/>
                <w:szCs w:val="20"/>
              </w:rPr>
            </w:pPr>
            <w:r w:rsidRPr="00DB48DA">
              <w:rPr>
                <w:color w:val="000000"/>
                <w:sz w:val="20"/>
                <w:szCs w:val="20"/>
              </w:rPr>
              <w:t>0,0126</w:t>
            </w:r>
          </w:p>
        </w:tc>
        <w:tc>
          <w:tcPr>
            <w:tcW w:w="3901" w:type="dxa"/>
            <w:shd w:val="clear" w:color="auto" w:fill="auto"/>
            <w:vAlign w:val="center"/>
            <w:hideMark/>
          </w:tcPr>
          <w:p w14:paraId="201E9E84"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77E7F13E" w14:textId="77777777" w:rsidTr="00F83EA9">
        <w:trPr>
          <w:trHeight w:val="300"/>
        </w:trPr>
        <w:tc>
          <w:tcPr>
            <w:tcW w:w="1589" w:type="dxa"/>
            <w:vMerge w:val="restart"/>
            <w:shd w:val="clear" w:color="auto" w:fill="auto"/>
            <w:vAlign w:val="center"/>
            <w:hideMark/>
          </w:tcPr>
          <w:p w14:paraId="7FBBE986" w14:textId="60E719CE" w:rsidR="00A138B6" w:rsidRPr="00DB48DA" w:rsidRDefault="00A138B6" w:rsidP="00AF3E03">
            <w:pPr>
              <w:rPr>
                <w:color w:val="000000"/>
              </w:rPr>
            </w:pPr>
            <w:r w:rsidRPr="00DB48DA">
              <w:rPr>
                <w:color w:val="000000" w:themeColor="text1"/>
                <w:sz w:val="20"/>
                <w:szCs w:val="20"/>
              </w:rPr>
              <w:t>005</w:t>
            </w:r>
            <w:r w:rsidR="45CFAA3F" w:rsidRPr="00DB48DA">
              <w:rPr>
                <w:color w:val="000000" w:themeColor="text1"/>
                <w:sz w:val="20"/>
                <w:szCs w:val="20"/>
                <w:vertAlign w:val="superscript"/>
              </w:rPr>
              <w:t>(i)</w:t>
            </w:r>
          </w:p>
        </w:tc>
        <w:tc>
          <w:tcPr>
            <w:tcW w:w="2310" w:type="dxa"/>
            <w:vMerge/>
            <w:vAlign w:val="center"/>
            <w:hideMark/>
          </w:tcPr>
          <w:p w14:paraId="66FAA640"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38C8C6BC"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097CD9D7"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15BDC1C8" w14:textId="77777777" w:rsidR="00A138B6" w:rsidRPr="00DB48DA" w:rsidRDefault="00A138B6" w:rsidP="00AF3E03">
            <w:pPr>
              <w:jc w:val="center"/>
              <w:rPr>
                <w:color w:val="000000"/>
                <w:sz w:val="20"/>
                <w:szCs w:val="20"/>
              </w:rPr>
            </w:pPr>
            <w:r w:rsidRPr="00DB48DA">
              <w:rPr>
                <w:color w:val="000000"/>
                <w:sz w:val="20"/>
                <w:szCs w:val="20"/>
              </w:rPr>
              <w:t>308</w:t>
            </w:r>
          </w:p>
        </w:tc>
        <w:tc>
          <w:tcPr>
            <w:tcW w:w="1915" w:type="dxa"/>
            <w:shd w:val="clear" w:color="auto" w:fill="auto"/>
            <w:vAlign w:val="center"/>
            <w:hideMark/>
          </w:tcPr>
          <w:p w14:paraId="2BBFE3BC" w14:textId="77777777" w:rsidR="00A138B6" w:rsidRPr="00DB48DA" w:rsidRDefault="00A138B6" w:rsidP="00AF3E03">
            <w:pPr>
              <w:rPr>
                <w:color w:val="000000"/>
                <w:sz w:val="20"/>
                <w:szCs w:val="20"/>
              </w:rPr>
            </w:pPr>
            <w:r w:rsidRPr="00DB48DA">
              <w:rPr>
                <w:color w:val="000000"/>
                <w:sz w:val="20"/>
                <w:szCs w:val="20"/>
              </w:rPr>
              <w:t>0,0974</w:t>
            </w:r>
          </w:p>
        </w:tc>
        <w:tc>
          <w:tcPr>
            <w:tcW w:w="1115" w:type="dxa"/>
            <w:shd w:val="clear" w:color="auto" w:fill="auto"/>
            <w:vAlign w:val="center"/>
            <w:hideMark/>
          </w:tcPr>
          <w:p w14:paraId="7B90611C" w14:textId="77777777" w:rsidR="00A138B6" w:rsidRPr="00DB48DA" w:rsidRDefault="00A138B6" w:rsidP="00AF3E03">
            <w:pPr>
              <w:rPr>
                <w:color w:val="000000"/>
                <w:sz w:val="20"/>
                <w:szCs w:val="20"/>
              </w:rPr>
            </w:pPr>
            <w:r w:rsidRPr="00DB48DA">
              <w:rPr>
                <w:color w:val="000000"/>
                <w:sz w:val="20"/>
                <w:szCs w:val="20"/>
              </w:rPr>
              <w:t>0,0461</w:t>
            </w:r>
          </w:p>
        </w:tc>
        <w:tc>
          <w:tcPr>
            <w:tcW w:w="3901" w:type="dxa"/>
            <w:shd w:val="clear" w:color="auto" w:fill="auto"/>
            <w:vAlign w:val="center"/>
            <w:hideMark/>
          </w:tcPr>
          <w:p w14:paraId="6CEA69C1"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5051F5A7" w14:textId="77777777" w:rsidTr="00F83EA9">
        <w:trPr>
          <w:trHeight w:val="300"/>
        </w:trPr>
        <w:tc>
          <w:tcPr>
            <w:tcW w:w="1589" w:type="dxa"/>
            <w:vMerge/>
            <w:vAlign w:val="center"/>
            <w:hideMark/>
          </w:tcPr>
          <w:p w14:paraId="181ED987" w14:textId="77777777" w:rsidR="00A138B6" w:rsidRPr="00DB48DA" w:rsidRDefault="00A138B6" w:rsidP="00AF3E03">
            <w:pPr>
              <w:rPr>
                <w:color w:val="000000"/>
                <w:sz w:val="20"/>
                <w:szCs w:val="20"/>
              </w:rPr>
            </w:pPr>
          </w:p>
        </w:tc>
        <w:tc>
          <w:tcPr>
            <w:tcW w:w="2310" w:type="dxa"/>
            <w:vMerge/>
            <w:vAlign w:val="center"/>
            <w:hideMark/>
          </w:tcPr>
          <w:p w14:paraId="728BC936" w14:textId="77777777" w:rsidR="00A138B6" w:rsidRPr="00DB48DA" w:rsidRDefault="00A138B6" w:rsidP="00AF3E03">
            <w:pPr>
              <w:rPr>
                <w:color w:val="000000"/>
                <w:sz w:val="20"/>
                <w:szCs w:val="20"/>
              </w:rPr>
            </w:pPr>
          </w:p>
        </w:tc>
        <w:tc>
          <w:tcPr>
            <w:tcW w:w="1154" w:type="dxa"/>
            <w:vMerge/>
            <w:vAlign w:val="center"/>
            <w:hideMark/>
          </w:tcPr>
          <w:p w14:paraId="77B30D28" w14:textId="77777777" w:rsidR="00A138B6" w:rsidRPr="00DB48DA" w:rsidRDefault="00A138B6" w:rsidP="00AF3E03">
            <w:pPr>
              <w:rPr>
                <w:color w:val="000000"/>
                <w:sz w:val="20"/>
                <w:szCs w:val="20"/>
              </w:rPr>
            </w:pPr>
          </w:p>
        </w:tc>
        <w:tc>
          <w:tcPr>
            <w:tcW w:w="1935" w:type="dxa"/>
            <w:vMerge/>
            <w:vAlign w:val="center"/>
            <w:hideMark/>
          </w:tcPr>
          <w:p w14:paraId="2B0CB124" w14:textId="77777777" w:rsidR="00A138B6" w:rsidRPr="00DB48DA" w:rsidRDefault="00A138B6" w:rsidP="00AF3E03">
            <w:pPr>
              <w:rPr>
                <w:color w:val="000000"/>
                <w:sz w:val="20"/>
                <w:szCs w:val="20"/>
              </w:rPr>
            </w:pPr>
          </w:p>
        </w:tc>
        <w:tc>
          <w:tcPr>
            <w:tcW w:w="958" w:type="dxa"/>
            <w:vMerge/>
            <w:vAlign w:val="center"/>
            <w:hideMark/>
          </w:tcPr>
          <w:p w14:paraId="20F4846D" w14:textId="77777777" w:rsidR="00A138B6" w:rsidRPr="00DB48DA" w:rsidRDefault="00A138B6" w:rsidP="00AF3E03">
            <w:pPr>
              <w:jc w:val="center"/>
              <w:rPr>
                <w:color w:val="000000"/>
                <w:sz w:val="20"/>
                <w:szCs w:val="20"/>
              </w:rPr>
            </w:pPr>
          </w:p>
        </w:tc>
        <w:tc>
          <w:tcPr>
            <w:tcW w:w="1915" w:type="dxa"/>
            <w:shd w:val="clear" w:color="auto" w:fill="auto"/>
            <w:vAlign w:val="center"/>
            <w:hideMark/>
          </w:tcPr>
          <w:p w14:paraId="5F8914F9" w14:textId="77777777" w:rsidR="00A138B6" w:rsidRPr="00DB48DA" w:rsidRDefault="00A138B6" w:rsidP="00AF3E03">
            <w:pPr>
              <w:rPr>
                <w:color w:val="000000"/>
                <w:sz w:val="20"/>
                <w:szCs w:val="20"/>
              </w:rPr>
            </w:pPr>
            <w:r w:rsidRPr="00DB48DA">
              <w:rPr>
                <w:color w:val="000000"/>
                <w:sz w:val="20"/>
                <w:szCs w:val="20"/>
              </w:rPr>
              <w:t>0,0267</w:t>
            </w:r>
          </w:p>
        </w:tc>
        <w:tc>
          <w:tcPr>
            <w:tcW w:w="1115" w:type="dxa"/>
            <w:shd w:val="clear" w:color="auto" w:fill="auto"/>
            <w:vAlign w:val="center"/>
            <w:hideMark/>
          </w:tcPr>
          <w:p w14:paraId="28F68A52" w14:textId="77777777" w:rsidR="00A138B6" w:rsidRPr="00DB48DA" w:rsidRDefault="00A138B6" w:rsidP="00AF3E03">
            <w:pPr>
              <w:rPr>
                <w:color w:val="000000"/>
                <w:sz w:val="20"/>
                <w:szCs w:val="20"/>
              </w:rPr>
            </w:pPr>
            <w:r w:rsidRPr="00DB48DA">
              <w:rPr>
                <w:color w:val="000000"/>
                <w:sz w:val="20"/>
                <w:szCs w:val="20"/>
              </w:rPr>
              <w:t>0,0126</w:t>
            </w:r>
          </w:p>
        </w:tc>
        <w:tc>
          <w:tcPr>
            <w:tcW w:w="3901" w:type="dxa"/>
            <w:shd w:val="clear" w:color="auto" w:fill="auto"/>
            <w:vAlign w:val="center"/>
            <w:hideMark/>
          </w:tcPr>
          <w:p w14:paraId="15253AEB"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3668F80E" w14:textId="77777777" w:rsidTr="00F83EA9">
        <w:trPr>
          <w:trHeight w:val="300"/>
        </w:trPr>
        <w:tc>
          <w:tcPr>
            <w:tcW w:w="1589" w:type="dxa"/>
            <w:vMerge w:val="restart"/>
            <w:shd w:val="clear" w:color="auto" w:fill="auto"/>
            <w:vAlign w:val="center"/>
            <w:hideMark/>
          </w:tcPr>
          <w:p w14:paraId="7349EEEB" w14:textId="511F2B3E" w:rsidR="00A138B6" w:rsidRPr="00DB48DA" w:rsidRDefault="00A138B6" w:rsidP="00AF3E03">
            <w:pPr>
              <w:rPr>
                <w:color w:val="000000"/>
              </w:rPr>
            </w:pPr>
            <w:r w:rsidRPr="00DB48DA">
              <w:rPr>
                <w:color w:val="000000" w:themeColor="text1"/>
                <w:sz w:val="20"/>
                <w:szCs w:val="20"/>
              </w:rPr>
              <w:t>006</w:t>
            </w:r>
            <w:r w:rsidR="1D7598A4" w:rsidRPr="00DB48DA">
              <w:rPr>
                <w:color w:val="000000" w:themeColor="text1"/>
                <w:sz w:val="20"/>
                <w:szCs w:val="20"/>
                <w:vertAlign w:val="superscript"/>
              </w:rPr>
              <w:t>(i)</w:t>
            </w:r>
          </w:p>
        </w:tc>
        <w:tc>
          <w:tcPr>
            <w:tcW w:w="2310" w:type="dxa"/>
            <w:vMerge/>
            <w:vAlign w:val="center"/>
            <w:hideMark/>
          </w:tcPr>
          <w:p w14:paraId="765F92BF"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4B8DA073"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13512762"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2B6098A5" w14:textId="77777777" w:rsidR="00A138B6" w:rsidRPr="00DB48DA" w:rsidRDefault="00A138B6" w:rsidP="00AF3E03">
            <w:pPr>
              <w:jc w:val="center"/>
              <w:rPr>
                <w:color w:val="000000"/>
                <w:sz w:val="20"/>
                <w:szCs w:val="20"/>
              </w:rPr>
            </w:pPr>
            <w:r w:rsidRPr="00DB48DA">
              <w:rPr>
                <w:color w:val="000000"/>
                <w:sz w:val="20"/>
                <w:szCs w:val="20"/>
              </w:rPr>
              <w:t>308</w:t>
            </w:r>
          </w:p>
        </w:tc>
        <w:tc>
          <w:tcPr>
            <w:tcW w:w="1915" w:type="dxa"/>
            <w:shd w:val="clear" w:color="auto" w:fill="auto"/>
            <w:vAlign w:val="center"/>
            <w:hideMark/>
          </w:tcPr>
          <w:p w14:paraId="33CCB4B4" w14:textId="77777777" w:rsidR="00A138B6" w:rsidRPr="00DB48DA" w:rsidRDefault="00A138B6" w:rsidP="00AF3E03">
            <w:pPr>
              <w:rPr>
                <w:color w:val="000000"/>
                <w:sz w:val="20"/>
                <w:szCs w:val="20"/>
              </w:rPr>
            </w:pPr>
            <w:r w:rsidRPr="00DB48DA">
              <w:rPr>
                <w:color w:val="000000"/>
                <w:sz w:val="20"/>
                <w:szCs w:val="20"/>
              </w:rPr>
              <w:t>0,0974</w:t>
            </w:r>
          </w:p>
        </w:tc>
        <w:tc>
          <w:tcPr>
            <w:tcW w:w="1115" w:type="dxa"/>
            <w:shd w:val="clear" w:color="auto" w:fill="auto"/>
            <w:vAlign w:val="center"/>
            <w:hideMark/>
          </w:tcPr>
          <w:p w14:paraId="4F3D3129" w14:textId="77777777" w:rsidR="00A138B6" w:rsidRPr="00DB48DA" w:rsidRDefault="00A138B6" w:rsidP="00AF3E03">
            <w:pPr>
              <w:rPr>
                <w:color w:val="000000"/>
                <w:sz w:val="20"/>
                <w:szCs w:val="20"/>
              </w:rPr>
            </w:pPr>
            <w:r w:rsidRPr="00DB48DA">
              <w:rPr>
                <w:color w:val="000000"/>
                <w:sz w:val="20"/>
                <w:szCs w:val="20"/>
              </w:rPr>
              <w:t>0,0461</w:t>
            </w:r>
          </w:p>
        </w:tc>
        <w:tc>
          <w:tcPr>
            <w:tcW w:w="3901" w:type="dxa"/>
            <w:shd w:val="clear" w:color="auto" w:fill="auto"/>
            <w:vAlign w:val="center"/>
            <w:hideMark/>
          </w:tcPr>
          <w:p w14:paraId="7993CE94"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280E057D" w14:textId="77777777" w:rsidTr="00F83EA9">
        <w:trPr>
          <w:trHeight w:val="300"/>
        </w:trPr>
        <w:tc>
          <w:tcPr>
            <w:tcW w:w="1589" w:type="dxa"/>
            <w:vMerge/>
            <w:vAlign w:val="center"/>
            <w:hideMark/>
          </w:tcPr>
          <w:p w14:paraId="74010753" w14:textId="77777777" w:rsidR="00A138B6" w:rsidRPr="00DB48DA" w:rsidRDefault="00A138B6" w:rsidP="00AF3E03">
            <w:pPr>
              <w:rPr>
                <w:color w:val="000000"/>
                <w:sz w:val="20"/>
                <w:szCs w:val="20"/>
              </w:rPr>
            </w:pPr>
          </w:p>
        </w:tc>
        <w:tc>
          <w:tcPr>
            <w:tcW w:w="2310" w:type="dxa"/>
            <w:vMerge/>
            <w:vAlign w:val="center"/>
            <w:hideMark/>
          </w:tcPr>
          <w:p w14:paraId="6682FDFA" w14:textId="77777777" w:rsidR="00A138B6" w:rsidRPr="00DB48DA" w:rsidRDefault="00A138B6" w:rsidP="00AF3E03">
            <w:pPr>
              <w:rPr>
                <w:color w:val="000000"/>
                <w:sz w:val="20"/>
                <w:szCs w:val="20"/>
              </w:rPr>
            </w:pPr>
          </w:p>
        </w:tc>
        <w:tc>
          <w:tcPr>
            <w:tcW w:w="1154" w:type="dxa"/>
            <w:vMerge/>
            <w:vAlign w:val="center"/>
            <w:hideMark/>
          </w:tcPr>
          <w:p w14:paraId="4A563F5B" w14:textId="77777777" w:rsidR="00A138B6" w:rsidRPr="00DB48DA" w:rsidRDefault="00A138B6" w:rsidP="00AF3E03">
            <w:pPr>
              <w:rPr>
                <w:color w:val="000000"/>
                <w:sz w:val="20"/>
                <w:szCs w:val="20"/>
              </w:rPr>
            </w:pPr>
          </w:p>
        </w:tc>
        <w:tc>
          <w:tcPr>
            <w:tcW w:w="1935" w:type="dxa"/>
            <w:vMerge/>
            <w:vAlign w:val="center"/>
            <w:hideMark/>
          </w:tcPr>
          <w:p w14:paraId="69C9503C" w14:textId="77777777" w:rsidR="00A138B6" w:rsidRPr="00DB48DA" w:rsidRDefault="00A138B6" w:rsidP="00AF3E03">
            <w:pPr>
              <w:rPr>
                <w:color w:val="000000"/>
                <w:sz w:val="20"/>
                <w:szCs w:val="20"/>
              </w:rPr>
            </w:pPr>
          </w:p>
        </w:tc>
        <w:tc>
          <w:tcPr>
            <w:tcW w:w="958" w:type="dxa"/>
            <w:vMerge/>
            <w:vAlign w:val="center"/>
            <w:hideMark/>
          </w:tcPr>
          <w:p w14:paraId="6B180741" w14:textId="77777777" w:rsidR="00A138B6" w:rsidRPr="00DB48DA" w:rsidRDefault="00A138B6" w:rsidP="00AF3E03">
            <w:pPr>
              <w:jc w:val="center"/>
              <w:rPr>
                <w:color w:val="000000"/>
                <w:sz w:val="20"/>
                <w:szCs w:val="20"/>
              </w:rPr>
            </w:pPr>
          </w:p>
        </w:tc>
        <w:tc>
          <w:tcPr>
            <w:tcW w:w="1915" w:type="dxa"/>
            <w:shd w:val="clear" w:color="auto" w:fill="auto"/>
            <w:vAlign w:val="center"/>
            <w:hideMark/>
          </w:tcPr>
          <w:p w14:paraId="13DB3350" w14:textId="77777777" w:rsidR="00A138B6" w:rsidRPr="00DB48DA" w:rsidRDefault="00A138B6" w:rsidP="00AF3E03">
            <w:pPr>
              <w:rPr>
                <w:color w:val="000000"/>
                <w:sz w:val="20"/>
                <w:szCs w:val="20"/>
              </w:rPr>
            </w:pPr>
            <w:r w:rsidRPr="00DB48DA">
              <w:rPr>
                <w:color w:val="000000"/>
                <w:sz w:val="20"/>
                <w:szCs w:val="20"/>
              </w:rPr>
              <w:t>0,0267</w:t>
            </w:r>
          </w:p>
        </w:tc>
        <w:tc>
          <w:tcPr>
            <w:tcW w:w="1115" w:type="dxa"/>
            <w:shd w:val="clear" w:color="auto" w:fill="auto"/>
            <w:vAlign w:val="center"/>
            <w:hideMark/>
          </w:tcPr>
          <w:p w14:paraId="5B4C50B6" w14:textId="77777777" w:rsidR="00A138B6" w:rsidRPr="00DB48DA" w:rsidRDefault="00A138B6" w:rsidP="00AF3E03">
            <w:pPr>
              <w:rPr>
                <w:color w:val="000000"/>
                <w:sz w:val="20"/>
                <w:szCs w:val="20"/>
              </w:rPr>
            </w:pPr>
            <w:r w:rsidRPr="00DB48DA">
              <w:rPr>
                <w:color w:val="000000"/>
                <w:sz w:val="20"/>
                <w:szCs w:val="20"/>
              </w:rPr>
              <w:t>0,0126</w:t>
            </w:r>
          </w:p>
        </w:tc>
        <w:tc>
          <w:tcPr>
            <w:tcW w:w="3901" w:type="dxa"/>
            <w:shd w:val="clear" w:color="auto" w:fill="auto"/>
            <w:vAlign w:val="center"/>
            <w:hideMark/>
          </w:tcPr>
          <w:p w14:paraId="19C14F5B"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12E832E7" w14:textId="77777777" w:rsidTr="00F83EA9">
        <w:trPr>
          <w:trHeight w:val="300"/>
        </w:trPr>
        <w:tc>
          <w:tcPr>
            <w:tcW w:w="1589" w:type="dxa"/>
            <w:vMerge w:val="restart"/>
            <w:shd w:val="clear" w:color="auto" w:fill="auto"/>
            <w:vAlign w:val="center"/>
            <w:hideMark/>
          </w:tcPr>
          <w:p w14:paraId="3CF5656D" w14:textId="02203CB9" w:rsidR="00A138B6" w:rsidRPr="00DB48DA" w:rsidRDefault="00A138B6" w:rsidP="00AF3E03">
            <w:pPr>
              <w:rPr>
                <w:color w:val="000000"/>
              </w:rPr>
            </w:pPr>
            <w:r w:rsidRPr="00DB48DA">
              <w:rPr>
                <w:color w:val="000000" w:themeColor="text1"/>
                <w:sz w:val="20"/>
                <w:szCs w:val="20"/>
              </w:rPr>
              <w:t>007</w:t>
            </w:r>
            <w:r w:rsidR="22E8E8FF" w:rsidRPr="00DB48DA">
              <w:rPr>
                <w:color w:val="000000" w:themeColor="text1"/>
                <w:sz w:val="20"/>
                <w:szCs w:val="20"/>
                <w:vertAlign w:val="superscript"/>
              </w:rPr>
              <w:t>(i)</w:t>
            </w:r>
          </w:p>
        </w:tc>
        <w:tc>
          <w:tcPr>
            <w:tcW w:w="2310" w:type="dxa"/>
            <w:vMerge/>
            <w:vAlign w:val="center"/>
            <w:hideMark/>
          </w:tcPr>
          <w:p w14:paraId="2D40D859"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2BB88854"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6152C89E"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3FE747E4" w14:textId="77777777" w:rsidR="00A138B6" w:rsidRPr="00DB48DA" w:rsidRDefault="00A138B6" w:rsidP="00AF3E03">
            <w:pPr>
              <w:jc w:val="center"/>
              <w:rPr>
                <w:color w:val="000000"/>
                <w:sz w:val="20"/>
                <w:szCs w:val="20"/>
              </w:rPr>
            </w:pPr>
            <w:r w:rsidRPr="00DB48DA">
              <w:rPr>
                <w:color w:val="000000"/>
                <w:sz w:val="20"/>
                <w:szCs w:val="20"/>
              </w:rPr>
              <w:t>308</w:t>
            </w:r>
          </w:p>
        </w:tc>
        <w:tc>
          <w:tcPr>
            <w:tcW w:w="1915" w:type="dxa"/>
            <w:shd w:val="clear" w:color="auto" w:fill="auto"/>
            <w:vAlign w:val="center"/>
            <w:hideMark/>
          </w:tcPr>
          <w:p w14:paraId="26BDBE49" w14:textId="77777777" w:rsidR="00A138B6" w:rsidRPr="00DB48DA" w:rsidRDefault="00A138B6" w:rsidP="00AF3E03">
            <w:pPr>
              <w:rPr>
                <w:color w:val="000000"/>
                <w:sz w:val="20"/>
                <w:szCs w:val="20"/>
              </w:rPr>
            </w:pPr>
            <w:r w:rsidRPr="00DB48DA">
              <w:rPr>
                <w:color w:val="000000"/>
                <w:sz w:val="20"/>
                <w:szCs w:val="20"/>
              </w:rPr>
              <w:t>0,0974</w:t>
            </w:r>
          </w:p>
        </w:tc>
        <w:tc>
          <w:tcPr>
            <w:tcW w:w="1115" w:type="dxa"/>
            <w:shd w:val="clear" w:color="auto" w:fill="auto"/>
            <w:vAlign w:val="center"/>
            <w:hideMark/>
          </w:tcPr>
          <w:p w14:paraId="5839C2CC" w14:textId="77777777" w:rsidR="00A138B6" w:rsidRPr="00DB48DA" w:rsidRDefault="00A138B6" w:rsidP="00AF3E03">
            <w:pPr>
              <w:rPr>
                <w:color w:val="000000"/>
                <w:sz w:val="20"/>
                <w:szCs w:val="20"/>
              </w:rPr>
            </w:pPr>
            <w:r w:rsidRPr="00DB48DA">
              <w:rPr>
                <w:color w:val="000000"/>
                <w:sz w:val="20"/>
                <w:szCs w:val="20"/>
              </w:rPr>
              <w:t>0,0461</w:t>
            </w:r>
          </w:p>
        </w:tc>
        <w:tc>
          <w:tcPr>
            <w:tcW w:w="3901" w:type="dxa"/>
            <w:shd w:val="clear" w:color="auto" w:fill="auto"/>
            <w:vAlign w:val="center"/>
            <w:hideMark/>
          </w:tcPr>
          <w:p w14:paraId="3AF2E281"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42C0C6AE" w14:textId="77777777" w:rsidTr="00F83EA9">
        <w:trPr>
          <w:trHeight w:val="300"/>
        </w:trPr>
        <w:tc>
          <w:tcPr>
            <w:tcW w:w="1589" w:type="dxa"/>
            <w:vMerge/>
            <w:vAlign w:val="center"/>
            <w:hideMark/>
          </w:tcPr>
          <w:p w14:paraId="70F578B2" w14:textId="77777777" w:rsidR="00A138B6" w:rsidRPr="00DB48DA" w:rsidRDefault="00A138B6" w:rsidP="00AF3E03">
            <w:pPr>
              <w:rPr>
                <w:color w:val="000000"/>
                <w:sz w:val="20"/>
                <w:szCs w:val="20"/>
              </w:rPr>
            </w:pPr>
          </w:p>
        </w:tc>
        <w:tc>
          <w:tcPr>
            <w:tcW w:w="2310" w:type="dxa"/>
            <w:vMerge/>
            <w:vAlign w:val="center"/>
            <w:hideMark/>
          </w:tcPr>
          <w:p w14:paraId="14242806" w14:textId="77777777" w:rsidR="00A138B6" w:rsidRPr="00DB48DA" w:rsidRDefault="00A138B6" w:rsidP="00AF3E03">
            <w:pPr>
              <w:rPr>
                <w:color w:val="000000"/>
                <w:sz w:val="20"/>
                <w:szCs w:val="20"/>
              </w:rPr>
            </w:pPr>
          </w:p>
        </w:tc>
        <w:tc>
          <w:tcPr>
            <w:tcW w:w="1154" w:type="dxa"/>
            <w:vMerge/>
            <w:vAlign w:val="center"/>
            <w:hideMark/>
          </w:tcPr>
          <w:p w14:paraId="4A201C43" w14:textId="77777777" w:rsidR="00A138B6" w:rsidRPr="00DB48DA" w:rsidRDefault="00A138B6" w:rsidP="00AF3E03">
            <w:pPr>
              <w:rPr>
                <w:color w:val="000000"/>
                <w:sz w:val="20"/>
                <w:szCs w:val="20"/>
              </w:rPr>
            </w:pPr>
          </w:p>
        </w:tc>
        <w:tc>
          <w:tcPr>
            <w:tcW w:w="1935" w:type="dxa"/>
            <w:vMerge/>
            <w:vAlign w:val="center"/>
            <w:hideMark/>
          </w:tcPr>
          <w:p w14:paraId="4CE90504" w14:textId="77777777" w:rsidR="00A138B6" w:rsidRPr="00DB48DA" w:rsidRDefault="00A138B6" w:rsidP="00AF3E03">
            <w:pPr>
              <w:rPr>
                <w:color w:val="000000"/>
                <w:sz w:val="20"/>
                <w:szCs w:val="20"/>
              </w:rPr>
            </w:pPr>
          </w:p>
        </w:tc>
        <w:tc>
          <w:tcPr>
            <w:tcW w:w="958" w:type="dxa"/>
            <w:vMerge/>
            <w:vAlign w:val="center"/>
            <w:hideMark/>
          </w:tcPr>
          <w:p w14:paraId="227239A8" w14:textId="77777777" w:rsidR="00A138B6" w:rsidRPr="00DB48DA" w:rsidRDefault="00A138B6" w:rsidP="00AF3E03">
            <w:pPr>
              <w:jc w:val="center"/>
              <w:rPr>
                <w:color w:val="000000"/>
                <w:sz w:val="20"/>
                <w:szCs w:val="20"/>
              </w:rPr>
            </w:pPr>
          </w:p>
        </w:tc>
        <w:tc>
          <w:tcPr>
            <w:tcW w:w="1915" w:type="dxa"/>
            <w:shd w:val="clear" w:color="auto" w:fill="auto"/>
            <w:vAlign w:val="center"/>
            <w:hideMark/>
          </w:tcPr>
          <w:p w14:paraId="131A9549" w14:textId="77777777" w:rsidR="00A138B6" w:rsidRPr="00DB48DA" w:rsidRDefault="00A138B6" w:rsidP="00AF3E03">
            <w:pPr>
              <w:rPr>
                <w:color w:val="000000"/>
                <w:sz w:val="20"/>
                <w:szCs w:val="20"/>
              </w:rPr>
            </w:pPr>
            <w:r w:rsidRPr="00DB48DA">
              <w:rPr>
                <w:color w:val="000000"/>
                <w:sz w:val="20"/>
                <w:szCs w:val="20"/>
              </w:rPr>
              <w:t>0,0267</w:t>
            </w:r>
          </w:p>
        </w:tc>
        <w:tc>
          <w:tcPr>
            <w:tcW w:w="1115" w:type="dxa"/>
            <w:shd w:val="clear" w:color="auto" w:fill="auto"/>
            <w:vAlign w:val="center"/>
            <w:hideMark/>
          </w:tcPr>
          <w:p w14:paraId="7DDDCE48" w14:textId="77777777" w:rsidR="00A138B6" w:rsidRPr="00DB48DA" w:rsidRDefault="00A138B6" w:rsidP="00AF3E03">
            <w:pPr>
              <w:rPr>
                <w:color w:val="000000"/>
                <w:sz w:val="20"/>
                <w:szCs w:val="20"/>
              </w:rPr>
            </w:pPr>
            <w:r w:rsidRPr="00DB48DA">
              <w:rPr>
                <w:color w:val="000000"/>
                <w:sz w:val="20"/>
                <w:szCs w:val="20"/>
              </w:rPr>
              <w:t>0,0126</w:t>
            </w:r>
          </w:p>
        </w:tc>
        <w:tc>
          <w:tcPr>
            <w:tcW w:w="3901" w:type="dxa"/>
            <w:shd w:val="clear" w:color="auto" w:fill="auto"/>
            <w:vAlign w:val="center"/>
            <w:hideMark/>
          </w:tcPr>
          <w:p w14:paraId="413FAC46"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1B4405A8" w14:textId="77777777" w:rsidTr="00F83EA9">
        <w:trPr>
          <w:trHeight w:val="300"/>
        </w:trPr>
        <w:tc>
          <w:tcPr>
            <w:tcW w:w="1589" w:type="dxa"/>
            <w:vMerge w:val="restart"/>
            <w:shd w:val="clear" w:color="auto" w:fill="auto"/>
            <w:vAlign w:val="center"/>
            <w:hideMark/>
          </w:tcPr>
          <w:p w14:paraId="7892E576" w14:textId="29C62966" w:rsidR="00A138B6" w:rsidRPr="00DB48DA" w:rsidRDefault="00A138B6" w:rsidP="00AF3E03">
            <w:pPr>
              <w:rPr>
                <w:color w:val="000000"/>
              </w:rPr>
            </w:pPr>
            <w:r w:rsidRPr="00DB48DA">
              <w:rPr>
                <w:color w:val="000000" w:themeColor="text1"/>
                <w:sz w:val="20"/>
                <w:szCs w:val="20"/>
              </w:rPr>
              <w:t>008</w:t>
            </w:r>
            <w:r w:rsidR="784044C0" w:rsidRPr="00DB48DA">
              <w:rPr>
                <w:color w:val="000000" w:themeColor="text1"/>
                <w:sz w:val="20"/>
                <w:szCs w:val="20"/>
                <w:vertAlign w:val="superscript"/>
              </w:rPr>
              <w:t>(i)</w:t>
            </w:r>
          </w:p>
        </w:tc>
        <w:tc>
          <w:tcPr>
            <w:tcW w:w="2310" w:type="dxa"/>
            <w:vMerge/>
            <w:vAlign w:val="center"/>
            <w:hideMark/>
          </w:tcPr>
          <w:p w14:paraId="3679E16B"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7CC9A1F4"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5E5716E8"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4E16B97E" w14:textId="77777777" w:rsidR="00A138B6" w:rsidRPr="00DB48DA" w:rsidRDefault="00A138B6" w:rsidP="00AF3E03">
            <w:pPr>
              <w:jc w:val="center"/>
              <w:rPr>
                <w:color w:val="000000"/>
                <w:sz w:val="20"/>
                <w:szCs w:val="20"/>
              </w:rPr>
            </w:pPr>
            <w:r w:rsidRPr="00DB48DA">
              <w:rPr>
                <w:color w:val="000000"/>
                <w:sz w:val="20"/>
                <w:szCs w:val="20"/>
              </w:rPr>
              <w:t>308</w:t>
            </w:r>
          </w:p>
        </w:tc>
        <w:tc>
          <w:tcPr>
            <w:tcW w:w="1915" w:type="dxa"/>
            <w:shd w:val="clear" w:color="auto" w:fill="auto"/>
            <w:vAlign w:val="center"/>
            <w:hideMark/>
          </w:tcPr>
          <w:p w14:paraId="58D6F03D" w14:textId="77777777" w:rsidR="00A138B6" w:rsidRPr="00DB48DA" w:rsidRDefault="00A138B6" w:rsidP="00AF3E03">
            <w:pPr>
              <w:rPr>
                <w:color w:val="000000"/>
                <w:sz w:val="20"/>
                <w:szCs w:val="20"/>
              </w:rPr>
            </w:pPr>
            <w:r w:rsidRPr="00DB48DA">
              <w:rPr>
                <w:color w:val="000000"/>
                <w:sz w:val="20"/>
                <w:szCs w:val="20"/>
              </w:rPr>
              <w:t>0,0974</w:t>
            </w:r>
          </w:p>
        </w:tc>
        <w:tc>
          <w:tcPr>
            <w:tcW w:w="1115" w:type="dxa"/>
            <w:shd w:val="clear" w:color="auto" w:fill="auto"/>
            <w:vAlign w:val="center"/>
            <w:hideMark/>
          </w:tcPr>
          <w:p w14:paraId="48CB295A" w14:textId="77777777" w:rsidR="00A138B6" w:rsidRPr="00DB48DA" w:rsidRDefault="00A138B6" w:rsidP="00AF3E03">
            <w:pPr>
              <w:rPr>
                <w:color w:val="000000"/>
                <w:sz w:val="20"/>
                <w:szCs w:val="20"/>
              </w:rPr>
            </w:pPr>
            <w:r w:rsidRPr="00DB48DA">
              <w:rPr>
                <w:color w:val="000000"/>
                <w:sz w:val="20"/>
                <w:szCs w:val="20"/>
              </w:rPr>
              <w:t>0,0461</w:t>
            </w:r>
          </w:p>
        </w:tc>
        <w:tc>
          <w:tcPr>
            <w:tcW w:w="3901" w:type="dxa"/>
            <w:shd w:val="clear" w:color="auto" w:fill="auto"/>
            <w:vAlign w:val="center"/>
            <w:hideMark/>
          </w:tcPr>
          <w:p w14:paraId="34FE4FB1"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6B51E815" w14:textId="77777777" w:rsidTr="00F83EA9">
        <w:trPr>
          <w:trHeight w:val="300"/>
        </w:trPr>
        <w:tc>
          <w:tcPr>
            <w:tcW w:w="1589" w:type="dxa"/>
            <w:vMerge/>
            <w:vAlign w:val="center"/>
            <w:hideMark/>
          </w:tcPr>
          <w:p w14:paraId="1B99B508" w14:textId="77777777" w:rsidR="00A138B6" w:rsidRPr="00DB48DA" w:rsidRDefault="00A138B6" w:rsidP="00AF3E03">
            <w:pPr>
              <w:rPr>
                <w:color w:val="000000"/>
                <w:sz w:val="20"/>
                <w:szCs w:val="20"/>
              </w:rPr>
            </w:pPr>
          </w:p>
        </w:tc>
        <w:tc>
          <w:tcPr>
            <w:tcW w:w="2310" w:type="dxa"/>
            <w:vMerge/>
            <w:vAlign w:val="center"/>
            <w:hideMark/>
          </w:tcPr>
          <w:p w14:paraId="72C2B3D1" w14:textId="77777777" w:rsidR="00A138B6" w:rsidRPr="00DB48DA" w:rsidRDefault="00A138B6" w:rsidP="00AF3E03">
            <w:pPr>
              <w:rPr>
                <w:color w:val="000000"/>
                <w:sz w:val="20"/>
                <w:szCs w:val="20"/>
              </w:rPr>
            </w:pPr>
          </w:p>
        </w:tc>
        <w:tc>
          <w:tcPr>
            <w:tcW w:w="1154" w:type="dxa"/>
            <w:vMerge/>
            <w:vAlign w:val="center"/>
            <w:hideMark/>
          </w:tcPr>
          <w:p w14:paraId="327956CE" w14:textId="77777777" w:rsidR="00A138B6" w:rsidRPr="00DB48DA" w:rsidRDefault="00A138B6" w:rsidP="00AF3E03">
            <w:pPr>
              <w:rPr>
                <w:color w:val="000000"/>
                <w:sz w:val="20"/>
                <w:szCs w:val="20"/>
              </w:rPr>
            </w:pPr>
          </w:p>
        </w:tc>
        <w:tc>
          <w:tcPr>
            <w:tcW w:w="1935" w:type="dxa"/>
            <w:vMerge/>
            <w:vAlign w:val="center"/>
            <w:hideMark/>
          </w:tcPr>
          <w:p w14:paraId="7403FCAB" w14:textId="77777777" w:rsidR="00A138B6" w:rsidRPr="00DB48DA" w:rsidRDefault="00A138B6" w:rsidP="00AF3E03">
            <w:pPr>
              <w:rPr>
                <w:color w:val="000000"/>
                <w:sz w:val="20"/>
                <w:szCs w:val="20"/>
              </w:rPr>
            </w:pPr>
          </w:p>
        </w:tc>
        <w:tc>
          <w:tcPr>
            <w:tcW w:w="958" w:type="dxa"/>
            <w:vMerge/>
            <w:vAlign w:val="center"/>
            <w:hideMark/>
          </w:tcPr>
          <w:p w14:paraId="5801122C" w14:textId="77777777" w:rsidR="00A138B6" w:rsidRPr="00DB48DA" w:rsidRDefault="00A138B6" w:rsidP="00AF3E03">
            <w:pPr>
              <w:jc w:val="center"/>
              <w:rPr>
                <w:color w:val="000000"/>
                <w:sz w:val="20"/>
                <w:szCs w:val="20"/>
              </w:rPr>
            </w:pPr>
          </w:p>
        </w:tc>
        <w:tc>
          <w:tcPr>
            <w:tcW w:w="1915" w:type="dxa"/>
            <w:shd w:val="clear" w:color="auto" w:fill="auto"/>
            <w:vAlign w:val="center"/>
            <w:hideMark/>
          </w:tcPr>
          <w:p w14:paraId="3C230B1C" w14:textId="77777777" w:rsidR="00A138B6" w:rsidRPr="00DB48DA" w:rsidRDefault="00A138B6" w:rsidP="00AF3E03">
            <w:pPr>
              <w:rPr>
                <w:color w:val="000000"/>
                <w:sz w:val="20"/>
                <w:szCs w:val="20"/>
              </w:rPr>
            </w:pPr>
            <w:r w:rsidRPr="00DB48DA">
              <w:rPr>
                <w:color w:val="000000"/>
                <w:sz w:val="20"/>
                <w:szCs w:val="20"/>
              </w:rPr>
              <w:t>0,0267</w:t>
            </w:r>
          </w:p>
        </w:tc>
        <w:tc>
          <w:tcPr>
            <w:tcW w:w="1115" w:type="dxa"/>
            <w:shd w:val="clear" w:color="auto" w:fill="auto"/>
            <w:vAlign w:val="center"/>
            <w:hideMark/>
          </w:tcPr>
          <w:p w14:paraId="276E04F2" w14:textId="77777777" w:rsidR="00A138B6" w:rsidRPr="00DB48DA" w:rsidRDefault="00A138B6" w:rsidP="00AF3E03">
            <w:pPr>
              <w:rPr>
                <w:color w:val="000000"/>
                <w:sz w:val="20"/>
                <w:szCs w:val="20"/>
              </w:rPr>
            </w:pPr>
            <w:r w:rsidRPr="00DB48DA">
              <w:rPr>
                <w:color w:val="000000"/>
                <w:sz w:val="20"/>
                <w:szCs w:val="20"/>
              </w:rPr>
              <w:t>0,0126</w:t>
            </w:r>
          </w:p>
        </w:tc>
        <w:tc>
          <w:tcPr>
            <w:tcW w:w="3901" w:type="dxa"/>
            <w:shd w:val="clear" w:color="auto" w:fill="auto"/>
            <w:vAlign w:val="center"/>
            <w:hideMark/>
          </w:tcPr>
          <w:p w14:paraId="42C06E3D"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3F8E2602" w14:textId="77777777" w:rsidTr="00F83EA9">
        <w:trPr>
          <w:trHeight w:val="300"/>
        </w:trPr>
        <w:tc>
          <w:tcPr>
            <w:tcW w:w="1589" w:type="dxa"/>
            <w:vMerge w:val="restart"/>
            <w:shd w:val="clear" w:color="auto" w:fill="auto"/>
            <w:vAlign w:val="center"/>
            <w:hideMark/>
          </w:tcPr>
          <w:p w14:paraId="40416A3C" w14:textId="322EFDA2" w:rsidR="00A138B6" w:rsidRPr="00DB48DA" w:rsidRDefault="00A138B6" w:rsidP="00AF3E03">
            <w:pPr>
              <w:rPr>
                <w:color w:val="000000"/>
              </w:rPr>
            </w:pPr>
            <w:r w:rsidRPr="00DB48DA">
              <w:rPr>
                <w:color w:val="000000" w:themeColor="text1"/>
                <w:sz w:val="20"/>
                <w:szCs w:val="20"/>
              </w:rPr>
              <w:t>009</w:t>
            </w:r>
            <w:r w:rsidR="2F43727E" w:rsidRPr="00DB48DA">
              <w:rPr>
                <w:color w:val="000000" w:themeColor="text1"/>
                <w:sz w:val="20"/>
                <w:szCs w:val="20"/>
                <w:vertAlign w:val="superscript"/>
              </w:rPr>
              <w:t>(i)</w:t>
            </w:r>
          </w:p>
        </w:tc>
        <w:tc>
          <w:tcPr>
            <w:tcW w:w="2310" w:type="dxa"/>
            <w:vMerge/>
            <w:vAlign w:val="center"/>
            <w:hideMark/>
          </w:tcPr>
          <w:p w14:paraId="28955C56"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05040F3C"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07C928EC"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4B339B15" w14:textId="77777777" w:rsidR="00A138B6" w:rsidRPr="00DB48DA" w:rsidRDefault="00A138B6" w:rsidP="00AF3E03">
            <w:pPr>
              <w:jc w:val="center"/>
              <w:rPr>
                <w:color w:val="000000"/>
                <w:sz w:val="20"/>
                <w:szCs w:val="20"/>
              </w:rPr>
            </w:pPr>
            <w:r w:rsidRPr="00DB48DA">
              <w:rPr>
                <w:color w:val="000000"/>
                <w:sz w:val="20"/>
                <w:szCs w:val="20"/>
              </w:rPr>
              <w:t>308</w:t>
            </w:r>
          </w:p>
        </w:tc>
        <w:tc>
          <w:tcPr>
            <w:tcW w:w="1915" w:type="dxa"/>
            <w:shd w:val="clear" w:color="auto" w:fill="auto"/>
            <w:vAlign w:val="center"/>
            <w:hideMark/>
          </w:tcPr>
          <w:p w14:paraId="15D15B0F" w14:textId="77777777" w:rsidR="00A138B6" w:rsidRPr="00DB48DA" w:rsidRDefault="00A138B6" w:rsidP="00AF3E03">
            <w:pPr>
              <w:rPr>
                <w:color w:val="000000"/>
                <w:sz w:val="20"/>
                <w:szCs w:val="20"/>
              </w:rPr>
            </w:pPr>
            <w:r w:rsidRPr="00DB48DA">
              <w:rPr>
                <w:color w:val="000000"/>
                <w:sz w:val="20"/>
                <w:szCs w:val="20"/>
              </w:rPr>
              <w:t>0,0974</w:t>
            </w:r>
          </w:p>
        </w:tc>
        <w:tc>
          <w:tcPr>
            <w:tcW w:w="1115" w:type="dxa"/>
            <w:shd w:val="clear" w:color="auto" w:fill="auto"/>
            <w:vAlign w:val="center"/>
            <w:hideMark/>
          </w:tcPr>
          <w:p w14:paraId="1B9F0D8B" w14:textId="77777777" w:rsidR="00A138B6" w:rsidRPr="00DB48DA" w:rsidRDefault="00A138B6" w:rsidP="00AF3E03">
            <w:pPr>
              <w:rPr>
                <w:color w:val="000000"/>
                <w:sz w:val="20"/>
                <w:szCs w:val="20"/>
              </w:rPr>
            </w:pPr>
            <w:r w:rsidRPr="00DB48DA">
              <w:rPr>
                <w:color w:val="000000"/>
                <w:sz w:val="20"/>
                <w:szCs w:val="20"/>
              </w:rPr>
              <w:t>0,0461</w:t>
            </w:r>
          </w:p>
        </w:tc>
        <w:tc>
          <w:tcPr>
            <w:tcW w:w="3901" w:type="dxa"/>
            <w:shd w:val="clear" w:color="auto" w:fill="auto"/>
            <w:vAlign w:val="center"/>
            <w:hideMark/>
          </w:tcPr>
          <w:p w14:paraId="3FD73EB9"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5CB92DFC" w14:textId="77777777" w:rsidTr="00F83EA9">
        <w:trPr>
          <w:trHeight w:val="300"/>
        </w:trPr>
        <w:tc>
          <w:tcPr>
            <w:tcW w:w="1589" w:type="dxa"/>
            <w:vMerge/>
            <w:vAlign w:val="center"/>
            <w:hideMark/>
          </w:tcPr>
          <w:p w14:paraId="4B54FCA8" w14:textId="77777777" w:rsidR="00A138B6" w:rsidRPr="00DB48DA" w:rsidRDefault="00A138B6" w:rsidP="00AF3E03">
            <w:pPr>
              <w:rPr>
                <w:color w:val="000000"/>
                <w:sz w:val="20"/>
                <w:szCs w:val="20"/>
              </w:rPr>
            </w:pPr>
          </w:p>
        </w:tc>
        <w:tc>
          <w:tcPr>
            <w:tcW w:w="2310" w:type="dxa"/>
            <w:vMerge/>
            <w:vAlign w:val="center"/>
            <w:hideMark/>
          </w:tcPr>
          <w:p w14:paraId="166DA262" w14:textId="77777777" w:rsidR="00A138B6" w:rsidRPr="00DB48DA" w:rsidRDefault="00A138B6" w:rsidP="00AF3E03">
            <w:pPr>
              <w:rPr>
                <w:color w:val="000000"/>
                <w:sz w:val="20"/>
                <w:szCs w:val="20"/>
              </w:rPr>
            </w:pPr>
          </w:p>
        </w:tc>
        <w:tc>
          <w:tcPr>
            <w:tcW w:w="1154" w:type="dxa"/>
            <w:vMerge/>
            <w:vAlign w:val="center"/>
            <w:hideMark/>
          </w:tcPr>
          <w:p w14:paraId="06FB4BEB" w14:textId="77777777" w:rsidR="00A138B6" w:rsidRPr="00DB48DA" w:rsidRDefault="00A138B6" w:rsidP="00AF3E03">
            <w:pPr>
              <w:rPr>
                <w:color w:val="000000"/>
                <w:sz w:val="20"/>
                <w:szCs w:val="20"/>
              </w:rPr>
            </w:pPr>
          </w:p>
        </w:tc>
        <w:tc>
          <w:tcPr>
            <w:tcW w:w="1935" w:type="dxa"/>
            <w:vMerge/>
            <w:vAlign w:val="center"/>
            <w:hideMark/>
          </w:tcPr>
          <w:p w14:paraId="719C2054" w14:textId="77777777" w:rsidR="00A138B6" w:rsidRPr="00DB48DA" w:rsidRDefault="00A138B6" w:rsidP="00AF3E03">
            <w:pPr>
              <w:rPr>
                <w:color w:val="000000"/>
                <w:sz w:val="20"/>
                <w:szCs w:val="20"/>
              </w:rPr>
            </w:pPr>
          </w:p>
        </w:tc>
        <w:tc>
          <w:tcPr>
            <w:tcW w:w="958" w:type="dxa"/>
            <w:vMerge/>
            <w:vAlign w:val="center"/>
            <w:hideMark/>
          </w:tcPr>
          <w:p w14:paraId="0D912BEF" w14:textId="77777777" w:rsidR="00A138B6" w:rsidRPr="00DB48DA" w:rsidRDefault="00A138B6" w:rsidP="00AF3E03">
            <w:pPr>
              <w:rPr>
                <w:color w:val="000000"/>
                <w:sz w:val="20"/>
                <w:szCs w:val="20"/>
              </w:rPr>
            </w:pPr>
          </w:p>
        </w:tc>
        <w:tc>
          <w:tcPr>
            <w:tcW w:w="1915" w:type="dxa"/>
            <w:shd w:val="clear" w:color="auto" w:fill="auto"/>
            <w:vAlign w:val="center"/>
            <w:hideMark/>
          </w:tcPr>
          <w:p w14:paraId="154F1537" w14:textId="77777777" w:rsidR="00A138B6" w:rsidRPr="00DB48DA" w:rsidRDefault="00A138B6" w:rsidP="00AF3E03">
            <w:pPr>
              <w:rPr>
                <w:color w:val="000000"/>
                <w:sz w:val="20"/>
                <w:szCs w:val="20"/>
              </w:rPr>
            </w:pPr>
            <w:r w:rsidRPr="00DB48DA">
              <w:rPr>
                <w:color w:val="000000"/>
                <w:sz w:val="20"/>
                <w:szCs w:val="20"/>
              </w:rPr>
              <w:t>0,0267</w:t>
            </w:r>
          </w:p>
        </w:tc>
        <w:tc>
          <w:tcPr>
            <w:tcW w:w="1115" w:type="dxa"/>
            <w:shd w:val="clear" w:color="auto" w:fill="auto"/>
            <w:vAlign w:val="center"/>
            <w:hideMark/>
          </w:tcPr>
          <w:p w14:paraId="15EDAAF6" w14:textId="77777777" w:rsidR="00A138B6" w:rsidRPr="00DB48DA" w:rsidRDefault="00A138B6" w:rsidP="00AF3E03">
            <w:pPr>
              <w:rPr>
                <w:color w:val="000000"/>
                <w:sz w:val="20"/>
                <w:szCs w:val="20"/>
              </w:rPr>
            </w:pPr>
            <w:r w:rsidRPr="00DB48DA">
              <w:rPr>
                <w:color w:val="000000"/>
                <w:sz w:val="20"/>
                <w:szCs w:val="20"/>
              </w:rPr>
              <w:t>0,0126</w:t>
            </w:r>
          </w:p>
        </w:tc>
        <w:tc>
          <w:tcPr>
            <w:tcW w:w="3901" w:type="dxa"/>
            <w:shd w:val="clear" w:color="auto" w:fill="auto"/>
            <w:vAlign w:val="center"/>
            <w:hideMark/>
          </w:tcPr>
          <w:p w14:paraId="59C459E3"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05E6FC03" w14:textId="77777777" w:rsidTr="00F83EA9">
        <w:trPr>
          <w:trHeight w:val="300"/>
        </w:trPr>
        <w:tc>
          <w:tcPr>
            <w:tcW w:w="1589" w:type="dxa"/>
            <w:vMerge w:val="restart"/>
            <w:shd w:val="clear" w:color="auto" w:fill="auto"/>
            <w:vAlign w:val="center"/>
            <w:hideMark/>
          </w:tcPr>
          <w:p w14:paraId="4725F231" w14:textId="4FC4F695" w:rsidR="00A138B6" w:rsidRPr="00DB48DA" w:rsidRDefault="00A138B6" w:rsidP="00AF3E03">
            <w:pPr>
              <w:rPr>
                <w:color w:val="000000"/>
              </w:rPr>
            </w:pPr>
            <w:r w:rsidRPr="00DB48DA">
              <w:rPr>
                <w:color w:val="000000" w:themeColor="text1"/>
                <w:sz w:val="20"/>
                <w:szCs w:val="20"/>
              </w:rPr>
              <w:lastRenderedPageBreak/>
              <w:t>010</w:t>
            </w:r>
            <w:r w:rsidR="3E9A010E" w:rsidRPr="00DB48DA">
              <w:rPr>
                <w:color w:val="000000" w:themeColor="text1"/>
                <w:sz w:val="20"/>
                <w:szCs w:val="20"/>
                <w:vertAlign w:val="superscript"/>
              </w:rPr>
              <w:t>(i)</w:t>
            </w:r>
          </w:p>
        </w:tc>
        <w:tc>
          <w:tcPr>
            <w:tcW w:w="2310" w:type="dxa"/>
            <w:vMerge/>
            <w:vAlign w:val="center"/>
            <w:hideMark/>
          </w:tcPr>
          <w:p w14:paraId="15C90CE2"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5CFFEDBA"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614FD82D"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4F252DDC" w14:textId="77777777" w:rsidR="00A138B6" w:rsidRPr="00DB48DA" w:rsidRDefault="00A138B6" w:rsidP="00764C8C">
            <w:pPr>
              <w:jc w:val="center"/>
              <w:rPr>
                <w:color w:val="000000"/>
                <w:sz w:val="20"/>
                <w:szCs w:val="20"/>
              </w:rPr>
            </w:pPr>
            <w:r w:rsidRPr="00DB48DA">
              <w:rPr>
                <w:color w:val="000000"/>
                <w:sz w:val="20"/>
                <w:szCs w:val="20"/>
              </w:rPr>
              <w:t>308</w:t>
            </w:r>
          </w:p>
        </w:tc>
        <w:tc>
          <w:tcPr>
            <w:tcW w:w="1915" w:type="dxa"/>
            <w:shd w:val="clear" w:color="auto" w:fill="auto"/>
            <w:vAlign w:val="center"/>
            <w:hideMark/>
          </w:tcPr>
          <w:p w14:paraId="605D1FE5" w14:textId="77777777" w:rsidR="00A138B6" w:rsidRPr="00DB48DA" w:rsidRDefault="00A138B6" w:rsidP="00AF3E03">
            <w:pPr>
              <w:rPr>
                <w:color w:val="000000"/>
                <w:sz w:val="20"/>
                <w:szCs w:val="20"/>
              </w:rPr>
            </w:pPr>
            <w:r w:rsidRPr="00DB48DA">
              <w:rPr>
                <w:color w:val="000000"/>
                <w:sz w:val="20"/>
                <w:szCs w:val="20"/>
              </w:rPr>
              <w:t>2,0731</w:t>
            </w:r>
          </w:p>
        </w:tc>
        <w:tc>
          <w:tcPr>
            <w:tcW w:w="1115" w:type="dxa"/>
            <w:shd w:val="clear" w:color="auto" w:fill="auto"/>
            <w:vAlign w:val="center"/>
            <w:hideMark/>
          </w:tcPr>
          <w:p w14:paraId="6F9D7F43" w14:textId="77777777" w:rsidR="00A138B6" w:rsidRPr="00DB48DA" w:rsidRDefault="00A138B6" w:rsidP="00AF3E03">
            <w:pPr>
              <w:rPr>
                <w:color w:val="000000"/>
                <w:sz w:val="20"/>
                <w:szCs w:val="20"/>
              </w:rPr>
            </w:pPr>
            <w:r w:rsidRPr="00DB48DA">
              <w:rPr>
                <w:color w:val="000000"/>
                <w:sz w:val="20"/>
                <w:szCs w:val="20"/>
              </w:rPr>
              <w:t>0,9814</w:t>
            </w:r>
          </w:p>
        </w:tc>
        <w:tc>
          <w:tcPr>
            <w:tcW w:w="3901" w:type="dxa"/>
            <w:shd w:val="clear" w:color="auto" w:fill="auto"/>
            <w:vAlign w:val="center"/>
            <w:hideMark/>
          </w:tcPr>
          <w:p w14:paraId="08281CD6"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1A26617B" w14:textId="77777777" w:rsidTr="00F83EA9">
        <w:trPr>
          <w:trHeight w:val="300"/>
        </w:trPr>
        <w:tc>
          <w:tcPr>
            <w:tcW w:w="1589" w:type="dxa"/>
            <w:vMerge/>
            <w:vAlign w:val="center"/>
            <w:hideMark/>
          </w:tcPr>
          <w:p w14:paraId="095EB065" w14:textId="77777777" w:rsidR="00A138B6" w:rsidRPr="00DB48DA" w:rsidRDefault="00A138B6" w:rsidP="00AF3E03">
            <w:pPr>
              <w:rPr>
                <w:color w:val="000000"/>
                <w:sz w:val="20"/>
                <w:szCs w:val="20"/>
              </w:rPr>
            </w:pPr>
          </w:p>
        </w:tc>
        <w:tc>
          <w:tcPr>
            <w:tcW w:w="2310" w:type="dxa"/>
            <w:vMerge/>
            <w:vAlign w:val="center"/>
            <w:hideMark/>
          </w:tcPr>
          <w:p w14:paraId="10A1DA1A" w14:textId="77777777" w:rsidR="00A138B6" w:rsidRPr="00DB48DA" w:rsidRDefault="00A138B6" w:rsidP="00AF3E03">
            <w:pPr>
              <w:rPr>
                <w:color w:val="000000"/>
                <w:sz w:val="20"/>
                <w:szCs w:val="20"/>
              </w:rPr>
            </w:pPr>
          </w:p>
        </w:tc>
        <w:tc>
          <w:tcPr>
            <w:tcW w:w="1154" w:type="dxa"/>
            <w:vMerge/>
            <w:vAlign w:val="center"/>
            <w:hideMark/>
          </w:tcPr>
          <w:p w14:paraId="2C38CEE5" w14:textId="77777777" w:rsidR="00A138B6" w:rsidRPr="00DB48DA" w:rsidRDefault="00A138B6" w:rsidP="00AF3E03">
            <w:pPr>
              <w:rPr>
                <w:color w:val="000000"/>
                <w:sz w:val="20"/>
                <w:szCs w:val="20"/>
              </w:rPr>
            </w:pPr>
          </w:p>
        </w:tc>
        <w:tc>
          <w:tcPr>
            <w:tcW w:w="1935" w:type="dxa"/>
            <w:vMerge/>
            <w:vAlign w:val="center"/>
            <w:hideMark/>
          </w:tcPr>
          <w:p w14:paraId="1A65EA8E" w14:textId="77777777" w:rsidR="00A138B6" w:rsidRPr="00DB48DA" w:rsidRDefault="00A138B6" w:rsidP="00AF3E03">
            <w:pPr>
              <w:rPr>
                <w:color w:val="000000"/>
                <w:sz w:val="20"/>
                <w:szCs w:val="20"/>
              </w:rPr>
            </w:pPr>
          </w:p>
        </w:tc>
        <w:tc>
          <w:tcPr>
            <w:tcW w:w="958" w:type="dxa"/>
            <w:vMerge/>
            <w:vAlign w:val="center"/>
            <w:hideMark/>
          </w:tcPr>
          <w:p w14:paraId="52E40860" w14:textId="77777777" w:rsidR="00A138B6" w:rsidRPr="00DB48DA" w:rsidRDefault="00A138B6" w:rsidP="00764C8C">
            <w:pPr>
              <w:jc w:val="center"/>
              <w:rPr>
                <w:color w:val="000000"/>
                <w:sz w:val="20"/>
                <w:szCs w:val="20"/>
              </w:rPr>
            </w:pPr>
          </w:p>
        </w:tc>
        <w:tc>
          <w:tcPr>
            <w:tcW w:w="1915" w:type="dxa"/>
            <w:shd w:val="clear" w:color="auto" w:fill="auto"/>
            <w:vAlign w:val="center"/>
            <w:hideMark/>
          </w:tcPr>
          <w:p w14:paraId="11222CF6" w14:textId="77777777" w:rsidR="00A138B6" w:rsidRPr="00DB48DA" w:rsidRDefault="00A138B6" w:rsidP="00AF3E03">
            <w:pPr>
              <w:rPr>
                <w:color w:val="000000"/>
                <w:sz w:val="20"/>
                <w:szCs w:val="20"/>
              </w:rPr>
            </w:pPr>
            <w:r w:rsidRPr="00DB48DA">
              <w:rPr>
                <w:color w:val="000000"/>
                <w:sz w:val="20"/>
                <w:szCs w:val="20"/>
              </w:rPr>
              <w:t>0,0428</w:t>
            </w:r>
          </w:p>
        </w:tc>
        <w:tc>
          <w:tcPr>
            <w:tcW w:w="1115" w:type="dxa"/>
            <w:shd w:val="clear" w:color="auto" w:fill="auto"/>
            <w:vAlign w:val="center"/>
            <w:hideMark/>
          </w:tcPr>
          <w:p w14:paraId="672383ED" w14:textId="77777777" w:rsidR="00A138B6" w:rsidRPr="00DB48DA" w:rsidRDefault="00A138B6" w:rsidP="00AF3E03">
            <w:pPr>
              <w:rPr>
                <w:color w:val="000000"/>
                <w:sz w:val="20"/>
                <w:szCs w:val="20"/>
              </w:rPr>
            </w:pPr>
            <w:r w:rsidRPr="00DB48DA">
              <w:rPr>
                <w:color w:val="000000"/>
                <w:sz w:val="20"/>
                <w:szCs w:val="20"/>
              </w:rPr>
              <w:t>0,0203</w:t>
            </w:r>
          </w:p>
        </w:tc>
        <w:tc>
          <w:tcPr>
            <w:tcW w:w="3901" w:type="dxa"/>
            <w:shd w:val="clear" w:color="auto" w:fill="auto"/>
            <w:vAlign w:val="center"/>
            <w:hideMark/>
          </w:tcPr>
          <w:p w14:paraId="5888FB87"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257629D1" w14:textId="77777777" w:rsidTr="00F83EA9">
        <w:trPr>
          <w:trHeight w:val="300"/>
        </w:trPr>
        <w:tc>
          <w:tcPr>
            <w:tcW w:w="1589" w:type="dxa"/>
            <w:vMerge w:val="restart"/>
            <w:shd w:val="clear" w:color="auto" w:fill="auto"/>
            <w:vAlign w:val="center"/>
            <w:hideMark/>
          </w:tcPr>
          <w:p w14:paraId="4D7673B0" w14:textId="52349DF3" w:rsidR="00A138B6" w:rsidRPr="00DB48DA" w:rsidRDefault="00A138B6" w:rsidP="00AF3E03">
            <w:pPr>
              <w:rPr>
                <w:color w:val="000000"/>
              </w:rPr>
            </w:pPr>
            <w:r w:rsidRPr="00DB48DA">
              <w:rPr>
                <w:color w:val="000000" w:themeColor="text1"/>
                <w:sz w:val="20"/>
                <w:szCs w:val="20"/>
              </w:rPr>
              <w:t>011</w:t>
            </w:r>
            <w:r w:rsidR="5B20DB3C" w:rsidRPr="00DB48DA">
              <w:rPr>
                <w:color w:val="000000" w:themeColor="text1"/>
                <w:sz w:val="20"/>
                <w:szCs w:val="20"/>
                <w:vertAlign w:val="superscript"/>
              </w:rPr>
              <w:t>(i)</w:t>
            </w:r>
          </w:p>
        </w:tc>
        <w:tc>
          <w:tcPr>
            <w:tcW w:w="2310" w:type="dxa"/>
            <w:vMerge/>
            <w:vAlign w:val="center"/>
            <w:hideMark/>
          </w:tcPr>
          <w:p w14:paraId="54411621"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5FFADF1B"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364DF6F6"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68080146" w14:textId="77777777" w:rsidR="00A138B6" w:rsidRPr="00DB48DA" w:rsidRDefault="00A138B6" w:rsidP="00764C8C">
            <w:pPr>
              <w:jc w:val="center"/>
              <w:rPr>
                <w:color w:val="000000"/>
                <w:sz w:val="20"/>
                <w:szCs w:val="20"/>
              </w:rPr>
            </w:pPr>
            <w:r w:rsidRPr="00DB48DA">
              <w:rPr>
                <w:color w:val="000000"/>
                <w:sz w:val="20"/>
                <w:szCs w:val="20"/>
              </w:rPr>
              <w:t>308</w:t>
            </w:r>
          </w:p>
        </w:tc>
        <w:tc>
          <w:tcPr>
            <w:tcW w:w="1915" w:type="dxa"/>
            <w:shd w:val="clear" w:color="auto" w:fill="auto"/>
            <w:vAlign w:val="center"/>
            <w:hideMark/>
          </w:tcPr>
          <w:p w14:paraId="1625C654" w14:textId="77777777" w:rsidR="00A138B6" w:rsidRPr="00DB48DA" w:rsidRDefault="00A138B6" w:rsidP="00AF3E03">
            <w:pPr>
              <w:rPr>
                <w:color w:val="000000"/>
                <w:sz w:val="20"/>
                <w:szCs w:val="20"/>
              </w:rPr>
            </w:pPr>
            <w:r w:rsidRPr="00DB48DA">
              <w:rPr>
                <w:color w:val="000000"/>
                <w:sz w:val="20"/>
                <w:szCs w:val="20"/>
              </w:rPr>
              <w:t>2,0731</w:t>
            </w:r>
          </w:p>
        </w:tc>
        <w:tc>
          <w:tcPr>
            <w:tcW w:w="1115" w:type="dxa"/>
            <w:shd w:val="clear" w:color="auto" w:fill="auto"/>
            <w:vAlign w:val="center"/>
            <w:hideMark/>
          </w:tcPr>
          <w:p w14:paraId="42364D92" w14:textId="77777777" w:rsidR="00A138B6" w:rsidRPr="00DB48DA" w:rsidRDefault="00A138B6" w:rsidP="00AF3E03">
            <w:pPr>
              <w:rPr>
                <w:color w:val="000000"/>
                <w:sz w:val="20"/>
                <w:szCs w:val="20"/>
              </w:rPr>
            </w:pPr>
            <w:r w:rsidRPr="00DB48DA">
              <w:rPr>
                <w:color w:val="000000"/>
                <w:sz w:val="20"/>
                <w:szCs w:val="20"/>
              </w:rPr>
              <w:t>0,9814</w:t>
            </w:r>
          </w:p>
        </w:tc>
        <w:tc>
          <w:tcPr>
            <w:tcW w:w="3901" w:type="dxa"/>
            <w:shd w:val="clear" w:color="auto" w:fill="auto"/>
            <w:vAlign w:val="center"/>
            <w:hideMark/>
          </w:tcPr>
          <w:p w14:paraId="384AB7B3"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567C17C0" w14:textId="77777777" w:rsidTr="00F83EA9">
        <w:trPr>
          <w:trHeight w:val="300"/>
        </w:trPr>
        <w:tc>
          <w:tcPr>
            <w:tcW w:w="1589" w:type="dxa"/>
            <w:vMerge/>
            <w:vAlign w:val="center"/>
            <w:hideMark/>
          </w:tcPr>
          <w:p w14:paraId="412EFDF5" w14:textId="77777777" w:rsidR="00A138B6" w:rsidRPr="00DB48DA" w:rsidRDefault="00A138B6" w:rsidP="00AF3E03">
            <w:pPr>
              <w:rPr>
                <w:color w:val="000000"/>
                <w:sz w:val="20"/>
                <w:szCs w:val="20"/>
              </w:rPr>
            </w:pPr>
          </w:p>
        </w:tc>
        <w:tc>
          <w:tcPr>
            <w:tcW w:w="2310" w:type="dxa"/>
            <w:vMerge/>
            <w:vAlign w:val="center"/>
            <w:hideMark/>
          </w:tcPr>
          <w:p w14:paraId="42D18156" w14:textId="77777777" w:rsidR="00A138B6" w:rsidRPr="00DB48DA" w:rsidRDefault="00A138B6" w:rsidP="00AF3E03">
            <w:pPr>
              <w:rPr>
                <w:color w:val="000000"/>
                <w:sz w:val="20"/>
                <w:szCs w:val="20"/>
              </w:rPr>
            </w:pPr>
          </w:p>
        </w:tc>
        <w:tc>
          <w:tcPr>
            <w:tcW w:w="1154" w:type="dxa"/>
            <w:vMerge/>
            <w:vAlign w:val="center"/>
            <w:hideMark/>
          </w:tcPr>
          <w:p w14:paraId="7A5B9834" w14:textId="77777777" w:rsidR="00A138B6" w:rsidRPr="00DB48DA" w:rsidRDefault="00A138B6" w:rsidP="00AF3E03">
            <w:pPr>
              <w:rPr>
                <w:color w:val="000000"/>
                <w:sz w:val="20"/>
                <w:szCs w:val="20"/>
              </w:rPr>
            </w:pPr>
          </w:p>
        </w:tc>
        <w:tc>
          <w:tcPr>
            <w:tcW w:w="1935" w:type="dxa"/>
            <w:vMerge/>
            <w:vAlign w:val="center"/>
            <w:hideMark/>
          </w:tcPr>
          <w:p w14:paraId="26EB0C89" w14:textId="77777777" w:rsidR="00A138B6" w:rsidRPr="00DB48DA" w:rsidRDefault="00A138B6" w:rsidP="00AF3E03">
            <w:pPr>
              <w:rPr>
                <w:color w:val="000000"/>
                <w:sz w:val="20"/>
                <w:szCs w:val="20"/>
              </w:rPr>
            </w:pPr>
          </w:p>
        </w:tc>
        <w:tc>
          <w:tcPr>
            <w:tcW w:w="958" w:type="dxa"/>
            <w:vMerge/>
            <w:vAlign w:val="center"/>
            <w:hideMark/>
          </w:tcPr>
          <w:p w14:paraId="224CB12C" w14:textId="77777777" w:rsidR="00A138B6" w:rsidRPr="00DB48DA" w:rsidRDefault="00A138B6" w:rsidP="00764C8C">
            <w:pPr>
              <w:jc w:val="center"/>
              <w:rPr>
                <w:color w:val="000000"/>
                <w:sz w:val="20"/>
                <w:szCs w:val="20"/>
              </w:rPr>
            </w:pPr>
          </w:p>
        </w:tc>
        <w:tc>
          <w:tcPr>
            <w:tcW w:w="1915" w:type="dxa"/>
            <w:shd w:val="clear" w:color="auto" w:fill="auto"/>
            <w:vAlign w:val="center"/>
            <w:hideMark/>
          </w:tcPr>
          <w:p w14:paraId="7335B0CF" w14:textId="77777777" w:rsidR="00A138B6" w:rsidRPr="00DB48DA" w:rsidRDefault="00A138B6" w:rsidP="00AF3E03">
            <w:pPr>
              <w:rPr>
                <w:color w:val="000000"/>
                <w:sz w:val="20"/>
                <w:szCs w:val="20"/>
              </w:rPr>
            </w:pPr>
            <w:r w:rsidRPr="00DB48DA">
              <w:rPr>
                <w:color w:val="000000"/>
                <w:sz w:val="20"/>
                <w:szCs w:val="20"/>
              </w:rPr>
              <w:t>0,0428</w:t>
            </w:r>
          </w:p>
        </w:tc>
        <w:tc>
          <w:tcPr>
            <w:tcW w:w="1115" w:type="dxa"/>
            <w:shd w:val="clear" w:color="auto" w:fill="auto"/>
            <w:vAlign w:val="center"/>
            <w:hideMark/>
          </w:tcPr>
          <w:p w14:paraId="6DCCEE81" w14:textId="77777777" w:rsidR="00A138B6" w:rsidRPr="00DB48DA" w:rsidRDefault="00A138B6" w:rsidP="00AF3E03">
            <w:pPr>
              <w:rPr>
                <w:color w:val="000000"/>
                <w:sz w:val="20"/>
                <w:szCs w:val="20"/>
              </w:rPr>
            </w:pPr>
            <w:r w:rsidRPr="00DB48DA">
              <w:rPr>
                <w:color w:val="000000"/>
                <w:sz w:val="20"/>
                <w:szCs w:val="20"/>
              </w:rPr>
              <w:t>0,0203</w:t>
            </w:r>
          </w:p>
        </w:tc>
        <w:tc>
          <w:tcPr>
            <w:tcW w:w="3901" w:type="dxa"/>
            <w:shd w:val="clear" w:color="auto" w:fill="auto"/>
            <w:vAlign w:val="center"/>
            <w:hideMark/>
          </w:tcPr>
          <w:p w14:paraId="69E6CE0F"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115FB3BF" w14:textId="77777777" w:rsidTr="00F83EA9">
        <w:trPr>
          <w:trHeight w:val="300"/>
        </w:trPr>
        <w:tc>
          <w:tcPr>
            <w:tcW w:w="1589" w:type="dxa"/>
            <w:vMerge w:val="restart"/>
            <w:shd w:val="clear" w:color="auto" w:fill="auto"/>
            <w:vAlign w:val="center"/>
            <w:hideMark/>
          </w:tcPr>
          <w:p w14:paraId="71A7F5B7" w14:textId="479C5BBA" w:rsidR="00A138B6" w:rsidRPr="00DB48DA" w:rsidRDefault="00A138B6" w:rsidP="00AF3E03">
            <w:pPr>
              <w:rPr>
                <w:color w:val="000000"/>
              </w:rPr>
            </w:pPr>
            <w:r w:rsidRPr="00DB48DA">
              <w:rPr>
                <w:color w:val="000000" w:themeColor="text1"/>
                <w:sz w:val="20"/>
                <w:szCs w:val="20"/>
              </w:rPr>
              <w:t>012</w:t>
            </w:r>
            <w:r w:rsidR="5CCD8EA8" w:rsidRPr="00DB48DA">
              <w:rPr>
                <w:color w:val="000000" w:themeColor="text1"/>
                <w:sz w:val="20"/>
                <w:szCs w:val="20"/>
                <w:vertAlign w:val="superscript"/>
              </w:rPr>
              <w:t>(i)</w:t>
            </w:r>
          </w:p>
        </w:tc>
        <w:tc>
          <w:tcPr>
            <w:tcW w:w="2310" w:type="dxa"/>
            <w:vMerge/>
            <w:vAlign w:val="center"/>
            <w:hideMark/>
          </w:tcPr>
          <w:p w14:paraId="538A6CEF"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0081E59E"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12529B3E"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061A5FE3" w14:textId="77777777" w:rsidR="00A138B6" w:rsidRPr="00DB48DA" w:rsidRDefault="00A138B6" w:rsidP="00764C8C">
            <w:pPr>
              <w:jc w:val="center"/>
              <w:rPr>
                <w:color w:val="000000"/>
                <w:sz w:val="20"/>
                <w:szCs w:val="20"/>
              </w:rPr>
            </w:pPr>
            <w:r w:rsidRPr="00DB48DA">
              <w:rPr>
                <w:color w:val="000000"/>
                <w:sz w:val="20"/>
                <w:szCs w:val="20"/>
              </w:rPr>
              <w:t>308</w:t>
            </w:r>
          </w:p>
        </w:tc>
        <w:tc>
          <w:tcPr>
            <w:tcW w:w="1915" w:type="dxa"/>
            <w:shd w:val="clear" w:color="auto" w:fill="auto"/>
            <w:vAlign w:val="center"/>
            <w:hideMark/>
          </w:tcPr>
          <w:p w14:paraId="3CDD3595" w14:textId="77777777" w:rsidR="00A138B6" w:rsidRPr="00DB48DA" w:rsidRDefault="00A138B6" w:rsidP="00AF3E03">
            <w:pPr>
              <w:rPr>
                <w:color w:val="000000"/>
                <w:sz w:val="20"/>
                <w:szCs w:val="20"/>
              </w:rPr>
            </w:pPr>
            <w:r w:rsidRPr="00DB48DA">
              <w:rPr>
                <w:color w:val="000000"/>
                <w:sz w:val="20"/>
                <w:szCs w:val="20"/>
              </w:rPr>
              <w:t>2,0731</w:t>
            </w:r>
          </w:p>
        </w:tc>
        <w:tc>
          <w:tcPr>
            <w:tcW w:w="1115" w:type="dxa"/>
            <w:shd w:val="clear" w:color="auto" w:fill="auto"/>
            <w:vAlign w:val="center"/>
            <w:hideMark/>
          </w:tcPr>
          <w:p w14:paraId="0D5D7A79" w14:textId="77777777" w:rsidR="00A138B6" w:rsidRPr="00DB48DA" w:rsidRDefault="00A138B6" w:rsidP="00AF3E03">
            <w:pPr>
              <w:rPr>
                <w:color w:val="000000"/>
                <w:sz w:val="20"/>
                <w:szCs w:val="20"/>
              </w:rPr>
            </w:pPr>
            <w:r w:rsidRPr="00DB48DA">
              <w:rPr>
                <w:color w:val="000000"/>
                <w:sz w:val="20"/>
                <w:szCs w:val="20"/>
              </w:rPr>
              <w:t>0,9814</w:t>
            </w:r>
          </w:p>
        </w:tc>
        <w:tc>
          <w:tcPr>
            <w:tcW w:w="3901" w:type="dxa"/>
            <w:shd w:val="clear" w:color="auto" w:fill="auto"/>
            <w:vAlign w:val="center"/>
            <w:hideMark/>
          </w:tcPr>
          <w:p w14:paraId="56302DF3"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0040039B" w14:textId="77777777" w:rsidTr="00F83EA9">
        <w:trPr>
          <w:trHeight w:val="300"/>
        </w:trPr>
        <w:tc>
          <w:tcPr>
            <w:tcW w:w="1589" w:type="dxa"/>
            <w:vMerge/>
            <w:vAlign w:val="center"/>
            <w:hideMark/>
          </w:tcPr>
          <w:p w14:paraId="1F7F7284" w14:textId="77777777" w:rsidR="00A138B6" w:rsidRPr="00DB48DA" w:rsidRDefault="00A138B6" w:rsidP="00AF3E03">
            <w:pPr>
              <w:rPr>
                <w:color w:val="000000"/>
                <w:sz w:val="20"/>
                <w:szCs w:val="20"/>
              </w:rPr>
            </w:pPr>
          </w:p>
        </w:tc>
        <w:tc>
          <w:tcPr>
            <w:tcW w:w="2310" w:type="dxa"/>
            <w:vMerge/>
            <w:vAlign w:val="center"/>
            <w:hideMark/>
          </w:tcPr>
          <w:p w14:paraId="7758FA68" w14:textId="77777777" w:rsidR="00A138B6" w:rsidRPr="00DB48DA" w:rsidRDefault="00A138B6" w:rsidP="00AF3E03">
            <w:pPr>
              <w:rPr>
                <w:color w:val="000000"/>
                <w:sz w:val="20"/>
                <w:szCs w:val="20"/>
              </w:rPr>
            </w:pPr>
          </w:p>
        </w:tc>
        <w:tc>
          <w:tcPr>
            <w:tcW w:w="1154" w:type="dxa"/>
            <w:vMerge/>
            <w:vAlign w:val="center"/>
            <w:hideMark/>
          </w:tcPr>
          <w:p w14:paraId="2B8B5A6C" w14:textId="77777777" w:rsidR="00A138B6" w:rsidRPr="00DB48DA" w:rsidRDefault="00A138B6" w:rsidP="00AF3E03">
            <w:pPr>
              <w:rPr>
                <w:color w:val="000000"/>
                <w:sz w:val="20"/>
                <w:szCs w:val="20"/>
              </w:rPr>
            </w:pPr>
          </w:p>
        </w:tc>
        <w:tc>
          <w:tcPr>
            <w:tcW w:w="1935" w:type="dxa"/>
            <w:vMerge/>
            <w:vAlign w:val="center"/>
            <w:hideMark/>
          </w:tcPr>
          <w:p w14:paraId="1C18B7C7" w14:textId="77777777" w:rsidR="00A138B6" w:rsidRPr="00DB48DA" w:rsidRDefault="00A138B6" w:rsidP="00AF3E03">
            <w:pPr>
              <w:rPr>
                <w:color w:val="000000"/>
                <w:sz w:val="20"/>
                <w:szCs w:val="20"/>
              </w:rPr>
            </w:pPr>
          </w:p>
        </w:tc>
        <w:tc>
          <w:tcPr>
            <w:tcW w:w="958" w:type="dxa"/>
            <w:vMerge/>
            <w:vAlign w:val="center"/>
            <w:hideMark/>
          </w:tcPr>
          <w:p w14:paraId="7B4F1F43" w14:textId="77777777" w:rsidR="00A138B6" w:rsidRPr="00DB48DA" w:rsidRDefault="00A138B6" w:rsidP="00764C8C">
            <w:pPr>
              <w:jc w:val="center"/>
              <w:rPr>
                <w:color w:val="000000"/>
                <w:sz w:val="20"/>
                <w:szCs w:val="20"/>
              </w:rPr>
            </w:pPr>
          </w:p>
        </w:tc>
        <w:tc>
          <w:tcPr>
            <w:tcW w:w="1915" w:type="dxa"/>
            <w:shd w:val="clear" w:color="auto" w:fill="auto"/>
            <w:vAlign w:val="center"/>
            <w:hideMark/>
          </w:tcPr>
          <w:p w14:paraId="256F429B" w14:textId="77777777" w:rsidR="00A138B6" w:rsidRPr="00DB48DA" w:rsidRDefault="00A138B6" w:rsidP="00AF3E03">
            <w:pPr>
              <w:rPr>
                <w:color w:val="000000"/>
                <w:sz w:val="20"/>
                <w:szCs w:val="20"/>
              </w:rPr>
            </w:pPr>
            <w:r w:rsidRPr="00DB48DA">
              <w:rPr>
                <w:color w:val="000000"/>
                <w:sz w:val="20"/>
                <w:szCs w:val="20"/>
              </w:rPr>
              <w:t>0,0428</w:t>
            </w:r>
          </w:p>
        </w:tc>
        <w:tc>
          <w:tcPr>
            <w:tcW w:w="1115" w:type="dxa"/>
            <w:shd w:val="clear" w:color="auto" w:fill="auto"/>
            <w:vAlign w:val="center"/>
            <w:hideMark/>
          </w:tcPr>
          <w:p w14:paraId="385AF220" w14:textId="77777777" w:rsidR="00A138B6" w:rsidRPr="00DB48DA" w:rsidRDefault="00A138B6" w:rsidP="00AF3E03">
            <w:pPr>
              <w:rPr>
                <w:color w:val="000000"/>
                <w:sz w:val="20"/>
                <w:szCs w:val="20"/>
              </w:rPr>
            </w:pPr>
            <w:r w:rsidRPr="00DB48DA">
              <w:rPr>
                <w:color w:val="000000"/>
                <w:sz w:val="20"/>
                <w:szCs w:val="20"/>
              </w:rPr>
              <w:t>0,0203</w:t>
            </w:r>
          </w:p>
        </w:tc>
        <w:tc>
          <w:tcPr>
            <w:tcW w:w="3901" w:type="dxa"/>
            <w:shd w:val="clear" w:color="auto" w:fill="auto"/>
            <w:vAlign w:val="center"/>
            <w:hideMark/>
          </w:tcPr>
          <w:p w14:paraId="140789D9"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5AB0C23F" w14:textId="77777777" w:rsidTr="00F83EA9">
        <w:trPr>
          <w:trHeight w:val="300"/>
        </w:trPr>
        <w:tc>
          <w:tcPr>
            <w:tcW w:w="1589" w:type="dxa"/>
            <w:vMerge w:val="restart"/>
            <w:shd w:val="clear" w:color="auto" w:fill="auto"/>
            <w:vAlign w:val="center"/>
            <w:hideMark/>
          </w:tcPr>
          <w:p w14:paraId="32D70682" w14:textId="5477D05A" w:rsidR="00A138B6" w:rsidRPr="00DB48DA" w:rsidRDefault="00A138B6" w:rsidP="00AF3E03">
            <w:pPr>
              <w:rPr>
                <w:color w:val="000000"/>
              </w:rPr>
            </w:pPr>
            <w:r w:rsidRPr="00DB48DA">
              <w:rPr>
                <w:color w:val="000000" w:themeColor="text1"/>
                <w:sz w:val="20"/>
                <w:szCs w:val="20"/>
              </w:rPr>
              <w:t>013</w:t>
            </w:r>
            <w:r w:rsidR="10BD8A17" w:rsidRPr="00DB48DA">
              <w:rPr>
                <w:color w:val="000000" w:themeColor="text1"/>
                <w:sz w:val="20"/>
                <w:szCs w:val="20"/>
                <w:vertAlign w:val="superscript"/>
              </w:rPr>
              <w:t>(i)</w:t>
            </w:r>
          </w:p>
        </w:tc>
        <w:tc>
          <w:tcPr>
            <w:tcW w:w="2310" w:type="dxa"/>
            <w:vMerge/>
            <w:vAlign w:val="center"/>
            <w:hideMark/>
          </w:tcPr>
          <w:p w14:paraId="7E2181B7"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667A458F"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7BCB775B"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47AEDA4A" w14:textId="77777777" w:rsidR="00A138B6" w:rsidRPr="00DB48DA" w:rsidRDefault="00A138B6" w:rsidP="00764C8C">
            <w:pPr>
              <w:jc w:val="center"/>
              <w:rPr>
                <w:color w:val="000000"/>
                <w:sz w:val="20"/>
                <w:szCs w:val="20"/>
              </w:rPr>
            </w:pPr>
            <w:r w:rsidRPr="00DB48DA">
              <w:rPr>
                <w:color w:val="000000"/>
                <w:sz w:val="20"/>
                <w:szCs w:val="20"/>
              </w:rPr>
              <w:t>308</w:t>
            </w:r>
          </w:p>
        </w:tc>
        <w:tc>
          <w:tcPr>
            <w:tcW w:w="1915" w:type="dxa"/>
            <w:shd w:val="clear" w:color="auto" w:fill="auto"/>
            <w:vAlign w:val="center"/>
            <w:hideMark/>
          </w:tcPr>
          <w:p w14:paraId="19F92905" w14:textId="77777777" w:rsidR="00A138B6" w:rsidRPr="00DB48DA" w:rsidRDefault="00A138B6" w:rsidP="00AF3E03">
            <w:pPr>
              <w:rPr>
                <w:color w:val="000000"/>
                <w:sz w:val="20"/>
                <w:szCs w:val="20"/>
              </w:rPr>
            </w:pPr>
            <w:r w:rsidRPr="00DB48DA">
              <w:rPr>
                <w:color w:val="000000"/>
                <w:sz w:val="20"/>
                <w:szCs w:val="20"/>
              </w:rPr>
              <w:t>2,0731</w:t>
            </w:r>
          </w:p>
        </w:tc>
        <w:tc>
          <w:tcPr>
            <w:tcW w:w="1115" w:type="dxa"/>
            <w:shd w:val="clear" w:color="auto" w:fill="auto"/>
            <w:vAlign w:val="center"/>
            <w:hideMark/>
          </w:tcPr>
          <w:p w14:paraId="06A75A05" w14:textId="77777777" w:rsidR="00A138B6" w:rsidRPr="00DB48DA" w:rsidRDefault="00A138B6" w:rsidP="00AF3E03">
            <w:pPr>
              <w:rPr>
                <w:color w:val="000000"/>
                <w:sz w:val="20"/>
                <w:szCs w:val="20"/>
              </w:rPr>
            </w:pPr>
            <w:r w:rsidRPr="00DB48DA">
              <w:rPr>
                <w:color w:val="000000"/>
                <w:sz w:val="20"/>
                <w:szCs w:val="20"/>
              </w:rPr>
              <w:t>0,9814</w:t>
            </w:r>
          </w:p>
        </w:tc>
        <w:tc>
          <w:tcPr>
            <w:tcW w:w="3901" w:type="dxa"/>
            <w:shd w:val="clear" w:color="auto" w:fill="auto"/>
            <w:vAlign w:val="center"/>
            <w:hideMark/>
          </w:tcPr>
          <w:p w14:paraId="5D3523F1"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7B543F94" w14:textId="77777777" w:rsidTr="00F83EA9">
        <w:trPr>
          <w:trHeight w:val="300"/>
        </w:trPr>
        <w:tc>
          <w:tcPr>
            <w:tcW w:w="1589" w:type="dxa"/>
            <w:vMerge/>
            <w:vAlign w:val="center"/>
            <w:hideMark/>
          </w:tcPr>
          <w:p w14:paraId="4A18C1BA" w14:textId="77777777" w:rsidR="00A138B6" w:rsidRPr="00DB48DA" w:rsidRDefault="00A138B6" w:rsidP="00AF3E03">
            <w:pPr>
              <w:rPr>
                <w:color w:val="000000"/>
                <w:sz w:val="20"/>
                <w:szCs w:val="20"/>
              </w:rPr>
            </w:pPr>
          </w:p>
        </w:tc>
        <w:tc>
          <w:tcPr>
            <w:tcW w:w="2310" w:type="dxa"/>
            <w:vMerge/>
            <w:vAlign w:val="center"/>
            <w:hideMark/>
          </w:tcPr>
          <w:p w14:paraId="32CCEA6B" w14:textId="77777777" w:rsidR="00A138B6" w:rsidRPr="00DB48DA" w:rsidRDefault="00A138B6" w:rsidP="00AF3E03">
            <w:pPr>
              <w:rPr>
                <w:color w:val="000000"/>
                <w:sz w:val="20"/>
                <w:szCs w:val="20"/>
              </w:rPr>
            </w:pPr>
          </w:p>
        </w:tc>
        <w:tc>
          <w:tcPr>
            <w:tcW w:w="1154" w:type="dxa"/>
            <w:vMerge/>
            <w:vAlign w:val="center"/>
            <w:hideMark/>
          </w:tcPr>
          <w:p w14:paraId="7A49C948" w14:textId="77777777" w:rsidR="00A138B6" w:rsidRPr="00DB48DA" w:rsidRDefault="00A138B6" w:rsidP="00AF3E03">
            <w:pPr>
              <w:rPr>
                <w:color w:val="000000"/>
                <w:sz w:val="20"/>
                <w:szCs w:val="20"/>
              </w:rPr>
            </w:pPr>
          </w:p>
        </w:tc>
        <w:tc>
          <w:tcPr>
            <w:tcW w:w="1935" w:type="dxa"/>
            <w:vMerge/>
            <w:vAlign w:val="center"/>
            <w:hideMark/>
          </w:tcPr>
          <w:p w14:paraId="7BBBDB1E" w14:textId="77777777" w:rsidR="00A138B6" w:rsidRPr="00DB48DA" w:rsidRDefault="00A138B6" w:rsidP="00AF3E03">
            <w:pPr>
              <w:rPr>
                <w:color w:val="000000"/>
                <w:sz w:val="20"/>
                <w:szCs w:val="20"/>
              </w:rPr>
            </w:pPr>
          </w:p>
        </w:tc>
        <w:tc>
          <w:tcPr>
            <w:tcW w:w="958" w:type="dxa"/>
            <w:vMerge/>
            <w:vAlign w:val="center"/>
            <w:hideMark/>
          </w:tcPr>
          <w:p w14:paraId="70D219C9" w14:textId="77777777" w:rsidR="00A138B6" w:rsidRPr="00DB48DA" w:rsidRDefault="00A138B6" w:rsidP="00764C8C">
            <w:pPr>
              <w:jc w:val="center"/>
              <w:rPr>
                <w:color w:val="000000"/>
                <w:sz w:val="20"/>
                <w:szCs w:val="20"/>
              </w:rPr>
            </w:pPr>
          </w:p>
        </w:tc>
        <w:tc>
          <w:tcPr>
            <w:tcW w:w="1915" w:type="dxa"/>
            <w:shd w:val="clear" w:color="auto" w:fill="auto"/>
            <w:vAlign w:val="center"/>
            <w:hideMark/>
          </w:tcPr>
          <w:p w14:paraId="47343904" w14:textId="77777777" w:rsidR="00A138B6" w:rsidRPr="00DB48DA" w:rsidRDefault="00A138B6" w:rsidP="00AF3E03">
            <w:pPr>
              <w:rPr>
                <w:color w:val="000000"/>
                <w:sz w:val="20"/>
                <w:szCs w:val="20"/>
              </w:rPr>
            </w:pPr>
            <w:r w:rsidRPr="00DB48DA">
              <w:rPr>
                <w:color w:val="000000"/>
                <w:sz w:val="20"/>
                <w:szCs w:val="20"/>
              </w:rPr>
              <w:t>0,0428</w:t>
            </w:r>
          </w:p>
        </w:tc>
        <w:tc>
          <w:tcPr>
            <w:tcW w:w="1115" w:type="dxa"/>
            <w:shd w:val="clear" w:color="auto" w:fill="auto"/>
            <w:vAlign w:val="center"/>
            <w:hideMark/>
          </w:tcPr>
          <w:p w14:paraId="397C382D" w14:textId="77777777" w:rsidR="00A138B6" w:rsidRPr="00DB48DA" w:rsidRDefault="00A138B6" w:rsidP="00AF3E03">
            <w:pPr>
              <w:rPr>
                <w:color w:val="000000"/>
                <w:sz w:val="20"/>
                <w:szCs w:val="20"/>
              </w:rPr>
            </w:pPr>
            <w:r w:rsidRPr="00DB48DA">
              <w:rPr>
                <w:color w:val="000000"/>
                <w:sz w:val="20"/>
                <w:szCs w:val="20"/>
              </w:rPr>
              <w:t>0,0203</w:t>
            </w:r>
          </w:p>
        </w:tc>
        <w:tc>
          <w:tcPr>
            <w:tcW w:w="3901" w:type="dxa"/>
            <w:shd w:val="clear" w:color="auto" w:fill="auto"/>
            <w:vAlign w:val="center"/>
            <w:hideMark/>
          </w:tcPr>
          <w:p w14:paraId="6D83FB80"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73F4712B" w14:textId="77777777" w:rsidTr="00F83EA9">
        <w:trPr>
          <w:trHeight w:val="300"/>
        </w:trPr>
        <w:tc>
          <w:tcPr>
            <w:tcW w:w="1589" w:type="dxa"/>
            <w:vMerge w:val="restart"/>
            <w:shd w:val="clear" w:color="auto" w:fill="auto"/>
            <w:vAlign w:val="center"/>
            <w:hideMark/>
          </w:tcPr>
          <w:p w14:paraId="6A180820" w14:textId="1380E81C" w:rsidR="00A138B6" w:rsidRPr="00DB48DA" w:rsidRDefault="00A138B6" w:rsidP="00AF3E03">
            <w:pPr>
              <w:rPr>
                <w:color w:val="000000"/>
              </w:rPr>
            </w:pPr>
            <w:r w:rsidRPr="00DB48DA">
              <w:rPr>
                <w:color w:val="000000" w:themeColor="text1"/>
                <w:sz w:val="20"/>
                <w:szCs w:val="20"/>
              </w:rPr>
              <w:t>014</w:t>
            </w:r>
            <w:r w:rsidR="7810F24F" w:rsidRPr="00DB48DA">
              <w:rPr>
                <w:color w:val="000000" w:themeColor="text1"/>
                <w:sz w:val="20"/>
                <w:szCs w:val="20"/>
                <w:vertAlign w:val="superscript"/>
              </w:rPr>
              <w:t>(i)</w:t>
            </w:r>
          </w:p>
        </w:tc>
        <w:tc>
          <w:tcPr>
            <w:tcW w:w="2310" w:type="dxa"/>
            <w:vMerge/>
            <w:vAlign w:val="center"/>
            <w:hideMark/>
          </w:tcPr>
          <w:p w14:paraId="36FC9B1A"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13D7085E"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3B68C269"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3CF6FBD4" w14:textId="77777777" w:rsidR="00A138B6" w:rsidRPr="00DB48DA" w:rsidRDefault="00A138B6" w:rsidP="00764C8C">
            <w:pPr>
              <w:jc w:val="center"/>
              <w:rPr>
                <w:color w:val="000000"/>
                <w:sz w:val="20"/>
                <w:szCs w:val="20"/>
              </w:rPr>
            </w:pPr>
            <w:r w:rsidRPr="00DB48DA">
              <w:rPr>
                <w:color w:val="000000"/>
                <w:sz w:val="20"/>
                <w:szCs w:val="20"/>
              </w:rPr>
              <w:t>308</w:t>
            </w:r>
          </w:p>
        </w:tc>
        <w:tc>
          <w:tcPr>
            <w:tcW w:w="1915" w:type="dxa"/>
            <w:shd w:val="clear" w:color="auto" w:fill="auto"/>
            <w:vAlign w:val="center"/>
            <w:hideMark/>
          </w:tcPr>
          <w:p w14:paraId="6A27CB01" w14:textId="77777777" w:rsidR="00A138B6" w:rsidRPr="00DB48DA" w:rsidRDefault="00A138B6" w:rsidP="00AF3E03">
            <w:pPr>
              <w:rPr>
                <w:color w:val="000000"/>
                <w:sz w:val="20"/>
                <w:szCs w:val="20"/>
              </w:rPr>
            </w:pPr>
            <w:r w:rsidRPr="00DB48DA">
              <w:rPr>
                <w:color w:val="000000"/>
                <w:sz w:val="20"/>
                <w:szCs w:val="20"/>
              </w:rPr>
              <w:t>2,6362</w:t>
            </w:r>
          </w:p>
        </w:tc>
        <w:tc>
          <w:tcPr>
            <w:tcW w:w="1115" w:type="dxa"/>
            <w:shd w:val="clear" w:color="auto" w:fill="auto"/>
            <w:vAlign w:val="center"/>
            <w:hideMark/>
          </w:tcPr>
          <w:p w14:paraId="13A3E126" w14:textId="77777777" w:rsidR="00A138B6" w:rsidRPr="00DB48DA" w:rsidRDefault="00A138B6" w:rsidP="00AF3E03">
            <w:pPr>
              <w:rPr>
                <w:color w:val="000000"/>
                <w:sz w:val="20"/>
                <w:szCs w:val="20"/>
              </w:rPr>
            </w:pPr>
            <w:r w:rsidRPr="00DB48DA">
              <w:rPr>
                <w:color w:val="000000"/>
                <w:sz w:val="20"/>
                <w:szCs w:val="20"/>
              </w:rPr>
              <w:t>1,2480</w:t>
            </w:r>
          </w:p>
        </w:tc>
        <w:tc>
          <w:tcPr>
            <w:tcW w:w="3901" w:type="dxa"/>
            <w:shd w:val="clear" w:color="auto" w:fill="auto"/>
            <w:vAlign w:val="center"/>
            <w:hideMark/>
          </w:tcPr>
          <w:p w14:paraId="110124FB"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0AACE397" w14:textId="77777777" w:rsidTr="00F83EA9">
        <w:trPr>
          <w:trHeight w:val="300"/>
        </w:trPr>
        <w:tc>
          <w:tcPr>
            <w:tcW w:w="1589" w:type="dxa"/>
            <w:vMerge/>
            <w:vAlign w:val="center"/>
            <w:hideMark/>
          </w:tcPr>
          <w:p w14:paraId="03A68379" w14:textId="77777777" w:rsidR="00A138B6" w:rsidRPr="00DB48DA" w:rsidRDefault="00A138B6" w:rsidP="00AF3E03">
            <w:pPr>
              <w:rPr>
                <w:color w:val="000000"/>
                <w:sz w:val="20"/>
                <w:szCs w:val="20"/>
              </w:rPr>
            </w:pPr>
          </w:p>
        </w:tc>
        <w:tc>
          <w:tcPr>
            <w:tcW w:w="2310" w:type="dxa"/>
            <w:vMerge/>
            <w:vAlign w:val="center"/>
            <w:hideMark/>
          </w:tcPr>
          <w:p w14:paraId="260E6E62" w14:textId="77777777" w:rsidR="00A138B6" w:rsidRPr="00DB48DA" w:rsidRDefault="00A138B6" w:rsidP="00AF3E03">
            <w:pPr>
              <w:rPr>
                <w:color w:val="000000"/>
                <w:sz w:val="20"/>
                <w:szCs w:val="20"/>
              </w:rPr>
            </w:pPr>
          </w:p>
        </w:tc>
        <w:tc>
          <w:tcPr>
            <w:tcW w:w="1154" w:type="dxa"/>
            <w:vMerge/>
            <w:vAlign w:val="center"/>
            <w:hideMark/>
          </w:tcPr>
          <w:p w14:paraId="12AD6CA3" w14:textId="77777777" w:rsidR="00A138B6" w:rsidRPr="00DB48DA" w:rsidRDefault="00A138B6" w:rsidP="00AF3E03">
            <w:pPr>
              <w:rPr>
                <w:color w:val="000000"/>
                <w:sz w:val="20"/>
                <w:szCs w:val="20"/>
              </w:rPr>
            </w:pPr>
          </w:p>
        </w:tc>
        <w:tc>
          <w:tcPr>
            <w:tcW w:w="1935" w:type="dxa"/>
            <w:vMerge/>
            <w:vAlign w:val="center"/>
            <w:hideMark/>
          </w:tcPr>
          <w:p w14:paraId="222D6430" w14:textId="77777777" w:rsidR="00A138B6" w:rsidRPr="00DB48DA" w:rsidRDefault="00A138B6" w:rsidP="00AF3E03">
            <w:pPr>
              <w:rPr>
                <w:color w:val="000000"/>
                <w:sz w:val="20"/>
                <w:szCs w:val="20"/>
              </w:rPr>
            </w:pPr>
          </w:p>
        </w:tc>
        <w:tc>
          <w:tcPr>
            <w:tcW w:w="958" w:type="dxa"/>
            <w:vMerge/>
            <w:vAlign w:val="center"/>
            <w:hideMark/>
          </w:tcPr>
          <w:p w14:paraId="4269370A" w14:textId="77777777" w:rsidR="00A138B6" w:rsidRPr="00DB48DA" w:rsidRDefault="00A138B6" w:rsidP="00764C8C">
            <w:pPr>
              <w:jc w:val="center"/>
              <w:rPr>
                <w:color w:val="000000"/>
                <w:sz w:val="20"/>
                <w:szCs w:val="20"/>
              </w:rPr>
            </w:pPr>
          </w:p>
        </w:tc>
        <w:tc>
          <w:tcPr>
            <w:tcW w:w="1915" w:type="dxa"/>
            <w:shd w:val="clear" w:color="auto" w:fill="auto"/>
            <w:vAlign w:val="center"/>
            <w:hideMark/>
          </w:tcPr>
          <w:p w14:paraId="59715DE9" w14:textId="77777777" w:rsidR="00A138B6" w:rsidRPr="00DB48DA" w:rsidRDefault="00A138B6" w:rsidP="00AF3E03">
            <w:pPr>
              <w:rPr>
                <w:color w:val="000000"/>
                <w:sz w:val="20"/>
                <w:szCs w:val="20"/>
              </w:rPr>
            </w:pPr>
            <w:r w:rsidRPr="00DB48DA">
              <w:rPr>
                <w:color w:val="000000"/>
                <w:sz w:val="20"/>
                <w:szCs w:val="20"/>
              </w:rPr>
              <w:t>0,1042</w:t>
            </w:r>
          </w:p>
        </w:tc>
        <w:tc>
          <w:tcPr>
            <w:tcW w:w="1115" w:type="dxa"/>
            <w:shd w:val="clear" w:color="auto" w:fill="auto"/>
            <w:vAlign w:val="center"/>
            <w:hideMark/>
          </w:tcPr>
          <w:p w14:paraId="6D2CA755" w14:textId="77777777" w:rsidR="00A138B6" w:rsidRPr="00DB48DA" w:rsidRDefault="00A138B6" w:rsidP="00AF3E03">
            <w:pPr>
              <w:rPr>
                <w:color w:val="000000"/>
                <w:sz w:val="20"/>
                <w:szCs w:val="20"/>
              </w:rPr>
            </w:pPr>
            <w:r w:rsidRPr="00DB48DA">
              <w:rPr>
                <w:color w:val="000000"/>
                <w:sz w:val="20"/>
                <w:szCs w:val="20"/>
              </w:rPr>
              <w:t>0,0493</w:t>
            </w:r>
          </w:p>
        </w:tc>
        <w:tc>
          <w:tcPr>
            <w:tcW w:w="3901" w:type="dxa"/>
            <w:shd w:val="clear" w:color="auto" w:fill="auto"/>
            <w:vAlign w:val="center"/>
            <w:hideMark/>
          </w:tcPr>
          <w:p w14:paraId="651C5319"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5F405D34" w14:textId="77777777" w:rsidTr="00F83EA9">
        <w:trPr>
          <w:trHeight w:val="300"/>
        </w:trPr>
        <w:tc>
          <w:tcPr>
            <w:tcW w:w="1589" w:type="dxa"/>
            <w:vMerge w:val="restart"/>
            <w:shd w:val="clear" w:color="auto" w:fill="auto"/>
            <w:vAlign w:val="center"/>
            <w:hideMark/>
          </w:tcPr>
          <w:p w14:paraId="25A3D4D9" w14:textId="535544BA" w:rsidR="00A138B6" w:rsidRPr="00DB48DA" w:rsidRDefault="00A138B6" w:rsidP="00AF3E03">
            <w:pPr>
              <w:rPr>
                <w:color w:val="000000"/>
              </w:rPr>
            </w:pPr>
            <w:r w:rsidRPr="00DB48DA">
              <w:rPr>
                <w:color w:val="000000" w:themeColor="text1"/>
                <w:sz w:val="20"/>
                <w:szCs w:val="20"/>
              </w:rPr>
              <w:t>015</w:t>
            </w:r>
            <w:r w:rsidR="380DC8BD" w:rsidRPr="00DB48DA">
              <w:rPr>
                <w:color w:val="000000" w:themeColor="text1"/>
                <w:sz w:val="20"/>
                <w:szCs w:val="20"/>
                <w:vertAlign w:val="superscript"/>
              </w:rPr>
              <w:t>(i)</w:t>
            </w:r>
          </w:p>
        </w:tc>
        <w:tc>
          <w:tcPr>
            <w:tcW w:w="2310" w:type="dxa"/>
            <w:vMerge/>
            <w:vAlign w:val="center"/>
            <w:hideMark/>
          </w:tcPr>
          <w:p w14:paraId="19295D21"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62E67BB9"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3F256603"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18C759F5" w14:textId="77777777" w:rsidR="00A138B6" w:rsidRPr="00DB48DA" w:rsidRDefault="00A138B6" w:rsidP="00764C8C">
            <w:pPr>
              <w:jc w:val="center"/>
              <w:rPr>
                <w:color w:val="000000"/>
                <w:sz w:val="20"/>
                <w:szCs w:val="20"/>
              </w:rPr>
            </w:pPr>
            <w:r w:rsidRPr="00DB48DA">
              <w:rPr>
                <w:color w:val="000000"/>
                <w:sz w:val="20"/>
                <w:szCs w:val="20"/>
              </w:rPr>
              <w:t>308</w:t>
            </w:r>
          </w:p>
        </w:tc>
        <w:tc>
          <w:tcPr>
            <w:tcW w:w="1915" w:type="dxa"/>
            <w:shd w:val="clear" w:color="auto" w:fill="auto"/>
            <w:vAlign w:val="center"/>
            <w:hideMark/>
          </w:tcPr>
          <w:p w14:paraId="32D2CFD1" w14:textId="77777777" w:rsidR="00A138B6" w:rsidRPr="00DB48DA" w:rsidRDefault="00A138B6" w:rsidP="00AF3E03">
            <w:pPr>
              <w:rPr>
                <w:color w:val="000000"/>
                <w:sz w:val="20"/>
                <w:szCs w:val="20"/>
              </w:rPr>
            </w:pPr>
            <w:r w:rsidRPr="00DB48DA">
              <w:rPr>
                <w:color w:val="000000"/>
                <w:sz w:val="20"/>
                <w:szCs w:val="20"/>
              </w:rPr>
              <w:t>1,7575</w:t>
            </w:r>
          </w:p>
        </w:tc>
        <w:tc>
          <w:tcPr>
            <w:tcW w:w="1115" w:type="dxa"/>
            <w:shd w:val="clear" w:color="auto" w:fill="auto"/>
            <w:vAlign w:val="center"/>
            <w:hideMark/>
          </w:tcPr>
          <w:p w14:paraId="5C7B4729" w14:textId="77777777" w:rsidR="00A138B6" w:rsidRPr="00DB48DA" w:rsidRDefault="00A138B6" w:rsidP="00AF3E03">
            <w:pPr>
              <w:rPr>
                <w:color w:val="000000"/>
                <w:sz w:val="20"/>
                <w:szCs w:val="20"/>
              </w:rPr>
            </w:pPr>
            <w:r w:rsidRPr="00DB48DA">
              <w:rPr>
                <w:color w:val="000000"/>
                <w:sz w:val="20"/>
                <w:szCs w:val="20"/>
              </w:rPr>
              <w:t>0,8320</w:t>
            </w:r>
          </w:p>
        </w:tc>
        <w:tc>
          <w:tcPr>
            <w:tcW w:w="3901" w:type="dxa"/>
            <w:shd w:val="clear" w:color="auto" w:fill="auto"/>
            <w:vAlign w:val="center"/>
            <w:hideMark/>
          </w:tcPr>
          <w:p w14:paraId="0065DF9E"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52D3B3F9" w14:textId="77777777" w:rsidTr="00F83EA9">
        <w:trPr>
          <w:trHeight w:val="300"/>
        </w:trPr>
        <w:tc>
          <w:tcPr>
            <w:tcW w:w="1589" w:type="dxa"/>
            <w:vMerge/>
            <w:vAlign w:val="center"/>
            <w:hideMark/>
          </w:tcPr>
          <w:p w14:paraId="4344858F" w14:textId="77777777" w:rsidR="00A138B6" w:rsidRPr="00DB48DA" w:rsidRDefault="00A138B6" w:rsidP="00AF3E03">
            <w:pPr>
              <w:rPr>
                <w:color w:val="000000"/>
                <w:sz w:val="20"/>
                <w:szCs w:val="20"/>
              </w:rPr>
            </w:pPr>
          </w:p>
        </w:tc>
        <w:tc>
          <w:tcPr>
            <w:tcW w:w="2310" w:type="dxa"/>
            <w:vMerge/>
            <w:vAlign w:val="center"/>
            <w:hideMark/>
          </w:tcPr>
          <w:p w14:paraId="36C495DE" w14:textId="77777777" w:rsidR="00A138B6" w:rsidRPr="00DB48DA" w:rsidRDefault="00A138B6" w:rsidP="00AF3E03">
            <w:pPr>
              <w:rPr>
                <w:color w:val="000000"/>
                <w:sz w:val="20"/>
                <w:szCs w:val="20"/>
              </w:rPr>
            </w:pPr>
          </w:p>
        </w:tc>
        <w:tc>
          <w:tcPr>
            <w:tcW w:w="1154" w:type="dxa"/>
            <w:vMerge/>
            <w:vAlign w:val="center"/>
            <w:hideMark/>
          </w:tcPr>
          <w:p w14:paraId="2EB6341A" w14:textId="77777777" w:rsidR="00A138B6" w:rsidRPr="00DB48DA" w:rsidRDefault="00A138B6" w:rsidP="00AF3E03">
            <w:pPr>
              <w:rPr>
                <w:color w:val="000000"/>
                <w:sz w:val="20"/>
                <w:szCs w:val="20"/>
              </w:rPr>
            </w:pPr>
          </w:p>
        </w:tc>
        <w:tc>
          <w:tcPr>
            <w:tcW w:w="1935" w:type="dxa"/>
            <w:vMerge/>
            <w:vAlign w:val="center"/>
            <w:hideMark/>
          </w:tcPr>
          <w:p w14:paraId="1EF983BE" w14:textId="77777777" w:rsidR="00A138B6" w:rsidRPr="00DB48DA" w:rsidRDefault="00A138B6" w:rsidP="00AF3E03">
            <w:pPr>
              <w:rPr>
                <w:color w:val="000000"/>
                <w:sz w:val="20"/>
                <w:szCs w:val="20"/>
              </w:rPr>
            </w:pPr>
          </w:p>
        </w:tc>
        <w:tc>
          <w:tcPr>
            <w:tcW w:w="958" w:type="dxa"/>
            <w:vMerge/>
            <w:vAlign w:val="center"/>
            <w:hideMark/>
          </w:tcPr>
          <w:p w14:paraId="653FCFA3" w14:textId="77777777" w:rsidR="00A138B6" w:rsidRPr="00DB48DA" w:rsidRDefault="00A138B6" w:rsidP="00764C8C">
            <w:pPr>
              <w:jc w:val="center"/>
              <w:rPr>
                <w:color w:val="000000"/>
                <w:sz w:val="20"/>
                <w:szCs w:val="20"/>
              </w:rPr>
            </w:pPr>
          </w:p>
        </w:tc>
        <w:tc>
          <w:tcPr>
            <w:tcW w:w="1915" w:type="dxa"/>
            <w:shd w:val="clear" w:color="auto" w:fill="auto"/>
            <w:vAlign w:val="center"/>
            <w:hideMark/>
          </w:tcPr>
          <w:p w14:paraId="5C0D8238" w14:textId="77777777" w:rsidR="00A138B6" w:rsidRPr="00DB48DA" w:rsidRDefault="00A138B6" w:rsidP="00AF3E03">
            <w:pPr>
              <w:rPr>
                <w:color w:val="000000"/>
                <w:sz w:val="20"/>
                <w:szCs w:val="20"/>
              </w:rPr>
            </w:pPr>
            <w:r w:rsidRPr="00DB48DA">
              <w:rPr>
                <w:color w:val="000000"/>
                <w:sz w:val="20"/>
                <w:szCs w:val="20"/>
              </w:rPr>
              <w:t>0,1058</w:t>
            </w:r>
          </w:p>
        </w:tc>
        <w:tc>
          <w:tcPr>
            <w:tcW w:w="1115" w:type="dxa"/>
            <w:shd w:val="clear" w:color="auto" w:fill="auto"/>
            <w:vAlign w:val="center"/>
            <w:hideMark/>
          </w:tcPr>
          <w:p w14:paraId="0D498EAA" w14:textId="77777777" w:rsidR="00A138B6" w:rsidRPr="00DB48DA" w:rsidRDefault="00A138B6" w:rsidP="00AF3E03">
            <w:pPr>
              <w:rPr>
                <w:color w:val="000000"/>
                <w:sz w:val="20"/>
                <w:szCs w:val="20"/>
              </w:rPr>
            </w:pPr>
            <w:r w:rsidRPr="00DB48DA">
              <w:rPr>
                <w:color w:val="000000"/>
                <w:sz w:val="20"/>
                <w:szCs w:val="20"/>
              </w:rPr>
              <w:t>0,0501</w:t>
            </w:r>
          </w:p>
        </w:tc>
        <w:tc>
          <w:tcPr>
            <w:tcW w:w="3901" w:type="dxa"/>
            <w:shd w:val="clear" w:color="auto" w:fill="auto"/>
            <w:vAlign w:val="center"/>
            <w:hideMark/>
          </w:tcPr>
          <w:p w14:paraId="59F2CDF2"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65D60A52" w14:textId="77777777" w:rsidTr="00F83EA9">
        <w:trPr>
          <w:trHeight w:val="300"/>
        </w:trPr>
        <w:tc>
          <w:tcPr>
            <w:tcW w:w="1589" w:type="dxa"/>
            <w:vMerge w:val="restart"/>
            <w:shd w:val="clear" w:color="auto" w:fill="auto"/>
            <w:vAlign w:val="center"/>
            <w:hideMark/>
          </w:tcPr>
          <w:p w14:paraId="1EAC495A" w14:textId="093A6326" w:rsidR="00A138B6" w:rsidRPr="00DB48DA" w:rsidRDefault="00A138B6" w:rsidP="00AF3E03">
            <w:pPr>
              <w:rPr>
                <w:color w:val="000000"/>
              </w:rPr>
            </w:pPr>
            <w:r w:rsidRPr="00DB48DA">
              <w:rPr>
                <w:color w:val="000000" w:themeColor="text1"/>
                <w:sz w:val="20"/>
                <w:szCs w:val="20"/>
              </w:rPr>
              <w:t>075</w:t>
            </w:r>
            <w:r w:rsidR="59F49F0C" w:rsidRPr="00DB48DA">
              <w:rPr>
                <w:color w:val="000000" w:themeColor="text1"/>
                <w:sz w:val="20"/>
                <w:szCs w:val="20"/>
                <w:vertAlign w:val="superscript"/>
              </w:rPr>
              <w:t>(i)</w:t>
            </w:r>
          </w:p>
        </w:tc>
        <w:tc>
          <w:tcPr>
            <w:tcW w:w="2310" w:type="dxa"/>
            <w:vMerge/>
            <w:vAlign w:val="center"/>
            <w:hideMark/>
          </w:tcPr>
          <w:p w14:paraId="5286B8C4"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156B2474"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4A62232C"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31EC2F32" w14:textId="77777777" w:rsidR="00A138B6" w:rsidRPr="00DB48DA" w:rsidRDefault="00A138B6" w:rsidP="00764C8C">
            <w:pPr>
              <w:jc w:val="center"/>
              <w:rPr>
                <w:color w:val="000000"/>
                <w:sz w:val="20"/>
                <w:szCs w:val="20"/>
              </w:rPr>
            </w:pPr>
            <w:r w:rsidRPr="00DB48DA">
              <w:rPr>
                <w:color w:val="000000"/>
                <w:sz w:val="20"/>
                <w:szCs w:val="20"/>
              </w:rPr>
              <w:t>308</w:t>
            </w:r>
          </w:p>
        </w:tc>
        <w:tc>
          <w:tcPr>
            <w:tcW w:w="1915" w:type="dxa"/>
            <w:shd w:val="clear" w:color="auto" w:fill="auto"/>
            <w:vAlign w:val="center"/>
            <w:hideMark/>
          </w:tcPr>
          <w:p w14:paraId="4CDB4D55" w14:textId="77777777" w:rsidR="00A138B6" w:rsidRPr="00DB48DA" w:rsidRDefault="00A138B6" w:rsidP="00AF3E03">
            <w:pPr>
              <w:rPr>
                <w:color w:val="000000"/>
                <w:sz w:val="20"/>
                <w:szCs w:val="20"/>
              </w:rPr>
            </w:pPr>
            <w:r w:rsidRPr="00DB48DA">
              <w:rPr>
                <w:color w:val="000000"/>
                <w:sz w:val="20"/>
                <w:szCs w:val="20"/>
              </w:rPr>
              <w:t>1,7575</w:t>
            </w:r>
          </w:p>
        </w:tc>
        <w:tc>
          <w:tcPr>
            <w:tcW w:w="1115" w:type="dxa"/>
            <w:shd w:val="clear" w:color="auto" w:fill="auto"/>
            <w:vAlign w:val="center"/>
            <w:hideMark/>
          </w:tcPr>
          <w:p w14:paraId="14328A40" w14:textId="77777777" w:rsidR="00A138B6" w:rsidRPr="00DB48DA" w:rsidRDefault="00A138B6" w:rsidP="00AF3E03">
            <w:pPr>
              <w:rPr>
                <w:color w:val="000000"/>
                <w:sz w:val="20"/>
                <w:szCs w:val="20"/>
              </w:rPr>
            </w:pPr>
            <w:r w:rsidRPr="00DB48DA">
              <w:rPr>
                <w:color w:val="000000"/>
                <w:sz w:val="20"/>
                <w:szCs w:val="20"/>
              </w:rPr>
              <w:t>0,8320</w:t>
            </w:r>
          </w:p>
        </w:tc>
        <w:tc>
          <w:tcPr>
            <w:tcW w:w="3901" w:type="dxa"/>
            <w:shd w:val="clear" w:color="auto" w:fill="auto"/>
            <w:vAlign w:val="center"/>
            <w:hideMark/>
          </w:tcPr>
          <w:p w14:paraId="71EE80F4"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4886A0FD" w14:textId="77777777" w:rsidTr="00F83EA9">
        <w:trPr>
          <w:trHeight w:val="300"/>
        </w:trPr>
        <w:tc>
          <w:tcPr>
            <w:tcW w:w="1589" w:type="dxa"/>
            <w:vMerge/>
            <w:vAlign w:val="center"/>
            <w:hideMark/>
          </w:tcPr>
          <w:p w14:paraId="5F56EB64" w14:textId="77777777" w:rsidR="00A138B6" w:rsidRPr="00DB48DA" w:rsidRDefault="00A138B6" w:rsidP="00AF3E03">
            <w:pPr>
              <w:rPr>
                <w:color w:val="000000"/>
                <w:sz w:val="20"/>
                <w:szCs w:val="20"/>
              </w:rPr>
            </w:pPr>
          </w:p>
        </w:tc>
        <w:tc>
          <w:tcPr>
            <w:tcW w:w="2310" w:type="dxa"/>
            <w:vMerge/>
            <w:vAlign w:val="center"/>
            <w:hideMark/>
          </w:tcPr>
          <w:p w14:paraId="249141FB" w14:textId="77777777" w:rsidR="00A138B6" w:rsidRPr="00DB48DA" w:rsidRDefault="00A138B6" w:rsidP="00AF3E03">
            <w:pPr>
              <w:rPr>
                <w:color w:val="000000"/>
                <w:sz w:val="20"/>
                <w:szCs w:val="20"/>
              </w:rPr>
            </w:pPr>
          </w:p>
        </w:tc>
        <w:tc>
          <w:tcPr>
            <w:tcW w:w="1154" w:type="dxa"/>
            <w:vMerge/>
            <w:vAlign w:val="center"/>
            <w:hideMark/>
          </w:tcPr>
          <w:p w14:paraId="739D0E2D" w14:textId="77777777" w:rsidR="00A138B6" w:rsidRPr="00DB48DA" w:rsidRDefault="00A138B6" w:rsidP="00AF3E03">
            <w:pPr>
              <w:rPr>
                <w:color w:val="000000"/>
                <w:sz w:val="20"/>
                <w:szCs w:val="20"/>
              </w:rPr>
            </w:pPr>
          </w:p>
        </w:tc>
        <w:tc>
          <w:tcPr>
            <w:tcW w:w="1935" w:type="dxa"/>
            <w:vMerge/>
            <w:vAlign w:val="center"/>
            <w:hideMark/>
          </w:tcPr>
          <w:p w14:paraId="6B35C5F0" w14:textId="77777777" w:rsidR="00A138B6" w:rsidRPr="00DB48DA" w:rsidRDefault="00A138B6" w:rsidP="00AF3E03">
            <w:pPr>
              <w:rPr>
                <w:color w:val="000000"/>
                <w:sz w:val="20"/>
                <w:szCs w:val="20"/>
              </w:rPr>
            </w:pPr>
          </w:p>
        </w:tc>
        <w:tc>
          <w:tcPr>
            <w:tcW w:w="958" w:type="dxa"/>
            <w:vMerge/>
            <w:vAlign w:val="center"/>
            <w:hideMark/>
          </w:tcPr>
          <w:p w14:paraId="08F7701E" w14:textId="77777777" w:rsidR="00A138B6" w:rsidRPr="00DB48DA" w:rsidRDefault="00A138B6" w:rsidP="00764C8C">
            <w:pPr>
              <w:jc w:val="center"/>
              <w:rPr>
                <w:color w:val="000000"/>
                <w:sz w:val="20"/>
                <w:szCs w:val="20"/>
              </w:rPr>
            </w:pPr>
          </w:p>
        </w:tc>
        <w:tc>
          <w:tcPr>
            <w:tcW w:w="1915" w:type="dxa"/>
            <w:shd w:val="clear" w:color="auto" w:fill="auto"/>
            <w:vAlign w:val="center"/>
            <w:hideMark/>
          </w:tcPr>
          <w:p w14:paraId="1794DFFB" w14:textId="77777777" w:rsidR="00A138B6" w:rsidRPr="00DB48DA" w:rsidRDefault="00A138B6" w:rsidP="00AF3E03">
            <w:pPr>
              <w:rPr>
                <w:color w:val="000000"/>
                <w:sz w:val="20"/>
                <w:szCs w:val="20"/>
              </w:rPr>
            </w:pPr>
            <w:r w:rsidRPr="00DB48DA">
              <w:rPr>
                <w:color w:val="000000"/>
                <w:sz w:val="20"/>
                <w:szCs w:val="20"/>
              </w:rPr>
              <w:t>0,1058</w:t>
            </w:r>
          </w:p>
        </w:tc>
        <w:tc>
          <w:tcPr>
            <w:tcW w:w="1115" w:type="dxa"/>
            <w:shd w:val="clear" w:color="auto" w:fill="auto"/>
            <w:vAlign w:val="center"/>
            <w:hideMark/>
          </w:tcPr>
          <w:p w14:paraId="456152AF" w14:textId="77777777" w:rsidR="00A138B6" w:rsidRPr="00DB48DA" w:rsidRDefault="00A138B6" w:rsidP="00AF3E03">
            <w:pPr>
              <w:rPr>
                <w:color w:val="000000"/>
                <w:sz w:val="20"/>
                <w:szCs w:val="20"/>
              </w:rPr>
            </w:pPr>
            <w:r w:rsidRPr="00DB48DA">
              <w:rPr>
                <w:color w:val="000000"/>
                <w:sz w:val="20"/>
                <w:szCs w:val="20"/>
              </w:rPr>
              <w:t>0,0501</w:t>
            </w:r>
          </w:p>
        </w:tc>
        <w:tc>
          <w:tcPr>
            <w:tcW w:w="3901" w:type="dxa"/>
            <w:shd w:val="clear" w:color="auto" w:fill="auto"/>
            <w:vAlign w:val="center"/>
            <w:hideMark/>
          </w:tcPr>
          <w:p w14:paraId="41ADEDBF"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6AF204F5" w14:textId="77777777" w:rsidTr="00F83EA9">
        <w:trPr>
          <w:trHeight w:val="300"/>
        </w:trPr>
        <w:tc>
          <w:tcPr>
            <w:tcW w:w="1589" w:type="dxa"/>
            <w:vMerge w:val="restart"/>
            <w:shd w:val="clear" w:color="auto" w:fill="auto"/>
            <w:vAlign w:val="center"/>
            <w:hideMark/>
          </w:tcPr>
          <w:p w14:paraId="6FDAD343" w14:textId="1FFA5889" w:rsidR="00A138B6" w:rsidRPr="00DB48DA" w:rsidRDefault="00A138B6" w:rsidP="00AF3E03">
            <w:pPr>
              <w:rPr>
                <w:color w:val="000000"/>
              </w:rPr>
            </w:pPr>
            <w:r w:rsidRPr="00DB48DA">
              <w:rPr>
                <w:color w:val="000000" w:themeColor="text1"/>
                <w:sz w:val="20"/>
                <w:szCs w:val="20"/>
              </w:rPr>
              <w:t>076</w:t>
            </w:r>
            <w:r w:rsidR="3AE721B6" w:rsidRPr="00DB48DA">
              <w:rPr>
                <w:color w:val="000000" w:themeColor="text1"/>
                <w:sz w:val="20"/>
                <w:szCs w:val="20"/>
                <w:vertAlign w:val="superscript"/>
              </w:rPr>
              <w:t>(i)</w:t>
            </w:r>
          </w:p>
        </w:tc>
        <w:tc>
          <w:tcPr>
            <w:tcW w:w="2310" w:type="dxa"/>
            <w:vMerge/>
            <w:vAlign w:val="center"/>
            <w:hideMark/>
          </w:tcPr>
          <w:p w14:paraId="38E7AAE0"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2A931ED4"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6912817B"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05FE3D0E" w14:textId="77777777" w:rsidR="00A138B6" w:rsidRPr="00DB48DA" w:rsidRDefault="00A138B6" w:rsidP="00764C8C">
            <w:pPr>
              <w:jc w:val="center"/>
              <w:rPr>
                <w:color w:val="000000"/>
                <w:sz w:val="20"/>
                <w:szCs w:val="20"/>
              </w:rPr>
            </w:pPr>
            <w:r w:rsidRPr="00DB48DA">
              <w:rPr>
                <w:color w:val="000000"/>
                <w:sz w:val="20"/>
                <w:szCs w:val="20"/>
              </w:rPr>
              <w:t>308</w:t>
            </w:r>
          </w:p>
        </w:tc>
        <w:tc>
          <w:tcPr>
            <w:tcW w:w="1915" w:type="dxa"/>
            <w:shd w:val="clear" w:color="auto" w:fill="auto"/>
            <w:vAlign w:val="center"/>
            <w:hideMark/>
          </w:tcPr>
          <w:p w14:paraId="0578EEBF" w14:textId="77777777" w:rsidR="00A138B6" w:rsidRPr="00DB48DA" w:rsidRDefault="00A138B6" w:rsidP="00AF3E03">
            <w:pPr>
              <w:rPr>
                <w:color w:val="000000"/>
                <w:sz w:val="20"/>
                <w:szCs w:val="20"/>
              </w:rPr>
            </w:pPr>
            <w:r w:rsidRPr="00DB48DA">
              <w:rPr>
                <w:color w:val="000000"/>
                <w:sz w:val="20"/>
                <w:szCs w:val="20"/>
              </w:rPr>
              <w:t>1,7575</w:t>
            </w:r>
          </w:p>
        </w:tc>
        <w:tc>
          <w:tcPr>
            <w:tcW w:w="1115" w:type="dxa"/>
            <w:shd w:val="clear" w:color="auto" w:fill="auto"/>
            <w:vAlign w:val="center"/>
            <w:hideMark/>
          </w:tcPr>
          <w:p w14:paraId="0B6BD2C2" w14:textId="77777777" w:rsidR="00A138B6" w:rsidRPr="00DB48DA" w:rsidRDefault="00A138B6" w:rsidP="00AF3E03">
            <w:pPr>
              <w:rPr>
                <w:color w:val="000000"/>
                <w:sz w:val="20"/>
                <w:szCs w:val="20"/>
              </w:rPr>
            </w:pPr>
            <w:r w:rsidRPr="00DB48DA">
              <w:rPr>
                <w:color w:val="000000"/>
                <w:sz w:val="20"/>
                <w:szCs w:val="20"/>
              </w:rPr>
              <w:t>0,8320</w:t>
            </w:r>
          </w:p>
        </w:tc>
        <w:tc>
          <w:tcPr>
            <w:tcW w:w="3901" w:type="dxa"/>
            <w:shd w:val="clear" w:color="auto" w:fill="auto"/>
            <w:vAlign w:val="center"/>
            <w:hideMark/>
          </w:tcPr>
          <w:p w14:paraId="428106E3"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141EE5FD" w14:textId="77777777" w:rsidTr="00F83EA9">
        <w:trPr>
          <w:trHeight w:val="300"/>
        </w:trPr>
        <w:tc>
          <w:tcPr>
            <w:tcW w:w="1589" w:type="dxa"/>
            <w:vMerge/>
            <w:vAlign w:val="center"/>
            <w:hideMark/>
          </w:tcPr>
          <w:p w14:paraId="61B52AAE" w14:textId="77777777" w:rsidR="00A138B6" w:rsidRPr="00DB48DA" w:rsidRDefault="00A138B6" w:rsidP="00AF3E03">
            <w:pPr>
              <w:rPr>
                <w:color w:val="000000"/>
                <w:sz w:val="20"/>
                <w:szCs w:val="20"/>
              </w:rPr>
            </w:pPr>
          </w:p>
        </w:tc>
        <w:tc>
          <w:tcPr>
            <w:tcW w:w="2310" w:type="dxa"/>
            <w:vMerge/>
            <w:vAlign w:val="center"/>
            <w:hideMark/>
          </w:tcPr>
          <w:p w14:paraId="7E3342D4" w14:textId="77777777" w:rsidR="00A138B6" w:rsidRPr="00DB48DA" w:rsidRDefault="00A138B6" w:rsidP="00AF3E03">
            <w:pPr>
              <w:rPr>
                <w:color w:val="000000"/>
                <w:sz w:val="20"/>
                <w:szCs w:val="20"/>
              </w:rPr>
            </w:pPr>
          </w:p>
        </w:tc>
        <w:tc>
          <w:tcPr>
            <w:tcW w:w="1154" w:type="dxa"/>
            <w:vMerge/>
            <w:vAlign w:val="center"/>
            <w:hideMark/>
          </w:tcPr>
          <w:p w14:paraId="0F97B541" w14:textId="77777777" w:rsidR="00A138B6" w:rsidRPr="00DB48DA" w:rsidRDefault="00A138B6" w:rsidP="00AF3E03">
            <w:pPr>
              <w:rPr>
                <w:color w:val="000000"/>
                <w:sz w:val="20"/>
                <w:szCs w:val="20"/>
              </w:rPr>
            </w:pPr>
          </w:p>
        </w:tc>
        <w:tc>
          <w:tcPr>
            <w:tcW w:w="1935" w:type="dxa"/>
            <w:vMerge/>
            <w:vAlign w:val="center"/>
            <w:hideMark/>
          </w:tcPr>
          <w:p w14:paraId="4A114A5E" w14:textId="77777777" w:rsidR="00A138B6" w:rsidRPr="00DB48DA" w:rsidRDefault="00A138B6" w:rsidP="00AF3E03">
            <w:pPr>
              <w:rPr>
                <w:color w:val="000000"/>
                <w:sz w:val="20"/>
                <w:szCs w:val="20"/>
              </w:rPr>
            </w:pPr>
          </w:p>
        </w:tc>
        <w:tc>
          <w:tcPr>
            <w:tcW w:w="958" w:type="dxa"/>
            <w:vMerge/>
            <w:vAlign w:val="center"/>
            <w:hideMark/>
          </w:tcPr>
          <w:p w14:paraId="145EC421" w14:textId="77777777" w:rsidR="00A138B6" w:rsidRPr="00DB48DA" w:rsidRDefault="00A138B6" w:rsidP="00764C8C">
            <w:pPr>
              <w:jc w:val="center"/>
              <w:rPr>
                <w:color w:val="000000"/>
                <w:sz w:val="20"/>
                <w:szCs w:val="20"/>
              </w:rPr>
            </w:pPr>
          </w:p>
        </w:tc>
        <w:tc>
          <w:tcPr>
            <w:tcW w:w="1915" w:type="dxa"/>
            <w:shd w:val="clear" w:color="auto" w:fill="auto"/>
            <w:vAlign w:val="center"/>
            <w:hideMark/>
          </w:tcPr>
          <w:p w14:paraId="1296E083" w14:textId="77777777" w:rsidR="00A138B6" w:rsidRPr="00DB48DA" w:rsidRDefault="00A138B6" w:rsidP="00AF3E03">
            <w:pPr>
              <w:rPr>
                <w:color w:val="000000"/>
                <w:sz w:val="20"/>
                <w:szCs w:val="20"/>
              </w:rPr>
            </w:pPr>
            <w:r w:rsidRPr="00DB48DA">
              <w:rPr>
                <w:color w:val="000000"/>
                <w:sz w:val="20"/>
                <w:szCs w:val="20"/>
              </w:rPr>
              <w:t>0,1058</w:t>
            </w:r>
          </w:p>
        </w:tc>
        <w:tc>
          <w:tcPr>
            <w:tcW w:w="1115" w:type="dxa"/>
            <w:shd w:val="clear" w:color="auto" w:fill="auto"/>
            <w:vAlign w:val="center"/>
            <w:hideMark/>
          </w:tcPr>
          <w:p w14:paraId="412FAFBF" w14:textId="77777777" w:rsidR="00A138B6" w:rsidRPr="00DB48DA" w:rsidRDefault="00A138B6" w:rsidP="00AF3E03">
            <w:pPr>
              <w:rPr>
                <w:color w:val="000000"/>
                <w:sz w:val="20"/>
                <w:szCs w:val="20"/>
              </w:rPr>
            </w:pPr>
            <w:r w:rsidRPr="00DB48DA">
              <w:rPr>
                <w:color w:val="000000"/>
                <w:sz w:val="20"/>
                <w:szCs w:val="20"/>
              </w:rPr>
              <w:t>0,0501</w:t>
            </w:r>
          </w:p>
        </w:tc>
        <w:tc>
          <w:tcPr>
            <w:tcW w:w="3901" w:type="dxa"/>
            <w:shd w:val="clear" w:color="auto" w:fill="auto"/>
            <w:vAlign w:val="center"/>
            <w:hideMark/>
          </w:tcPr>
          <w:p w14:paraId="5D760807"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79F65539" w14:textId="77777777" w:rsidTr="00F83EA9">
        <w:trPr>
          <w:trHeight w:val="300"/>
        </w:trPr>
        <w:tc>
          <w:tcPr>
            <w:tcW w:w="1589" w:type="dxa"/>
            <w:vMerge w:val="restart"/>
            <w:shd w:val="clear" w:color="auto" w:fill="auto"/>
            <w:vAlign w:val="center"/>
            <w:hideMark/>
          </w:tcPr>
          <w:p w14:paraId="0069CE8A" w14:textId="62234E4B" w:rsidR="00A138B6" w:rsidRPr="00DB48DA" w:rsidRDefault="00A138B6" w:rsidP="00AF3E03">
            <w:pPr>
              <w:rPr>
                <w:color w:val="000000"/>
              </w:rPr>
            </w:pPr>
            <w:r w:rsidRPr="00DB48DA">
              <w:rPr>
                <w:color w:val="000000" w:themeColor="text1"/>
                <w:sz w:val="20"/>
                <w:szCs w:val="20"/>
              </w:rPr>
              <w:t>083</w:t>
            </w:r>
            <w:r w:rsidR="05B25096" w:rsidRPr="00DB48DA">
              <w:rPr>
                <w:color w:val="000000" w:themeColor="text1"/>
                <w:sz w:val="20"/>
                <w:szCs w:val="20"/>
                <w:vertAlign w:val="superscript"/>
              </w:rPr>
              <w:t>(i)</w:t>
            </w:r>
          </w:p>
        </w:tc>
        <w:tc>
          <w:tcPr>
            <w:tcW w:w="2310" w:type="dxa"/>
            <w:vMerge/>
            <w:vAlign w:val="center"/>
            <w:hideMark/>
          </w:tcPr>
          <w:p w14:paraId="76253D60"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0DB08364"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47AD4A66"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5E0C184C" w14:textId="77777777" w:rsidR="00A138B6" w:rsidRPr="00DB48DA" w:rsidRDefault="00A138B6" w:rsidP="00764C8C">
            <w:pPr>
              <w:jc w:val="center"/>
              <w:rPr>
                <w:color w:val="000000"/>
                <w:sz w:val="20"/>
                <w:szCs w:val="20"/>
              </w:rPr>
            </w:pPr>
            <w:r w:rsidRPr="00DB48DA">
              <w:rPr>
                <w:color w:val="000000"/>
                <w:sz w:val="20"/>
                <w:szCs w:val="20"/>
              </w:rPr>
              <w:t>308</w:t>
            </w:r>
          </w:p>
        </w:tc>
        <w:tc>
          <w:tcPr>
            <w:tcW w:w="1915" w:type="dxa"/>
            <w:shd w:val="clear" w:color="auto" w:fill="auto"/>
            <w:vAlign w:val="center"/>
            <w:hideMark/>
          </w:tcPr>
          <w:p w14:paraId="110D155F" w14:textId="77777777" w:rsidR="00A138B6" w:rsidRPr="00DB48DA" w:rsidRDefault="00A138B6" w:rsidP="00AF3E03">
            <w:pPr>
              <w:rPr>
                <w:color w:val="000000"/>
                <w:sz w:val="20"/>
                <w:szCs w:val="20"/>
              </w:rPr>
            </w:pPr>
            <w:r w:rsidRPr="00DB48DA">
              <w:rPr>
                <w:color w:val="000000"/>
                <w:sz w:val="20"/>
                <w:szCs w:val="20"/>
              </w:rPr>
              <w:t>1,6934</w:t>
            </w:r>
          </w:p>
        </w:tc>
        <w:tc>
          <w:tcPr>
            <w:tcW w:w="1115" w:type="dxa"/>
            <w:shd w:val="clear" w:color="auto" w:fill="auto"/>
            <w:vAlign w:val="center"/>
            <w:hideMark/>
          </w:tcPr>
          <w:p w14:paraId="3DF9975B" w14:textId="77777777" w:rsidR="00A138B6" w:rsidRPr="00DB48DA" w:rsidRDefault="00A138B6" w:rsidP="00AF3E03">
            <w:pPr>
              <w:rPr>
                <w:color w:val="000000"/>
                <w:sz w:val="20"/>
                <w:szCs w:val="20"/>
              </w:rPr>
            </w:pPr>
            <w:r w:rsidRPr="00DB48DA">
              <w:rPr>
                <w:color w:val="000000"/>
                <w:sz w:val="20"/>
                <w:szCs w:val="20"/>
              </w:rPr>
              <w:t>0,8017</w:t>
            </w:r>
          </w:p>
        </w:tc>
        <w:tc>
          <w:tcPr>
            <w:tcW w:w="3901" w:type="dxa"/>
            <w:shd w:val="clear" w:color="auto" w:fill="auto"/>
            <w:vAlign w:val="center"/>
            <w:hideMark/>
          </w:tcPr>
          <w:p w14:paraId="2B306097"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1ADF6BF7" w14:textId="77777777" w:rsidTr="00F83EA9">
        <w:trPr>
          <w:trHeight w:val="300"/>
        </w:trPr>
        <w:tc>
          <w:tcPr>
            <w:tcW w:w="1589" w:type="dxa"/>
            <w:vMerge/>
            <w:vAlign w:val="center"/>
            <w:hideMark/>
          </w:tcPr>
          <w:p w14:paraId="7A3059C6" w14:textId="77777777" w:rsidR="00A138B6" w:rsidRPr="00DB48DA" w:rsidRDefault="00A138B6" w:rsidP="00AF3E03">
            <w:pPr>
              <w:rPr>
                <w:color w:val="000000"/>
                <w:sz w:val="20"/>
                <w:szCs w:val="20"/>
              </w:rPr>
            </w:pPr>
          </w:p>
        </w:tc>
        <w:tc>
          <w:tcPr>
            <w:tcW w:w="2310" w:type="dxa"/>
            <w:vMerge/>
            <w:vAlign w:val="center"/>
            <w:hideMark/>
          </w:tcPr>
          <w:p w14:paraId="2BF0FAB1" w14:textId="77777777" w:rsidR="00A138B6" w:rsidRPr="00DB48DA" w:rsidRDefault="00A138B6" w:rsidP="00AF3E03">
            <w:pPr>
              <w:rPr>
                <w:color w:val="000000"/>
                <w:sz w:val="20"/>
                <w:szCs w:val="20"/>
              </w:rPr>
            </w:pPr>
          </w:p>
        </w:tc>
        <w:tc>
          <w:tcPr>
            <w:tcW w:w="1154" w:type="dxa"/>
            <w:vMerge/>
            <w:vAlign w:val="center"/>
            <w:hideMark/>
          </w:tcPr>
          <w:p w14:paraId="56CE1238" w14:textId="77777777" w:rsidR="00A138B6" w:rsidRPr="00DB48DA" w:rsidRDefault="00A138B6" w:rsidP="00AF3E03">
            <w:pPr>
              <w:rPr>
                <w:color w:val="000000"/>
                <w:sz w:val="20"/>
                <w:szCs w:val="20"/>
              </w:rPr>
            </w:pPr>
          </w:p>
        </w:tc>
        <w:tc>
          <w:tcPr>
            <w:tcW w:w="1935" w:type="dxa"/>
            <w:vMerge/>
            <w:vAlign w:val="center"/>
            <w:hideMark/>
          </w:tcPr>
          <w:p w14:paraId="3A9DD7D8" w14:textId="77777777" w:rsidR="00A138B6" w:rsidRPr="00DB48DA" w:rsidRDefault="00A138B6" w:rsidP="00AF3E03">
            <w:pPr>
              <w:rPr>
                <w:color w:val="000000"/>
                <w:sz w:val="20"/>
                <w:szCs w:val="20"/>
              </w:rPr>
            </w:pPr>
          </w:p>
        </w:tc>
        <w:tc>
          <w:tcPr>
            <w:tcW w:w="958" w:type="dxa"/>
            <w:vMerge/>
            <w:vAlign w:val="center"/>
            <w:hideMark/>
          </w:tcPr>
          <w:p w14:paraId="546E49B7" w14:textId="77777777" w:rsidR="00A138B6" w:rsidRPr="00DB48DA" w:rsidRDefault="00A138B6" w:rsidP="00764C8C">
            <w:pPr>
              <w:jc w:val="center"/>
              <w:rPr>
                <w:color w:val="000000"/>
                <w:sz w:val="20"/>
                <w:szCs w:val="20"/>
              </w:rPr>
            </w:pPr>
          </w:p>
        </w:tc>
        <w:tc>
          <w:tcPr>
            <w:tcW w:w="1915" w:type="dxa"/>
            <w:shd w:val="clear" w:color="auto" w:fill="auto"/>
            <w:vAlign w:val="center"/>
            <w:hideMark/>
          </w:tcPr>
          <w:p w14:paraId="260EDFED" w14:textId="77777777" w:rsidR="00A138B6" w:rsidRPr="00DB48DA" w:rsidRDefault="00A138B6" w:rsidP="00AF3E03">
            <w:pPr>
              <w:rPr>
                <w:color w:val="000000"/>
                <w:sz w:val="20"/>
                <w:szCs w:val="20"/>
              </w:rPr>
            </w:pPr>
            <w:r w:rsidRPr="00DB48DA">
              <w:rPr>
                <w:color w:val="000000"/>
                <w:sz w:val="20"/>
                <w:szCs w:val="20"/>
              </w:rPr>
              <w:t>0,0806</w:t>
            </w:r>
          </w:p>
        </w:tc>
        <w:tc>
          <w:tcPr>
            <w:tcW w:w="1115" w:type="dxa"/>
            <w:shd w:val="clear" w:color="auto" w:fill="auto"/>
            <w:vAlign w:val="center"/>
            <w:hideMark/>
          </w:tcPr>
          <w:p w14:paraId="23B156E6" w14:textId="77777777" w:rsidR="00A138B6" w:rsidRPr="00DB48DA" w:rsidRDefault="00A138B6" w:rsidP="00AF3E03">
            <w:pPr>
              <w:rPr>
                <w:color w:val="000000"/>
                <w:sz w:val="20"/>
                <w:szCs w:val="20"/>
              </w:rPr>
            </w:pPr>
            <w:r w:rsidRPr="00DB48DA">
              <w:rPr>
                <w:color w:val="000000"/>
                <w:sz w:val="20"/>
                <w:szCs w:val="20"/>
              </w:rPr>
              <w:t>0,0382</w:t>
            </w:r>
          </w:p>
        </w:tc>
        <w:tc>
          <w:tcPr>
            <w:tcW w:w="3901" w:type="dxa"/>
            <w:shd w:val="clear" w:color="auto" w:fill="auto"/>
            <w:vAlign w:val="center"/>
            <w:hideMark/>
          </w:tcPr>
          <w:p w14:paraId="655F7A30"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2DBF3602" w14:textId="77777777" w:rsidTr="00F83EA9">
        <w:trPr>
          <w:trHeight w:val="300"/>
        </w:trPr>
        <w:tc>
          <w:tcPr>
            <w:tcW w:w="1589" w:type="dxa"/>
            <w:vMerge w:val="restart"/>
            <w:shd w:val="clear" w:color="auto" w:fill="auto"/>
            <w:vAlign w:val="center"/>
            <w:hideMark/>
          </w:tcPr>
          <w:p w14:paraId="083DA51F" w14:textId="7F7F7ADE" w:rsidR="00A138B6" w:rsidRPr="00DB48DA" w:rsidRDefault="00A138B6" w:rsidP="00AF3E03">
            <w:pPr>
              <w:rPr>
                <w:color w:val="000000"/>
              </w:rPr>
            </w:pPr>
            <w:r w:rsidRPr="00DB48DA">
              <w:rPr>
                <w:color w:val="000000" w:themeColor="text1"/>
                <w:sz w:val="20"/>
                <w:szCs w:val="20"/>
              </w:rPr>
              <w:t>084</w:t>
            </w:r>
            <w:r w:rsidR="43F612F6" w:rsidRPr="00DB48DA">
              <w:rPr>
                <w:color w:val="000000" w:themeColor="text1"/>
                <w:sz w:val="20"/>
                <w:szCs w:val="20"/>
                <w:vertAlign w:val="superscript"/>
              </w:rPr>
              <w:t>(i)</w:t>
            </w:r>
          </w:p>
        </w:tc>
        <w:tc>
          <w:tcPr>
            <w:tcW w:w="2310" w:type="dxa"/>
            <w:vMerge/>
            <w:vAlign w:val="center"/>
            <w:hideMark/>
          </w:tcPr>
          <w:p w14:paraId="3FF44731"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195BEDBB"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76BBEAFC"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2232AD66" w14:textId="77777777" w:rsidR="00A138B6" w:rsidRPr="00DB48DA" w:rsidRDefault="00A138B6" w:rsidP="00764C8C">
            <w:pPr>
              <w:jc w:val="center"/>
              <w:rPr>
                <w:color w:val="000000"/>
                <w:sz w:val="20"/>
                <w:szCs w:val="20"/>
              </w:rPr>
            </w:pPr>
            <w:r w:rsidRPr="00DB48DA">
              <w:rPr>
                <w:color w:val="000000"/>
                <w:sz w:val="20"/>
                <w:szCs w:val="20"/>
              </w:rPr>
              <w:t>308</w:t>
            </w:r>
          </w:p>
        </w:tc>
        <w:tc>
          <w:tcPr>
            <w:tcW w:w="1915" w:type="dxa"/>
            <w:shd w:val="clear" w:color="auto" w:fill="auto"/>
            <w:vAlign w:val="center"/>
            <w:hideMark/>
          </w:tcPr>
          <w:p w14:paraId="0D32F29B" w14:textId="77777777" w:rsidR="00A138B6" w:rsidRPr="00DB48DA" w:rsidRDefault="00A138B6" w:rsidP="00AF3E03">
            <w:pPr>
              <w:rPr>
                <w:color w:val="000000"/>
                <w:sz w:val="20"/>
                <w:szCs w:val="20"/>
              </w:rPr>
            </w:pPr>
            <w:r w:rsidRPr="00DB48DA">
              <w:rPr>
                <w:color w:val="000000"/>
                <w:sz w:val="20"/>
                <w:szCs w:val="20"/>
              </w:rPr>
              <w:t>1,6934</w:t>
            </w:r>
          </w:p>
        </w:tc>
        <w:tc>
          <w:tcPr>
            <w:tcW w:w="1115" w:type="dxa"/>
            <w:shd w:val="clear" w:color="auto" w:fill="auto"/>
            <w:vAlign w:val="center"/>
            <w:hideMark/>
          </w:tcPr>
          <w:p w14:paraId="7691E1E6" w14:textId="77777777" w:rsidR="00A138B6" w:rsidRPr="00DB48DA" w:rsidRDefault="00A138B6" w:rsidP="00AF3E03">
            <w:pPr>
              <w:rPr>
                <w:color w:val="000000"/>
                <w:sz w:val="20"/>
                <w:szCs w:val="20"/>
              </w:rPr>
            </w:pPr>
            <w:r w:rsidRPr="00DB48DA">
              <w:rPr>
                <w:color w:val="000000"/>
                <w:sz w:val="20"/>
                <w:szCs w:val="20"/>
              </w:rPr>
              <w:t>0,8017</w:t>
            </w:r>
          </w:p>
        </w:tc>
        <w:tc>
          <w:tcPr>
            <w:tcW w:w="3901" w:type="dxa"/>
            <w:shd w:val="clear" w:color="auto" w:fill="auto"/>
            <w:vAlign w:val="center"/>
            <w:hideMark/>
          </w:tcPr>
          <w:p w14:paraId="55941A3B"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148BCCB6" w14:textId="77777777" w:rsidTr="00F83EA9">
        <w:trPr>
          <w:trHeight w:val="300"/>
        </w:trPr>
        <w:tc>
          <w:tcPr>
            <w:tcW w:w="1589" w:type="dxa"/>
            <w:vMerge/>
            <w:vAlign w:val="center"/>
            <w:hideMark/>
          </w:tcPr>
          <w:p w14:paraId="1B87A5C6" w14:textId="77777777" w:rsidR="00A138B6" w:rsidRPr="00DB48DA" w:rsidRDefault="00A138B6" w:rsidP="00AF3E03">
            <w:pPr>
              <w:rPr>
                <w:color w:val="000000"/>
                <w:sz w:val="20"/>
                <w:szCs w:val="20"/>
              </w:rPr>
            </w:pPr>
          </w:p>
        </w:tc>
        <w:tc>
          <w:tcPr>
            <w:tcW w:w="2310" w:type="dxa"/>
            <w:vMerge/>
            <w:vAlign w:val="center"/>
            <w:hideMark/>
          </w:tcPr>
          <w:p w14:paraId="3DEF5580" w14:textId="77777777" w:rsidR="00A138B6" w:rsidRPr="00DB48DA" w:rsidRDefault="00A138B6" w:rsidP="00AF3E03">
            <w:pPr>
              <w:rPr>
                <w:color w:val="000000"/>
                <w:sz w:val="20"/>
                <w:szCs w:val="20"/>
              </w:rPr>
            </w:pPr>
          </w:p>
        </w:tc>
        <w:tc>
          <w:tcPr>
            <w:tcW w:w="1154" w:type="dxa"/>
            <w:vMerge/>
            <w:vAlign w:val="center"/>
            <w:hideMark/>
          </w:tcPr>
          <w:p w14:paraId="21AFEEA9" w14:textId="77777777" w:rsidR="00A138B6" w:rsidRPr="00DB48DA" w:rsidRDefault="00A138B6" w:rsidP="00AF3E03">
            <w:pPr>
              <w:rPr>
                <w:color w:val="000000"/>
                <w:sz w:val="20"/>
                <w:szCs w:val="20"/>
              </w:rPr>
            </w:pPr>
          </w:p>
        </w:tc>
        <w:tc>
          <w:tcPr>
            <w:tcW w:w="1935" w:type="dxa"/>
            <w:vMerge/>
            <w:vAlign w:val="center"/>
            <w:hideMark/>
          </w:tcPr>
          <w:p w14:paraId="75639718" w14:textId="77777777" w:rsidR="00A138B6" w:rsidRPr="00DB48DA" w:rsidRDefault="00A138B6" w:rsidP="00AF3E03">
            <w:pPr>
              <w:rPr>
                <w:color w:val="000000"/>
                <w:sz w:val="20"/>
                <w:szCs w:val="20"/>
              </w:rPr>
            </w:pPr>
          </w:p>
        </w:tc>
        <w:tc>
          <w:tcPr>
            <w:tcW w:w="958" w:type="dxa"/>
            <w:vMerge/>
            <w:vAlign w:val="center"/>
            <w:hideMark/>
          </w:tcPr>
          <w:p w14:paraId="08A85B6C" w14:textId="77777777" w:rsidR="00A138B6" w:rsidRPr="00DB48DA" w:rsidRDefault="00A138B6" w:rsidP="00764C8C">
            <w:pPr>
              <w:jc w:val="center"/>
              <w:rPr>
                <w:color w:val="000000"/>
                <w:sz w:val="20"/>
                <w:szCs w:val="20"/>
              </w:rPr>
            </w:pPr>
          </w:p>
        </w:tc>
        <w:tc>
          <w:tcPr>
            <w:tcW w:w="1915" w:type="dxa"/>
            <w:shd w:val="clear" w:color="auto" w:fill="auto"/>
            <w:vAlign w:val="center"/>
            <w:hideMark/>
          </w:tcPr>
          <w:p w14:paraId="3DC800B2" w14:textId="77777777" w:rsidR="00A138B6" w:rsidRPr="00DB48DA" w:rsidRDefault="00A138B6" w:rsidP="00AF3E03">
            <w:pPr>
              <w:rPr>
                <w:color w:val="000000"/>
                <w:sz w:val="20"/>
                <w:szCs w:val="20"/>
              </w:rPr>
            </w:pPr>
            <w:r w:rsidRPr="00DB48DA">
              <w:rPr>
                <w:color w:val="000000"/>
                <w:sz w:val="20"/>
                <w:szCs w:val="20"/>
              </w:rPr>
              <w:t>0,0806</w:t>
            </w:r>
          </w:p>
        </w:tc>
        <w:tc>
          <w:tcPr>
            <w:tcW w:w="1115" w:type="dxa"/>
            <w:shd w:val="clear" w:color="auto" w:fill="auto"/>
            <w:vAlign w:val="center"/>
            <w:hideMark/>
          </w:tcPr>
          <w:p w14:paraId="3CCF8AED" w14:textId="77777777" w:rsidR="00A138B6" w:rsidRPr="00DB48DA" w:rsidRDefault="00A138B6" w:rsidP="00AF3E03">
            <w:pPr>
              <w:rPr>
                <w:color w:val="000000"/>
                <w:sz w:val="20"/>
                <w:szCs w:val="20"/>
              </w:rPr>
            </w:pPr>
            <w:r w:rsidRPr="00DB48DA">
              <w:rPr>
                <w:color w:val="000000"/>
                <w:sz w:val="20"/>
                <w:szCs w:val="20"/>
              </w:rPr>
              <w:t>0,0382</w:t>
            </w:r>
          </w:p>
        </w:tc>
        <w:tc>
          <w:tcPr>
            <w:tcW w:w="3901" w:type="dxa"/>
            <w:shd w:val="clear" w:color="auto" w:fill="auto"/>
            <w:vAlign w:val="center"/>
            <w:hideMark/>
          </w:tcPr>
          <w:p w14:paraId="01116CE9" w14:textId="77777777" w:rsidR="00A138B6" w:rsidRPr="00DB48DA" w:rsidRDefault="00A138B6" w:rsidP="00AF3E03">
            <w:pPr>
              <w:rPr>
                <w:color w:val="000000"/>
                <w:sz w:val="20"/>
                <w:szCs w:val="20"/>
              </w:rPr>
            </w:pPr>
            <w:r w:rsidRPr="00DB48DA">
              <w:rPr>
                <w:color w:val="000000"/>
                <w:sz w:val="20"/>
                <w:szCs w:val="20"/>
              </w:rPr>
              <w:t>Saugant</w:t>
            </w:r>
          </w:p>
        </w:tc>
      </w:tr>
      <w:tr w:rsidR="00D21B20" w:rsidRPr="00DB48DA" w14:paraId="15CECB93" w14:textId="77777777" w:rsidTr="00F83EA9">
        <w:trPr>
          <w:trHeight w:val="300"/>
        </w:trPr>
        <w:tc>
          <w:tcPr>
            <w:tcW w:w="1589" w:type="dxa"/>
            <w:shd w:val="clear" w:color="auto" w:fill="auto"/>
            <w:vAlign w:val="center"/>
            <w:hideMark/>
          </w:tcPr>
          <w:p w14:paraId="52392015" w14:textId="77777777" w:rsidR="00A138B6" w:rsidRPr="00DB48DA" w:rsidRDefault="00A138B6" w:rsidP="00AF3E03">
            <w:pPr>
              <w:rPr>
                <w:sz w:val="20"/>
                <w:szCs w:val="20"/>
              </w:rPr>
            </w:pPr>
            <w:r w:rsidRPr="00DB48DA">
              <w:rPr>
                <w:sz w:val="20"/>
                <w:szCs w:val="20"/>
              </w:rPr>
              <w:t>601</w:t>
            </w:r>
          </w:p>
        </w:tc>
        <w:tc>
          <w:tcPr>
            <w:tcW w:w="2310" w:type="dxa"/>
            <w:shd w:val="clear" w:color="auto" w:fill="auto"/>
            <w:hideMark/>
          </w:tcPr>
          <w:p w14:paraId="7490B349" w14:textId="17474245" w:rsidR="00A138B6" w:rsidRPr="00DB48DA" w:rsidRDefault="00A138B6" w:rsidP="00AF3E03">
            <w:pPr>
              <w:rPr>
                <w:sz w:val="20"/>
                <w:szCs w:val="20"/>
              </w:rPr>
            </w:pPr>
            <w:r w:rsidRPr="00DB48DA">
              <w:rPr>
                <w:sz w:val="20"/>
                <w:szCs w:val="20"/>
              </w:rPr>
              <w:t>Oro teršalų valymo įrenginio, o.t.š.</w:t>
            </w:r>
            <w:r w:rsidR="00E66786" w:rsidRPr="00DB48DA">
              <w:rPr>
                <w:sz w:val="20"/>
                <w:szCs w:val="20"/>
              </w:rPr>
              <w:t xml:space="preserve"> Nr. </w:t>
            </w:r>
            <w:r w:rsidRPr="00DB48DA">
              <w:rPr>
                <w:sz w:val="20"/>
                <w:szCs w:val="20"/>
              </w:rPr>
              <w:t>125 remonto/derinimo darbai</w:t>
            </w:r>
          </w:p>
        </w:tc>
        <w:tc>
          <w:tcPr>
            <w:tcW w:w="1154" w:type="dxa"/>
            <w:shd w:val="clear" w:color="auto" w:fill="auto"/>
            <w:vAlign w:val="center"/>
            <w:hideMark/>
          </w:tcPr>
          <w:p w14:paraId="6E3ADE05" w14:textId="77777777" w:rsidR="00A138B6" w:rsidRPr="00DB48DA" w:rsidRDefault="00A138B6" w:rsidP="00AF3E03">
            <w:pPr>
              <w:rPr>
                <w:sz w:val="20"/>
                <w:szCs w:val="20"/>
              </w:rPr>
            </w:pPr>
            <w:r w:rsidRPr="00DB48DA">
              <w:rPr>
                <w:sz w:val="20"/>
                <w:szCs w:val="20"/>
              </w:rPr>
              <w:t>263</w:t>
            </w:r>
          </w:p>
        </w:tc>
        <w:tc>
          <w:tcPr>
            <w:tcW w:w="1935" w:type="dxa"/>
            <w:shd w:val="clear" w:color="auto" w:fill="auto"/>
            <w:vAlign w:val="center"/>
            <w:hideMark/>
          </w:tcPr>
          <w:p w14:paraId="6364523C" w14:textId="77777777" w:rsidR="00A138B6" w:rsidRPr="00DB48DA" w:rsidRDefault="00A138B6" w:rsidP="00AF3E03">
            <w:pPr>
              <w:rPr>
                <w:sz w:val="20"/>
                <w:szCs w:val="20"/>
              </w:rPr>
            </w:pPr>
            <w:r w:rsidRPr="00DB48DA">
              <w:rPr>
                <w:sz w:val="20"/>
                <w:szCs w:val="20"/>
              </w:rPr>
              <w:t>LOJ</w:t>
            </w:r>
          </w:p>
        </w:tc>
        <w:tc>
          <w:tcPr>
            <w:tcW w:w="958" w:type="dxa"/>
            <w:shd w:val="clear" w:color="auto" w:fill="auto"/>
            <w:vAlign w:val="center"/>
            <w:hideMark/>
          </w:tcPr>
          <w:p w14:paraId="1AB3C1B5" w14:textId="77777777" w:rsidR="00A138B6" w:rsidRPr="00DB48DA" w:rsidRDefault="00A138B6" w:rsidP="00764C8C">
            <w:pPr>
              <w:jc w:val="center"/>
              <w:rPr>
                <w:sz w:val="20"/>
                <w:szCs w:val="20"/>
              </w:rPr>
            </w:pPr>
            <w:r w:rsidRPr="00DB48DA">
              <w:rPr>
                <w:sz w:val="20"/>
                <w:szCs w:val="20"/>
              </w:rPr>
              <w:t>308</w:t>
            </w:r>
          </w:p>
        </w:tc>
        <w:tc>
          <w:tcPr>
            <w:tcW w:w="1915" w:type="dxa"/>
            <w:shd w:val="clear" w:color="auto" w:fill="auto"/>
            <w:vAlign w:val="center"/>
            <w:hideMark/>
          </w:tcPr>
          <w:p w14:paraId="7D1B0488" w14:textId="77777777" w:rsidR="00A138B6" w:rsidRPr="00DB48DA" w:rsidRDefault="00A138B6" w:rsidP="00AF3E03">
            <w:pPr>
              <w:rPr>
                <w:sz w:val="20"/>
                <w:szCs w:val="20"/>
              </w:rPr>
            </w:pPr>
            <w:r w:rsidRPr="00DB48DA">
              <w:rPr>
                <w:sz w:val="20"/>
                <w:szCs w:val="20"/>
              </w:rPr>
              <w:t>1,2067</w:t>
            </w:r>
          </w:p>
        </w:tc>
        <w:tc>
          <w:tcPr>
            <w:tcW w:w="1115" w:type="dxa"/>
            <w:shd w:val="clear" w:color="auto" w:fill="auto"/>
            <w:vAlign w:val="center"/>
            <w:hideMark/>
          </w:tcPr>
          <w:p w14:paraId="1089D610" w14:textId="77777777" w:rsidR="00A138B6" w:rsidRPr="00DB48DA" w:rsidRDefault="00A138B6" w:rsidP="00AF3E03">
            <w:pPr>
              <w:rPr>
                <w:sz w:val="20"/>
                <w:szCs w:val="20"/>
              </w:rPr>
            </w:pPr>
            <w:r w:rsidRPr="00DB48DA">
              <w:rPr>
                <w:sz w:val="20"/>
                <w:szCs w:val="20"/>
              </w:rPr>
              <w:t>1,1425</w:t>
            </w:r>
          </w:p>
        </w:tc>
        <w:tc>
          <w:tcPr>
            <w:tcW w:w="3901" w:type="dxa"/>
            <w:shd w:val="clear" w:color="auto" w:fill="auto"/>
            <w:vAlign w:val="center"/>
            <w:hideMark/>
          </w:tcPr>
          <w:p w14:paraId="12E5D2A5" w14:textId="77777777" w:rsidR="00A138B6" w:rsidRPr="00DB48DA" w:rsidRDefault="00A138B6" w:rsidP="00AF3E03">
            <w:pPr>
              <w:rPr>
                <w:sz w:val="20"/>
                <w:szCs w:val="20"/>
              </w:rPr>
            </w:pPr>
            <w:r w:rsidRPr="00DB48DA">
              <w:rPr>
                <w:sz w:val="20"/>
                <w:szCs w:val="20"/>
              </w:rPr>
              <w:t> </w:t>
            </w:r>
          </w:p>
        </w:tc>
      </w:tr>
      <w:tr w:rsidR="00BF42F0" w:rsidRPr="00DB48DA" w14:paraId="03C447D0" w14:textId="77777777" w:rsidTr="00F83EA9">
        <w:trPr>
          <w:trHeight w:val="300"/>
        </w:trPr>
        <w:tc>
          <w:tcPr>
            <w:tcW w:w="1589" w:type="dxa"/>
            <w:vMerge w:val="restart"/>
            <w:shd w:val="clear" w:color="auto" w:fill="auto"/>
            <w:vAlign w:val="center"/>
            <w:hideMark/>
          </w:tcPr>
          <w:p w14:paraId="396492C1" w14:textId="77777777" w:rsidR="00A138B6" w:rsidRPr="00DB48DA" w:rsidRDefault="00A138B6" w:rsidP="00AF3E03">
            <w:pPr>
              <w:rPr>
                <w:color w:val="000000"/>
                <w:sz w:val="20"/>
                <w:szCs w:val="20"/>
              </w:rPr>
            </w:pPr>
            <w:r w:rsidRPr="00DB48DA">
              <w:rPr>
                <w:color w:val="000000"/>
                <w:sz w:val="20"/>
                <w:szCs w:val="20"/>
              </w:rPr>
              <w:t>095</w:t>
            </w:r>
          </w:p>
        </w:tc>
        <w:tc>
          <w:tcPr>
            <w:tcW w:w="2310" w:type="dxa"/>
            <w:vMerge w:val="restart"/>
            <w:shd w:val="clear" w:color="auto" w:fill="auto"/>
            <w:hideMark/>
          </w:tcPr>
          <w:p w14:paraId="625ED379" w14:textId="5132925C" w:rsidR="00A138B6" w:rsidRPr="00DB48DA" w:rsidRDefault="00A138B6" w:rsidP="00AF3E03">
            <w:pPr>
              <w:rPr>
                <w:color w:val="000000"/>
                <w:sz w:val="20"/>
                <w:szCs w:val="20"/>
              </w:rPr>
            </w:pPr>
            <w:r w:rsidRPr="00DB48DA">
              <w:rPr>
                <w:color w:val="000000"/>
                <w:sz w:val="20"/>
                <w:szCs w:val="20"/>
                <w:lang w:eastAsia="en-US"/>
              </w:rPr>
              <w:t>LOJ deginimo įrenginio, o.t.š.</w:t>
            </w:r>
            <w:r w:rsidR="00E66786" w:rsidRPr="00DB48DA">
              <w:rPr>
                <w:color w:val="000000"/>
                <w:sz w:val="20"/>
                <w:szCs w:val="20"/>
                <w:lang w:eastAsia="en-US"/>
              </w:rPr>
              <w:t xml:space="preserve"> Nr. </w:t>
            </w:r>
            <w:r w:rsidRPr="00DB48DA">
              <w:rPr>
                <w:color w:val="000000"/>
                <w:sz w:val="20"/>
                <w:szCs w:val="20"/>
                <w:lang w:eastAsia="en-US"/>
              </w:rPr>
              <w:t xml:space="preserve">120 (arba LOJ rekuperavimo įrenginio </w:t>
            </w:r>
            <w:r w:rsidRPr="00DB48DA">
              <w:rPr>
                <w:color w:val="000000"/>
                <w:sz w:val="20"/>
                <w:szCs w:val="20"/>
                <w:lang w:eastAsia="en-US"/>
              </w:rPr>
              <w:lastRenderedPageBreak/>
              <w:t>o.t.š.</w:t>
            </w:r>
            <w:r w:rsidR="00E66786" w:rsidRPr="00DB48DA">
              <w:rPr>
                <w:color w:val="000000"/>
                <w:sz w:val="20"/>
                <w:szCs w:val="20"/>
                <w:lang w:eastAsia="en-US"/>
              </w:rPr>
              <w:t xml:space="preserve"> Nr. </w:t>
            </w:r>
            <w:r w:rsidRPr="00DB48DA">
              <w:rPr>
                <w:color w:val="000000"/>
                <w:sz w:val="20"/>
                <w:szCs w:val="20"/>
                <w:lang w:eastAsia="en-US"/>
              </w:rPr>
              <w:t>121) remonto/derinimo darba</w:t>
            </w:r>
            <w:r w:rsidRPr="00DB48DA">
              <w:rPr>
                <w:color w:val="000000"/>
                <w:sz w:val="18"/>
                <w:szCs w:val="18"/>
                <w:lang w:eastAsia="en-US"/>
              </w:rPr>
              <w:t>i</w:t>
            </w:r>
          </w:p>
        </w:tc>
        <w:tc>
          <w:tcPr>
            <w:tcW w:w="1154" w:type="dxa"/>
            <w:vMerge w:val="restart"/>
            <w:shd w:val="clear" w:color="auto" w:fill="auto"/>
            <w:vAlign w:val="center"/>
            <w:hideMark/>
          </w:tcPr>
          <w:p w14:paraId="6AE3AF3B" w14:textId="77777777" w:rsidR="00A138B6" w:rsidRPr="00DB48DA" w:rsidRDefault="00A138B6" w:rsidP="00AF3E03">
            <w:pPr>
              <w:rPr>
                <w:color w:val="000000"/>
                <w:sz w:val="20"/>
                <w:szCs w:val="20"/>
              </w:rPr>
            </w:pPr>
            <w:r w:rsidRPr="00DB48DA">
              <w:rPr>
                <w:color w:val="000000"/>
                <w:sz w:val="20"/>
                <w:szCs w:val="20"/>
              </w:rPr>
              <w:lastRenderedPageBreak/>
              <w:t>263</w:t>
            </w:r>
          </w:p>
        </w:tc>
        <w:tc>
          <w:tcPr>
            <w:tcW w:w="1935" w:type="dxa"/>
            <w:vMerge w:val="restart"/>
            <w:shd w:val="clear" w:color="auto" w:fill="auto"/>
            <w:vAlign w:val="center"/>
            <w:hideMark/>
          </w:tcPr>
          <w:p w14:paraId="3BC66850"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459CA4E5" w14:textId="77777777" w:rsidR="00A138B6" w:rsidRPr="00DB48DA" w:rsidRDefault="00A138B6" w:rsidP="00764C8C">
            <w:pPr>
              <w:jc w:val="center"/>
              <w:rPr>
                <w:color w:val="000000"/>
                <w:sz w:val="20"/>
                <w:szCs w:val="20"/>
              </w:rPr>
            </w:pPr>
            <w:r w:rsidRPr="00DB48DA">
              <w:rPr>
                <w:color w:val="000000"/>
                <w:sz w:val="20"/>
                <w:szCs w:val="20"/>
              </w:rPr>
              <w:t>308</w:t>
            </w:r>
          </w:p>
        </w:tc>
        <w:tc>
          <w:tcPr>
            <w:tcW w:w="1915" w:type="dxa"/>
            <w:shd w:val="clear" w:color="auto" w:fill="auto"/>
            <w:noWrap/>
            <w:vAlign w:val="center"/>
            <w:hideMark/>
          </w:tcPr>
          <w:p w14:paraId="256ECB3F" w14:textId="77777777" w:rsidR="00A138B6" w:rsidRPr="00DB48DA" w:rsidRDefault="00A138B6" w:rsidP="00AF3E03">
            <w:pPr>
              <w:rPr>
                <w:color w:val="000000"/>
                <w:sz w:val="20"/>
                <w:szCs w:val="20"/>
              </w:rPr>
            </w:pPr>
            <w:r w:rsidRPr="00DB48DA">
              <w:rPr>
                <w:color w:val="000000"/>
                <w:sz w:val="20"/>
                <w:szCs w:val="20"/>
              </w:rPr>
              <w:t>0,0185</w:t>
            </w:r>
          </w:p>
        </w:tc>
        <w:tc>
          <w:tcPr>
            <w:tcW w:w="1115" w:type="dxa"/>
            <w:shd w:val="clear" w:color="auto" w:fill="auto"/>
            <w:vAlign w:val="center"/>
            <w:hideMark/>
          </w:tcPr>
          <w:p w14:paraId="2677F280" w14:textId="77777777" w:rsidR="00A138B6" w:rsidRPr="00DB48DA" w:rsidRDefault="00A138B6" w:rsidP="00AF3E03">
            <w:pPr>
              <w:rPr>
                <w:color w:val="000000"/>
                <w:sz w:val="20"/>
                <w:szCs w:val="20"/>
              </w:rPr>
            </w:pPr>
            <w:r w:rsidRPr="00DB48DA">
              <w:rPr>
                <w:color w:val="000000"/>
                <w:sz w:val="20"/>
                <w:szCs w:val="20"/>
              </w:rPr>
              <w:t>0,0088</w:t>
            </w:r>
          </w:p>
        </w:tc>
        <w:tc>
          <w:tcPr>
            <w:tcW w:w="3901" w:type="dxa"/>
            <w:shd w:val="clear" w:color="auto" w:fill="auto"/>
            <w:vAlign w:val="center"/>
            <w:hideMark/>
          </w:tcPr>
          <w:p w14:paraId="629EDE55"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61F770F4" w14:textId="77777777" w:rsidTr="00F83EA9">
        <w:trPr>
          <w:trHeight w:val="300"/>
        </w:trPr>
        <w:tc>
          <w:tcPr>
            <w:tcW w:w="1589" w:type="dxa"/>
            <w:vMerge/>
            <w:vAlign w:val="center"/>
            <w:hideMark/>
          </w:tcPr>
          <w:p w14:paraId="1C039D61" w14:textId="77777777" w:rsidR="00A138B6" w:rsidRPr="00DB48DA" w:rsidRDefault="00A138B6" w:rsidP="00AF3E03">
            <w:pPr>
              <w:rPr>
                <w:color w:val="000000"/>
                <w:sz w:val="20"/>
                <w:szCs w:val="20"/>
              </w:rPr>
            </w:pPr>
          </w:p>
        </w:tc>
        <w:tc>
          <w:tcPr>
            <w:tcW w:w="2310" w:type="dxa"/>
            <w:vMerge/>
            <w:vAlign w:val="center"/>
            <w:hideMark/>
          </w:tcPr>
          <w:p w14:paraId="51B94929" w14:textId="77777777" w:rsidR="00A138B6" w:rsidRPr="00DB48DA" w:rsidRDefault="00A138B6" w:rsidP="00AF3E03">
            <w:pPr>
              <w:rPr>
                <w:color w:val="000000"/>
                <w:sz w:val="20"/>
                <w:szCs w:val="20"/>
              </w:rPr>
            </w:pPr>
          </w:p>
        </w:tc>
        <w:tc>
          <w:tcPr>
            <w:tcW w:w="1154" w:type="dxa"/>
            <w:vMerge/>
            <w:vAlign w:val="center"/>
            <w:hideMark/>
          </w:tcPr>
          <w:p w14:paraId="4C388934" w14:textId="77777777" w:rsidR="00A138B6" w:rsidRPr="00DB48DA" w:rsidRDefault="00A138B6" w:rsidP="00AF3E03">
            <w:pPr>
              <w:rPr>
                <w:color w:val="000000"/>
                <w:sz w:val="20"/>
                <w:szCs w:val="20"/>
              </w:rPr>
            </w:pPr>
          </w:p>
        </w:tc>
        <w:tc>
          <w:tcPr>
            <w:tcW w:w="1935" w:type="dxa"/>
            <w:vMerge/>
            <w:vAlign w:val="center"/>
            <w:hideMark/>
          </w:tcPr>
          <w:p w14:paraId="2FF46B87" w14:textId="77777777" w:rsidR="00A138B6" w:rsidRPr="00DB48DA" w:rsidRDefault="00A138B6" w:rsidP="00AF3E03">
            <w:pPr>
              <w:rPr>
                <w:color w:val="000000"/>
                <w:sz w:val="20"/>
                <w:szCs w:val="20"/>
              </w:rPr>
            </w:pPr>
          </w:p>
        </w:tc>
        <w:tc>
          <w:tcPr>
            <w:tcW w:w="958" w:type="dxa"/>
            <w:vMerge/>
            <w:vAlign w:val="center"/>
            <w:hideMark/>
          </w:tcPr>
          <w:p w14:paraId="4ECDF980" w14:textId="77777777" w:rsidR="00A138B6" w:rsidRPr="00DB48DA" w:rsidRDefault="00A138B6" w:rsidP="00AF3E03">
            <w:pPr>
              <w:rPr>
                <w:color w:val="000000"/>
                <w:sz w:val="20"/>
                <w:szCs w:val="20"/>
              </w:rPr>
            </w:pPr>
          </w:p>
        </w:tc>
        <w:tc>
          <w:tcPr>
            <w:tcW w:w="1915" w:type="dxa"/>
            <w:shd w:val="clear" w:color="auto" w:fill="auto"/>
            <w:noWrap/>
            <w:vAlign w:val="center"/>
            <w:hideMark/>
          </w:tcPr>
          <w:p w14:paraId="4EE98D13" w14:textId="77777777" w:rsidR="00A138B6" w:rsidRPr="00DB48DA" w:rsidRDefault="00A138B6" w:rsidP="00AF3E03">
            <w:pPr>
              <w:rPr>
                <w:color w:val="000000"/>
                <w:sz w:val="20"/>
                <w:szCs w:val="20"/>
              </w:rPr>
            </w:pPr>
            <w:r w:rsidRPr="00DB48DA">
              <w:rPr>
                <w:color w:val="000000"/>
                <w:sz w:val="20"/>
                <w:szCs w:val="20"/>
              </w:rPr>
              <w:t>0,00003</w:t>
            </w:r>
          </w:p>
        </w:tc>
        <w:tc>
          <w:tcPr>
            <w:tcW w:w="1115" w:type="dxa"/>
            <w:shd w:val="clear" w:color="auto" w:fill="auto"/>
            <w:vAlign w:val="center"/>
            <w:hideMark/>
          </w:tcPr>
          <w:p w14:paraId="70D5E91E" w14:textId="77777777" w:rsidR="00A138B6" w:rsidRPr="00DB48DA" w:rsidRDefault="00A138B6" w:rsidP="00AF3E03">
            <w:pPr>
              <w:rPr>
                <w:color w:val="000000"/>
                <w:sz w:val="20"/>
                <w:szCs w:val="20"/>
              </w:rPr>
            </w:pPr>
            <w:r w:rsidRPr="00DB48DA">
              <w:rPr>
                <w:color w:val="000000"/>
                <w:sz w:val="20"/>
                <w:szCs w:val="20"/>
              </w:rPr>
              <w:t>0,0000</w:t>
            </w:r>
          </w:p>
        </w:tc>
        <w:tc>
          <w:tcPr>
            <w:tcW w:w="3901" w:type="dxa"/>
            <w:shd w:val="clear" w:color="auto" w:fill="auto"/>
            <w:vAlign w:val="center"/>
            <w:hideMark/>
          </w:tcPr>
          <w:p w14:paraId="595D0E38"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17D81F71" w14:textId="77777777" w:rsidTr="00F83EA9">
        <w:trPr>
          <w:trHeight w:val="300"/>
        </w:trPr>
        <w:tc>
          <w:tcPr>
            <w:tcW w:w="1589" w:type="dxa"/>
            <w:vMerge w:val="restart"/>
            <w:shd w:val="clear" w:color="auto" w:fill="auto"/>
            <w:vAlign w:val="center"/>
            <w:hideMark/>
          </w:tcPr>
          <w:p w14:paraId="6CB52F15" w14:textId="77777777" w:rsidR="00A138B6" w:rsidRPr="00DB48DA" w:rsidRDefault="00A138B6" w:rsidP="00AF3E03">
            <w:pPr>
              <w:rPr>
                <w:color w:val="000000"/>
                <w:sz w:val="20"/>
                <w:szCs w:val="20"/>
              </w:rPr>
            </w:pPr>
            <w:r w:rsidRPr="00DB48DA">
              <w:rPr>
                <w:color w:val="000000"/>
                <w:sz w:val="20"/>
                <w:szCs w:val="20"/>
              </w:rPr>
              <w:t>096</w:t>
            </w:r>
          </w:p>
        </w:tc>
        <w:tc>
          <w:tcPr>
            <w:tcW w:w="2310" w:type="dxa"/>
            <w:vMerge/>
            <w:vAlign w:val="center"/>
            <w:hideMark/>
          </w:tcPr>
          <w:p w14:paraId="7DDC2ECA"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02FBE676"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14C4DFB6"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5FC70E5A" w14:textId="77777777" w:rsidR="00A138B6" w:rsidRPr="00DB48DA" w:rsidRDefault="00A138B6" w:rsidP="00764C8C">
            <w:pPr>
              <w:jc w:val="center"/>
              <w:rPr>
                <w:color w:val="000000"/>
                <w:sz w:val="20"/>
                <w:szCs w:val="20"/>
              </w:rPr>
            </w:pPr>
            <w:r w:rsidRPr="00DB48DA">
              <w:rPr>
                <w:color w:val="000000"/>
                <w:sz w:val="20"/>
                <w:szCs w:val="20"/>
              </w:rPr>
              <w:t>308</w:t>
            </w:r>
          </w:p>
        </w:tc>
        <w:tc>
          <w:tcPr>
            <w:tcW w:w="1915" w:type="dxa"/>
            <w:shd w:val="clear" w:color="auto" w:fill="auto"/>
            <w:noWrap/>
            <w:vAlign w:val="center"/>
            <w:hideMark/>
          </w:tcPr>
          <w:p w14:paraId="727E7D3E" w14:textId="77777777" w:rsidR="00A138B6" w:rsidRPr="00DB48DA" w:rsidRDefault="00A138B6" w:rsidP="00AF3E03">
            <w:pPr>
              <w:rPr>
                <w:color w:val="000000"/>
                <w:sz w:val="20"/>
                <w:szCs w:val="20"/>
              </w:rPr>
            </w:pPr>
            <w:r w:rsidRPr="00DB48DA">
              <w:rPr>
                <w:color w:val="000000"/>
                <w:sz w:val="20"/>
                <w:szCs w:val="20"/>
              </w:rPr>
              <w:t>0,0185</w:t>
            </w:r>
          </w:p>
        </w:tc>
        <w:tc>
          <w:tcPr>
            <w:tcW w:w="1115" w:type="dxa"/>
            <w:shd w:val="clear" w:color="auto" w:fill="auto"/>
            <w:vAlign w:val="center"/>
            <w:hideMark/>
          </w:tcPr>
          <w:p w14:paraId="79979899" w14:textId="77777777" w:rsidR="00A138B6" w:rsidRPr="00DB48DA" w:rsidRDefault="00A138B6" w:rsidP="00AF3E03">
            <w:pPr>
              <w:rPr>
                <w:color w:val="000000"/>
                <w:sz w:val="20"/>
                <w:szCs w:val="20"/>
              </w:rPr>
            </w:pPr>
            <w:r w:rsidRPr="00DB48DA">
              <w:rPr>
                <w:color w:val="000000"/>
                <w:sz w:val="20"/>
                <w:szCs w:val="20"/>
              </w:rPr>
              <w:t>0,0088</w:t>
            </w:r>
          </w:p>
        </w:tc>
        <w:tc>
          <w:tcPr>
            <w:tcW w:w="3901" w:type="dxa"/>
            <w:shd w:val="clear" w:color="auto" w:fill="auto"/>
            <w:vAlign w:val="center"/>
            <w:hideMark/>
          </w:tcPr>
          <w:p w14:paraId="47C62722"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6696A3DD" w14:textId="77777777" w:rsidTr="00F83EA9">
        <w:trPr>
          <w:trHeight w:val="300"/>
        </w:trPr>
        <w:tc>
          <w:tcPr>
            <w:tcW w:w="1589" w:type="dxa"/>
            <w:vMerge/>
            <w:vAlign w:val="center"/>
            <w:hideMark/>
          </w:tcPr>
          <w:p w14:paraId="593AEE97" w14:textId="77777777" w:rsidR="00A138B6" w:rsidRPr="00DB48DA" w:rsidRDefault="00A138B6" w:rsidP="00AF3E03">
            <w:pPr>
              <w:rPr>
                <w:color w:val="000000"/>
                <w:sz w:val="20"/>
                <w:szCs w:val="20"/>
              </w:rPr>
            </w:pPr>
          </w:p>
        </w:tc>
        <w:tc>
          <w:tcPr>
            <w:tcW w:w="2310" w:type="dxa"/>
            <w:vMerge/>
            <w:vAlign w:val="center"/>
            <w:hideMark/>
          </w:tcPr>
          <w:p w14:paraId="44E00E11" w14:textId="77777777" w:rsidR="00A138B6" w:rsidRPr="00DB48DA" w:rsidRDefault="00A138B6" w:rsidP="00AF3E03">
            <w:pPr>
              <w:rPr>
                <w:color w:val="000000"/>
                <w:sz w:val="20"/>
                <w:szCs w:val="20"/>
              </w:rPr>
            </w:pPr>
          </w:p>
        </w:tc>
        <w:tc>
          <w:tcPr>
            <w:tcW w:w="1154" w:type="dxa"/>
            <w:vMerge/>
            <w:vAlign w:val="center"/>
            <w:hideMark/>
          </w:tcPr>
          <w:p w14:paraId="62887BA3" w14:textId="77777777" w:rsidR="00A138B6" w:rsidRPr="00DB48DA" w:rsidRDefault="00A138B6" w:rsidP="00AF3E03">
            <w:pPr>
              <w:rPr>
                <w:color w:val="000000"/>
                <w:sz w:val="20"/>
                <w:szCs w:val="20"/>
              </w:rPr>
            </w:pPr>
          </w:p>
        </w:tc>
        <w:tc>
          <w:tcPr>
            <w:tcW w:w="1935" w:type="dxa"/>
            <w:vMerge/>
            <w:vAlign w:val="center"/>
            <w:hideMark/>
          </w:tcPr>
          <w:p w14:paraId="28FC17C6" w14:textId="77777777" w:rsidR="00A138B6" w:rsidRPr="00DB48DA" w:rsidRDefault="00A138B6" w:rsidP="00AF3E03">
            <w:pPr>
              <w:rPr>
                <w:color w:val="000000"/>
                <w:sz w:val="20"/>
                <w:szCs w:val="20"/>
              </w:rPr>
            </w:pPr>
          </w:p>
        </w:tc>
        <w:tc>
          <w:tcPr>
            <w:tcW w:w="958" w:type="dxa"/>
            <w:vMerge/>
            <w:vAlign w:val="center"/>
            <w:hideMark/>
          </w:tcPr>
          <w:p w14:paraId="6A28CE8F" w14:textId="77777777" w:rsidR="00A138B6" w:rsidRPr="00DB48DA" w:rsidRDefault="00A138B6" w:rsidP="00AF3E03">
            <w:pPr>
              <w:jc w:val="center"/>
              <w:rPr>
                <w:color w:val="000000"/>
                <w:sz w:val="20"/>
                <w:szCs w:val="20"/>
              </w:rPr>
            </w:pPr>
          </w:p>
        </w:tc>
        <w:tc>
          <w:tcPr>
            <w:tcW w:w="1915" w:type="dxa"/>
            <w:shd w:val="clear" w:color="auto" w:fill="auto"/>
            <w:noWrap/>
            <w:vAlign w:val="center"/>
            <w:hideMark/>
          </w:tcPr>
          <w:p w14:paraId="3A8936AA" w14:textId="77777777" w:rsidR="00A138B6" w:rsidRPr="00DB48DA" w:rsidRDefault="00A138B6" w:rsidP="00AF3E03">
            <w:pPr>
              <w:rPr>
                <w:color w:val="000000"/>
                <w:sz w:val="20"/>
                <w:szCs w:val="20"/>
              </w:rPr>
            </w:pPr>
            <w:r w:rsidRPr="00DB48DA">
              <w:rPr>
                <w:color w:val="000000"/>
                <w:sz w:val="20"/>
                <w:szCs w:val="20"/>
              </w:rPr>
              <w:t>0,00003</w:t>
            </w:r>
          </w:p>
        </w:tc>
        <w:tc>
          <w:tcPr>
            <w:tcW w:w="1115" w:type="dxa"/>
            <w:shd w:val="clear" w:color="auto" w:fill="auto"/>
            <w:vAlign w:val="center"/>
            <w:hideMark/>
          </w:tcPr>
          <w:p w14:paraId="3D02F51E" w14:textId="77777777" w:rsidR="00A138B6" w:rsidRPr="00DB48DA" w:rsidRDefault="00A138B6" w:rsidP="00AF3E03">
            <w:pPr>
              <w:rPr>
                <w:color w:val="000000"/>
                <w:sz w:val="20"/>
                <w:szCs w:val="20"/>
              </w:rPr>
            </w:pPr>
            <w:r w:rsidRPr="00DB48DA">
              <w:rPr>
                <w:color w:val="000000"/>
                <w:sz w:val="20"/>
                <w:szCs w:val="20"/>
              </w:rPr>
              <w:t>0,0000</w:t>
            </w:r>
          </w:p>
        </w:tc>
        <w:tc>
          <w:tcPr>
            <w:tcW w:w="3901" w:type="dxa"/>
            <w:shd w:val="clear" w:color="auto" w:fill="auto"/>
            <w:vAlign w:val="center"/>
            <w:hideMark/>
          </w:tcPr>
          <w:p w14:paraId="3582662D"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58CC3760" w14:textId="77777777" w:rsidTr="00F83EA9">
        <w:trPr>
          <w:trHeight w:val="300"/>
        </w:trPr>
        <w:tc>
          <w:tcPr>
            <w:tcW w:w="1589" w:type="dxa"/>
            <w:vMerge w:val="restart"/>
            <w:shd w:val="clear" w:color="auto" w:fill="auto"/>
            <w:vAlign w:val="center"/>
            <w:hideMark/>
          </w:tcPr>
          <w:p w14:paraId="3C19351E" w14:textId="77777777" w:rsidR="00A138B6" w:rsidRPr="00DB48DA" w:rsidRDefault="00A138B6" w:rsidP="00AF3E03">
            <w:pPr>
              <w:rPr>
                <w:color w:val="000000"/>
                <w:sz w:val="20"/>
                <w:szCs w:val="20"/>
              </w:rPr>
            </w:pPr>
            <w:r w:rsidRPr="00DB48DA">
              <w:rPr>
                <w:color w:val="000000"/>
                <w:sz w:val="20"/>
                <w:szCs w:val="20"/>
              </w:rPr>
              <w:t>099</w:t>
            </w:r>
          </w:p>
        </w:tc>
        <w:tc>
          <w:tcPr>
            <w:tcW w:w="2310" w:type="dxa"/>
            <w:vMerge/>
            <w:vAlign w:val="center"/>
            <w:hideMark/>
          </w:tcPr>
          <w:p w14:paraId="2E17A5F4"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5C464440"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0EB53773"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591CF557" w14:textId="77777777" w:rsidR="00A138B6" w:rsidRPr="00DB48DA" w:rsidRDefault="00A138B6" w:rsidP="00AF3E03">
            <w:pPr>
              <w:jc w:val="center"/>
              <w:rPr>
                <w:color w:val="000000"/>
                <w:sz w:val="20"/>
                <w:szCs w:val="20"/>
              </w:rPr>
            </w:pPr>
            <w:r w:rsidRPr="00DB48DA">
              <w:rPr>
                <w:color w:val="000000"/>
                <w:sz w:val="20"/>
                <w:szCs w:val="20"/>
              </w:rPr>
              <w:t>308</w:t>
            </w:r>
          </w:p>
        </w:tc>
        <w:tc>
          <w:tcPr>
            <w:tcW w:w="1915" w:type="dxa"/>
            <w:shd w:val="clear" w:color="auto" w:fill="auto"/>
            <w:vAlign w:val="center"/>
            <w:hideMark/>
          </w:tcPr>
          <w:p w14:paraId="46FCFE25" w14:textId="77777777" w:rsidR="00A138B6" w:rsidRPr="00DB48DA" w:rsidRDefault="00A138B6" w:rsidP="00AF3E03">
            <w:pPr>
              <w:rPr>
                <w:color w:val="000000"/>
                <w:sz w:val="20"/>
                <w:szCs w:val="20"/>
              </w:rPr>
            </w:pPr>
            <w:r w:rsidRPr="00DB48DA">
              <w:rPr>
                <w:color w:val="000000"/>
                <w:sz w:val="20"/>
                <w:szCs w:val="20"/>
              </w:rPr>
              <w:t>1,7575</w:t>
            </w:r>
          </w:p>
        </w:tc>
        <w:tc>
          <w:tcPr>
            <w:tcW w:w="1115" w:type="dxa"/>
            <w:shd w:val="clear" w:color="auto" w:fill="auto"/>
            <w:vAlign w:val="center"/>
            <w:hideMark/>
          </w:tcPr>
          <w:p w14:paraId="72AEAEB9" w14:textId="77777777" w:rsidR="00A138B6" w:rsidRPr="00DB48DA" w:rsidRDefault="00A138B6" w:rsidP="00AF3E03">
            <w:pPr>
              <w:rPr>
                <w:color w:val="000000"/>
                <w:sz w:val="20"/>
                <w:szCs w:val="20"/>
              </w:rPr>
            </w:pPr>
            <w:r w:rsidRPr="00DB48DA">
              <w:rPr>
                <w:color w:val="000000"/>
                <w:sz w:val="20"/>
                <w:szCs w:val="20"/>
              </w:rPr>
              <w:t>0,8320</w:t>
            </w:r>
          </w:p>
        </w:tc>
        <w:tc>
          <w:tcPr>
            <w:tcW w:w="3901" w:type="dxa"/>
            <w:shd w:val="clear" w:color="auto" w:fill="auto"/>
            <w:vAlign w:val="center"/>
            <w:hideMark/>
          </w:tcPr>
          <w:p w14:paraId="3271F4E1"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169B895B" w14:textId="77777777" w:rsidTr="00F83EA9">
        <w:trPr>
          <w:trHeight w:val="300"/>
        </w:trPr>
        <w:tc>
          <w:tcPr>
            <w:tcW w:w="1589" w:type="dxa"/>
            <w:vMerge/>
            <w:vAlign w:val="center"/>
            <w:hideMark/>
          </w:tcPr>
          <w:p w14:paraId="2D753D56" w14:textId="77777777" w:rsidR="00A138B6" w:rsidRPr="00DB48DA" w:rsidRDefault="00A138B6" w:rsidP="00AF3E03">
            <w:pPr>
              <w:rPr>
                <w:color w:val="000000"/>
                <w:sz w:val="20"/>
                <w:szCs w:val="20"/>
              </w:rPr>
            </w:pPr>
          </w:p>
        </w:tc>
        <w:tc>
          <w:tcPr>
            <w:tcW w:w="2310" w:type="dxa"/>
            <w:vMerge/>
            <w:vAlign w:val="center"/>
            <w:hideMark/>
          </w:tcPr>
          <w:p w14:paraId="05BECF75" w14:textId="77777777" w:rsidR="00A138B6" w:rsidRPr="00DB48DA" w:rsidRDefault="00A138B6" w:rsidP="00AF3E03">
            <w:pPr>
              <w:rPr>
                <w:color w:val="000000"/>
                <w:sz w:val="20"/>
                <w:szCs w:val="20"/>
              </w:rPr>
            </w:pPr>
          </w:p>
        </w:tc>
        <w:tc>
          <w:tcPr>
            <w:tcW w:w="1154" w:type="dxa"/>
            <w:vMerge/>
            <w:vAlign w:val="center"/>
            <w:hideMark/>
          </w:tcPr>
          <w:p w14:paraId="04296C5C" w14:textId="77777777" w:rsidR="00A138B6" w:rsidRPr="00DB48DA" w:rsidRDefault="00A138B6" w:rsidP="00AF3E03">
            <w:pPr>
              <w:rPr>
                <w:color w:val="000000"/>
                <w:sz w:val="20"/>
                <w:szCs w:val="20"/>
              </w:rPr>
            </w:pPr>
          </w:p>
        </w:tc>
        <w:tc>
          <w:tcPr>
            <w:tcW w:w="1935" w:type="dxa"/>
            <w:vMerge/>
            <w:vAlign w:val="center"/>
            <w:hideMark/>
          </w:tcPr>
          <w:p w14:paraId="442EC962" w14:textId="77777777" w:rsidR="00A138B6" w:rsidRPr="00DB48DA" w:rsidRDefault="00A138B6" w:rsidP="00AF3E03">
            <w:pPr>
              <w:rPr>
                <w:color w:val="000000"/>
                <w:sz w:val="20"/>
                <w:szCs w:val="20"/>
              </w:rPr>
            </w:pPr>
          </w:p>
        </w:tc>
        <w:tc>
          <w:tcPr>
            <w:tcW w:w="958" w:type="dxa"/>
            <w:vMerge/>
            <w:vAlign w:val="center"/>
            <w:hideMark/>
          </w:tcPr>
          <w:p w14:paraId="51F084C6" w14:textId="77777777" w:rsidR="00A138B6" w:rsidRPr="00DB48DA" w:rsidRDefault="00A138B6" w:rsidP="00AF3E03">
            <w:pPr>
              <w:jc w:val="center"/>
              <w:rPr>
                <w:color w:val="000000"/>
                <w:sz w:val="20"/>
                <w:szCs w:val="20"/>
              </w:rPr>
            </w:pPr>
          </w:p>
        </w:tc>
        <w:tc>
          <w:tcPr>
            <w:tcW w:w="1915" w:type="dxa"/>
            <w:shd w:val="clear" w:color="auto" w:fill="auto"/>
            <w:vAlign w:val="center"/>
            <w:hideMark/>
          </w:tcPr>
          <w:p w14:paraId="13228769" w14:textId="77777777" w:rsidR="00A138B6" w:rsidRPr="00DB48DA" w:rsidRDefault="00A138B6" w:rsidP="00AF3E03">
            <w:pPr>
              <w:rPr>
                <w:color w:val="000000"/>
                <w:sz w:val="20"/>
                <w:szCs w:val="20"/>
              </w:rPr>
            </w:pPr>
            <w:r w:rsidRPr="00DB48DA">
              <w:rPr>
                <w:color w:val="000000"/>
                <w:sz w:val="20"/>
                <w:szCs w:val="20"/>
              </w:rPr>
              <w:t>0,1058</w:t>
            </w:r>
          </w:p>
        </w:tc>
        <w:tc>
          <w:tcPr>
            <w:tcW w:w="1115" w:type="dxa"/>
            <w:shd w:val="clear" w:color="auto" w:fill="auto"/>
            <w:vAlign w:val="center"/>
            <w:hideMark/>
          </w:tcPr>
          <w:p w14:paraId="2EB174B4" w14:textId="77777777" w:rsidR="00A138B6" w:rsidRPr="00DB48DA" w:rsidRDefault="00A138B6" w:rsidP="00AF3E03">
            <w:pPr>
              <w:rPr>
                <w:color w:val="000000"/>
                <w:sz w:val="20"/>
                <w:szCs w:val="20"/>
              </w:rPr>
            </w:pPr>
            <w:r w:rsidRPr="00DB48DA">
              <w:rPr>
                <w:color w:val="000000"/>
                <w:sz w:val="20"/>
                <w:szCs w:val="20"/>
              </w:rPr>
              <w:t>0,0501</w:t>
            </w:r>
          </w:p>
        </w:tc>
        <w:tc>
          <w:tcPr>
            <w:tcW w:w="3901" w:type="dxa"/>
            <w:shd w:val="clear" w:color="auto" w:fill="auto"/>
            <w:vAlign w:val="center"/>
            <w:hideMark/>
          </w:tcPr>
          <w:p w14:paraId="68D6E1A6"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47BF916B" w14:textId="77777777" w:rsidTr="00F83EA9">
        <w:trPr>
          <w:trHeight w:val="300"/>
        </w:trPr>
        <w:tc>
          <w:tcPr>
            <w:tcW w:w="1589" w:type="dxa"/>
            <w:vMerge w:val="restart"/>
            <w:shd w:val="clear" w:color="auto" w:fill="auto"/>
            <w:vAlign w:val="center"/>
            <w:hideMark/>
          </w:tcPr>
          <w:p w14:paraId="67F118AF" w14:textId="77777777" w:rsidR="00A138B6" w:rsidRPr="00DB48DA" w:rsidRDefault="00A138B6" w:rsidP="00AF3E03">
            <w:pPr>
              <w:rPr>
                <w:color w:val="000000"/>
                <w:sz w:val="20"/>
                <w:szCs w:val="20"/>
              </w:rPr>
            </w:pPr>
            <w:r w:rsidRPr="00DB48DA">
              <w:rPr>
                <w:color w:val="000000"/>
                <w:sz w:val="20"/>
                <w:szCs w:val="20"/>
              </w:rPr>
              <w:t>100</w:t>
            </w:r>
          </w:p>
        </w:tc>
        <w:tc>
          <w:tcPr>
            <w:tcW w:w="2310" w:type="dxa"/>
            <w:vMerge/>
            <w:vAlign w:val="center"/>
            <w:hideMark/>
          </w:tcPr>
          <w:p w14:paraId="274CED5C"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4D3A9898"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5BFCE592"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0FFFF087" w14:textId="77777777" w:rsidR="00A138B6" w:rsidRPr="00DB48DA" w:rsidRDefault="00A138B6" w:rsidP="00AF3E03">
            <w:pPr>
              <w:jc w:val="center"/>
              <w:rPr>
                <w:color w:val="000000"/>
                <w:sz w:val="20"/>
                <w:szCs w:val="20"/>
              </w:rPr>
            </w:pPr>
            <w:r w:rsidRPr="00DB48DA">
              <w:rPr>
                <w:color w:val="000000"/>
                <w:sz w:val="20"/>
                <w:szCs w:val="20"/>
              </w:rPr>
              <w:t>308</w:t>
            </w:r>
          </w:p>
        </w:tc>
        <w:tc>
          <w:tcPr>
            <w:tcW w:w="1915" w:type="dxa"/>
            <w:shd w:val="clear" w:color="auto" w:fill="auto"/>
            <w:vAlign w:val="center"/>
            <w:hideMark/>
          </w:tcPr>
          <w:p w14:paraId="68BB2064" w14:textId="77777777" w:rsidR="00A138B6" w:rsidRPr="00DB48DA" w:rsidRDefault="00A138B6" w:rsidP="00AF3E03">
            <w:pPr>
              <w:rPr>
                <w:color w:val="000000"/>
                <w:sz w:val="20"/>
                <w:szCs w:val="20"/>
              </w:rPr>
            </w:pPr>
            <w:r w:rsidRPr="00DB48DA">
              <w:rPr>
                <w:color w:val="000000"/>
                <w:sz w:val="20"/>
                <w:szCs w:val="20"/>
              </w:rPr>
              <w:t>1,7575</w:t>
            </w:r>
          </w:p>
        </w:tc>
        <w:tc>
          <w:tcPr>
            <w:tcW w:w="1115" w:type="dxa"/>
            <w:shd w:val="clear" w:color="auto" w:fill="auto"/>
            <w:vAlign w:val="center"/>
            <w:hideMark/>
          </w:tcPr>
          <w:p w14:paraId="6DD682C1" w14:textId="77777777" w:rsidR="00A138B6" w:rsidRPr="00DB48DA" w:rsidRDefault="00A138B6" w:rsidP="00AF3E03">
            <w:pPr>
              <w:rPr>
                <w:color w:val="000000"/>
                <w:sz w:val="20"/>
                <w:szCs w:val="20"/>
              </w:rPr>
            </w:pPr>
            <w:r w:rsidRPr="00DB48DA">
              <w:rPr>
                <w:color w:val="000000"/>
                <w:sz w:val="20"/>
                <w:szCs w:val="20"/>
              </w:rPr>
              <w:t>0,8320</w:t>
            </w:r>
          </w:p>
        </w:tc>
        <w:tc>
          <w:tcPr>
            <w:tcW w:w="3901" w:type="dxa"/>
            <w:shd w:val="clear" w:color="auto" w:fill="auto"/>
            <w:vAlign w:val="center"/>
            <w:hideMark/>
          </w:tcPr>
          <w:p w14:paraId="59630B91"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67E15ED1" w14:textId="77777777" w:rsidTr="00F83EA9">
        <w:trPr>
          <w:trHeight w:val="300"/>
        </w:trPr>
        <w:tc>
          <w:tcPr>
            <w:tcW w:w="1589" w:type="dxa"/>
            <w:vMerge/>
            <w:vAlign w:val="center"/>
            <w:hideMark/>
          </w:tcPr>
          <w:p w14:paraId="1B3A8440" w14:textId="77777777" w:rsidR="00A138B6" w:rsidRPr="00DB48DA" w:rsidRDefault="00A138B6" w:rsidP="00AF3E03">
            <w:pPr>
              <w:rPr>
                <w:color w:val="000000"/>
                <w:sz w:val="20"/>
                <w:szCs w:val="20"/>
              </w:rPr>
            </w:pPr>
          </w:p>
        </w:tc>
        <w:tc>
          <w:tcPr>
            <w:tcW w:w="2310" w:type="dxa"/>
            <w:vMerge/>
            <w:vAlign w:val="center"/>
            <w:hideMark/>
          </w:tcPr>
          <w:p w14:paraId="2EF03E94" w14:textId="77777777" w:rsidR="00A138B6" w:rsidRPr="00DB48DA" w:rsidRDefault="00A138B6" w:rsidP="00AF3E03">
            <w:pPr>
              <w:rPr>
                <w:color w:val="000000"/>
                <w:sz w:val="20"/>
                <w:szCs w:val="20"/>
              </w:rPr>
            </w:pPr>
          </w:p>
        </w:tc>
        <w:tc>
          <w:tcPr>
            <w:tcW w:w="1154" w:type="dxa"/>
            <w:vMerge/>
            <w:vAlign w:val="center"/>
            <w:hideMark/>
          </w:tcPr>
          <w:p w14:paraId="519D7780" w14:textId="77777777" w:rsidR="00A138B6" w:rsidRPr="00DB48DA" w:rsidRDefault="00A138B6" w:rsidP="00AF3E03">
            <w:pPr>
              <w:rPr>
                <w:color w:val="000000"/>
                <w:sz w:val="20"/>
                <w:szCs w:val="20"/>
              </w:rPr>
            </w:pPr>
          </w:p>
        </w:tc>
        <w:tc>
          <w:tcPr>
            <w:tcW w:w="1935" w:type="dxa"/>
            <w:vMerge/>
            <w:vAlign w:val="center"/>
            <w:hideMark/>
          </w:tcPr>
          <w:p w14:paraId="20FE4B22" w14:textId="77777777" w:rsidR="00A138B6" w:rsidRPr="00DB48DA" w:rsidRDefault="00A138B6" w:rsidP="00AF3E03">
            <w:pPr>
              <w:rPr>
                <w:color w:val="000000"/>
                <w:sz w:val="20"/>
                <w:szCs w:val="20"/>
              </w:rPr>
            </w:pPr>
          </w:p>
        </w:tc>
        <w:tc>
          <w:tcPr>
            <w:tcW w:w="958" w:type="dxa"/>
            <w:vMerge/>
            <w:vAlign w:val="center"/>
            <w:hideMark/>
          </w:tcPr>
          <w:p w14:paraId="569524D4" w14:textId="77777777" w:rsidR="00A138B6" w:rsidRPr="00DB48DA" w:rsidRDefault="00A138B6" w:rsidP="00AF3E03">
            <w:pPr>
              <w:jc w:val="center"/>
              <w:rPr>
                <w:color w:val="000000"/>
                <w:sz w:val="20"/>
                <w:szCs w:val="20"/>
              </w:rPr>
            </w:pPr>
          </w:p>
        </w:tc>
        <w:tc>
          <w:tcPr>
            <w:tcW w:w="1915" w:type="dxa"/>
            <w:shd w:val="clear" w:color="auto" w:fill="auto"/>
            <w:vAlign w:val="center"/>
            <w:hideMark/>
          </w:tcPr>
          <w:p w14:paraId="32B2ABD0" w14:textId="77777777" w:rsidR="00A138B6" w:rsidRPr="00DB48DA" w:rsidRDefault="00A138B6" w:rsidP="00AF3E03">
            <w:pPr>
              <w:rPr>
                <w:color w:val="000000"/>
                <w:sz w:val="20"/>
                <w:szCs w:val="20"/>
              </w:rPr>
            </w:pPr>
            <w:r w:rsidRPr="00DB48DA">
              <w:rPr>
                <w:color w:val="000000"/>
                <w:sz w:val="20"/>
                <w:szCs w:val="20"/>
              </w:rPr>
              <w:t>0,1058</w:t>
            </w:r>
          </w:p>
        </w:tc>
        <w:tc>
          <w:tcPr>
            <w:tcW w:w="1115" w:type="dxa"/>
            <w:shd w:val="clear" w:color="auto" w:fill="auto"/>
            <w:vAlign w:val="center"/>
            <w:hideMark/>
          </w:tcPr>
          <w:p w14:paraId="0B761964" w14:textId="77777777" w:rsidR="00A138B6" w:rsidRPr="00DB48DA" w:rsidRDefault="00A138B6" w:rsidP="00AF3E03">
            <w:pPr>
              <w:rPr>
                <w:color w:val="000000"/>
                <w:sz w:val="20"/>
                <w:szCs w:val="20"/>
              </w:rPr>
            </w:pPr>
            <w:r w:rsidRPr="00DB48DA">
              <w:rPr>
                <w:color w:val="000000"/>
                <w:sz w:val="20"/>
                <w:szCs w:val="20"/>
              </w:rPr>
              <w:t>0,0501</w:t>
            </w:r>
          </w:p>
        </w:tc>
        <w:tc>
          <w:tcPr>
            <w:tcW w:w="3901" w:type="dxa"/>
            <w:shd w:val="clear" w:color="auto" w:fill="auto"/>
            <w:vAlign w:val="center"/>
            <w:hideMark/>
          </w:tcPr>
          <w:p w14:paraId="4CB8C81A"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1061B979" w14:textId="77777777" w:rsidTr="00F83EA9">
        <w:trPr>
          <w:trHeight w:val="300"/>
        </w:trPr>
        <w:tc>
          <w:tcPr>
            <w:tcW w:w="1589" w:type="dxa"/>
            <w:vMerge w:val="restart"/>
            <w:shd w:val="clear" w:color="auto" w:fill="auto"/>
            <w:vAlign w:val="center"/>
            <w:hideMark/>
          </w:tcPr>
          <w:p w14:paraId="4BFF5BCE" w14:textId="77777777" w:rsidR="00A138B6" w:rsidRPr="00DB48DA" w:rsidRDefault="00A138B6" w:rsidP="00AF3E03">
            <w:pPr>
              <w:rPr>
                <w:color w:val="000000"/>
                <w:sz w:val="20"/>
                <w:szCs w:val="20"/>
              </w:rPr>
            </w:pPr>
            <w:r w:rsidRPr="00DB48DA">
              <w:rPr>
                <w:color w:val="000000"/>
                <w:sz w:val="20"/>
                <w:szCs w:val="20"/>
              </w:rPr>
              <w:t>101</w:t>
            </w:r>
          </w:p>
        </w:tc>
        <w:tc>
          <w:tcPr>
            <w:tcW w:w="2310" w:type="dxa"/>
            <w:vMerge/>
            <w:vAlign w:val="center"/>
            <w:hideMark/>
          </w:tcPr>
          <w:p w14:paraId="1E71CC8C"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0EC0E11E"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1888EF9A"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585CA728" w14:textId="77777777" w:rsidR="00A138B6" w:rsidRPr="00DB48DA" w:rsidRDefault="00A138B6" w:rsidP="00AF3E03">
            <w:pPr>
              <w:jc w:val="center"/>
              <w:rPr>
                <w:color w:val="000000"/>
                <w:sz w:val="20"/>
                <w:szCs w:val="20"/>
              </w:rPr>
            </w:pPr>
            <w:r w:rsidRPr="00DB48DA">
              <w:rPr>
                <w:color w:val="000000"/>
                <w:sz w:val="20"/>
                <w:szCs w:val="20"/>
              </w:rPr>
              <w:t>308</w:t>
            </w:r>
          </w:p>
        </w:tc>
        <w:tc>
          <w:tcPr>
            <w:tcW w:w="1915" w:type="dxa"/>
            <w:shd w:val="clear" w:color="auto" w:fill="auto"/>
            <w:vAlign w:val="center"/>
            <w:hideMark/>
          </w:tcPr>
          <w:p w14:paraId="75859CEB" w14:textId="77777777" w:rsidR="00A138B6" w:rsidRPr="00DB48DA" w:rsidRDefault="00A138B6" w:rsidP="00AF3E03">
            <w:pPr>
              <w:rPr>
                <w:color w:val="000000"/>
                <w:sz w:val="20"/>
                <w:szCs w:val="20"/>
              </w:rPr>
            </w:pPr>
            <w:r w:rsidRPr="00DB48DA">
              <w:rPr>
                <w:color w:val="000000"/>
                <w:sz w:val="20"/>
                <w:szCs w:val="20"/>
              </w:rPr>
              <w:t>1,7575</w:t>
            </w:r>
          </w:p>
        </w:tc>
        <w:tc>
          <w:tcPr>
            <w:tcW w:w="1115" w:type="dxa"/>
            <w:shd w:val="clear" w:color="auto" w:fill="auto"/>
            <w:vAlign w:val="center"/>
            <w:hideMark/>
          </w:tcPr>
          <w:p w14:paraId="21E1D916" w14:textId="77777777" w:rsidR="00A138B6" w:rsidRPr="00DB48DA" w:rsidRDefault="00A138B6" w:rsidP="00AF3E03">
            <w:pPr>
              <w:rPr>
                <w:color w:val="000000"/>
                <w:sz w:val="20"/>
                <w:szCs w:val="20"/>
              </w:rPr>
            </w:pPr>
            <w:r w:rsidRPr="00DB48DA">
              <w:rPr>
                <w:color w:val="000000"/>
                <w:sz w:val="20"/>
                <w:szCs w:val="20"/>
              </w:rPr>
              <w:t>0,8320</w:t>
            </w:r>
          </w:p>
        </w:tc>
        <w:tc>
          <w:tcPr>
            <w:tcW w:w="3901" w:type="dxa"/>
            <w:shd w:val="clear" w:color="auto" w:fill="auto"/>
            <w:vAlign w:val="center"/>
            <w:hideMark/>
          </w:tcPr>
          <w:p w14:paraId="7051E241"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67C31CC7" w14:textId="77777777" w:rsidTr="00F83EA9">
        <w:trPr>
          <w:trHeight w:val="300"/>
        </w:trPr>
        <w:tc>
          <w:tcPr>
            <w:tcW w:w="1589" w:type="dxa"/>
            <w:vMerge/>
            <w:vAlign w:val="center"/>
            <w:hideMark/>
          </w:tcPr>
          <w:p w14:paraId="10151321" w14:textId="77777777" w:rsidR="00A138B6" w:rsidRPr="00DB48DA" w:rsidRDefault="00A138B6" w:rsidP="00AF3E03">
            <w:pPr>
              <w:rPr>
                <w:color w:val="000000"/>
                <w:sz w:val="20"/>
                <w:szCs w:val="20"/>
              </w:rPr>
            </w:pPr>
          </w:p>
        </w:tc>
        <w:tc>
          <w:tcPr>
            <w:tcW w:w="2310" w:type="dxa"/>
            <w:vMerge/>
            <w:vAlign w:val="center"/>
            <w:hideMark/>
          </w:tcPr>
          <w:p w14:paraId="138B86FF" w14:textId="77777777" w:rsidR="00A138B6" w:rsidRPr="00DB48DA" w:rsidRDefault="00A138B6" w:rsidP="00AF3E03">
            <w:pPr>
              <w:rPr>
                <w:color w:val="000000"/>
                <w:sz w:val="20"/>
                <w:szCs w:val="20"/>
              </w:rPr>
            </w:pPr>
          </w:p>
        </w:tc>
        <w:tc>
          <w:tcPr>
            <w:tcW w:w="1154" w:type="dxa"/>
            <w:vMerge/>
            <w:vAlign w:val="center"/>
            <w:hideMark/>
          </w:tcPr>
          <w:p w14:paraId="6AC6AC57" w14:textId="77777777" w:rsidR="00A138B6" w:rsidRPr="00DB48DA" w:rsidRDefault="00A138B6" w:rsidP="00AF3E03">
            <w:pPr>
              <w:rPr>
                <w:color w:val="000000"/>
                <w:sz w:val="20"/>
                <w:szCs w:val="20"/>
              </w:rPr>
            </w:pPr>
          </w:p>
        </w:tc>
        <w:tc>
          <w:tcPr>
            <w:tcW w:w="1935" w:type="dxa"/>
            <w:vMerge/>
            <w:vAlign w:val="center"/>
            <w:hideMark/>
          </w:tcPr>
          <w:p w14:paraId="62CE7F4A" w14:textId="77777777" w:rsidR="00A138B6" w:rsidRPr="00DB48DA" w:rsidRDefault="00A138B6" w:rsidP="00AF3E03">
            <w:pPr>
              <w:rPr>
                <w:color w:val="000000"/>
                <w:sz w:val="20"/>
                <w:szCs w:val="20"/>
              </w:rPr>
            </w:pPr>
          </w:p>
        </w:tc>
        <w:tc>
          <w:tcPr>
            <w:tcW w:w="958" w:type="dxa"/>
            <w:vMerge/>
            <w:vAlign w:val="center"/>
            <w:hideMark/>
          </w:tcPr>
          <w:p w14:paraId="26F61320" w14:textId="77777777" w:rsidR="00A138B6" w:rsidRPr="00DB48DA" w:rsidRDefault="00A138B6" w:rsidP="00AF3E03">
            <w:pPr>
              <w:jc w:val="center"/>
              <w:rPr>
                <w:color w:val="000000"/>
                <w:sz w:val="20"/>
                <w:szCs w:val="20"/>
              </w:rPr>
            </w:pPr>
          </w:p>
        </w:tc>
        <w:tc>
          <w:tcPr>
            <w:tcW w:w="1915" w:type="dxa"/>
            <w:shd w:val="clear" w:color="auto" w:fill="auto"/>
            <w:vAlign w:val="center"/>
            <w:hideMark/>
          </w:tcPr>
          <w:p w14:paraId="494872EA" w14:textId="77777777" w:rsidR="00A138B6" w:rsidRPr="00DB48DA" w:rsidRDefault="00A138B6" w:rsidP="00AF3E03">
            <w:pPr>
              <w:rPr>
                <w:color w:val="000000"/>
                <w:sz w:val="20"/>
                <w:szCs w:val="20"/>
              </w:rPr>
            </w:pPr>
            <w:r w:rsidRPr="00DB48DA">
              <w:rPr>
                <w:color w:val="000000"/>
                <w:sz w:val="20"/>
                <w:szCs w:val="20"/>
              </w:rPr>
              <w:t>0,1058</w:t>
            </w:r>
          </w:p>
        </w:tc>
        <w:tc>
          <w:tcPr>
            <w:tcW w:w="1115" w:type="dxa"/>
            <w:shd w:val="clear" w:color="auto" w:fill="auto"/>
            <w:vAlign w:val="center"/>
            <w:hideMark/>
          </w:tcPr>
          <w:p w14:paraId="7B6D4F00" w14:textId="77777777" w:rsidR="00A138B6" w:rsidRPr="00DB48DA" w:rsidRDefault="00A138B6" w:rsidP="00AF3E03">
            <w:pPr>
              <w:rPr>
                <w:color w:val="000000"/>
                <w:sz w:val="20"/>
                <w:szCs w:val="20"/>
              </w:rPr>
            </w:pPr>
            <w:r w:rsidRPr="00DB48DA">
              <w:rPr>
                <w:color w:val="000000"/>
                <w:sz w:val="20"/>
                <w:szCs w:val="20"/>
              </w:rPr>
              <w:t>0,0501</w:t>
            </w:r>
          </w:p>
        </w:tc>
        <w:tc>
          <w:tcPr>
            <w:tcW w:w="3901" w:type="dxa"/>
            <w:shd w:val="clear" w:color="auto" w:fill="auto"/>
            <w:vAlign w:val="center"/>
            <w:hideMark/>
          </w:tcPr>
          <w:p w14:paraId="2B7CA498"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47A65AF8" w14:textId="77777777" w:rsidTr="00F83EA9">
        <w:trPr>
          <w:trHeight w:val="300"/>
        </w:trPr>
        <w:tc>
          <w:tcPr>
            <w:tcW w:w="1589" w:type="dxa"/>
            <w:vMerge w:val="restart"/>
            <w:shd w:val="clear" w:color="auto" w:fill="auto"/>
            <w:vAlign w:val="center"/>
            <w:hideMark/>
          </w:tcPr>
          <w:p w14:paraId="4333FC06" w14:textId="77777777" w:rsidR="00A138B6" w:rsidRPr="00DB48DA" w:rsidRDefault="00A138B6" w:rsidP="00AF3E03">
            <w:pPr>
              <w:rPr>
                <w:color w:val="000000"/>
                <w:sz w:val="20"/>
                <w:szCs w:val="20"/>
              </w:rPr>
            </w:pPr>
            <w:r w:rsidRPr="00DB48DA">
              <w:rPr>
                <w:color w:val="000000"/>
                <w:sz w:val="20"/>
                <w:szCs w:val="20"/>
              </w:rPr>
              <w:t>102</w:t>
            </w:r>
          </w:p>
        </w:tc>
        <w:tc>
          <w:tcPr>
            <w:tcW w:w="2310" w:type="dxa"/>
            <w:vMerge/>
            <w:vAlign w:val="center"/>
            <w:hideMark/>
          </w:tcPr>
          <w:p w14:paraId="3C584414"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21387B33"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0EDB1565"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05D06A35" w14:textId="77777777" w:rsidR="00A138B6" w:rsidRPr="00DB48DA" w:rsidRDefault="00A138B6" w:rsidP="00AF3E03">
            <w:pPr>
              <w:jc w:val="center"/>
              <w:rPr>
                <w:color w:val="000000"/>
                <w:sz w:val="20"/>
                <w:szCs w:val="20"/>
              </w:rPr>
            </w:pPr>
            <w:r w:rsidRPr="00DB48DA">
              <w:rPr>
                <w:color w:val="000000"/>
                <w:sz w:val="20"/>
                <w:szCs w:val="20"/>
              </w:rPr>
              <w:t>308</w:t>
            </w:r>
          </w:p>
        </w:tc>
        <w:tc>
          <w:tcPr>
            <w:tcW w:w="1915" w:type="dxa"/>
            <w:shd w:val="clear" w:color="auto" w:fill="auto"/>
            <w:vAlign w:val="center"/>
            <w:hideMark/>
          </w:tcPr>
          <w:p w14:paraId="278734AB" w14:textId="77777777" w:rsidR="00A138B6" w:rsidRPr="00DB48DA" w:rsidRDefault="00A138B6" w:rsidP="00AF3E03">
            <w:pPr>
              <w:rPr>
                <w:color w:val="000000"/>
                <w:sz w:val="20"/>
                <w:szCs w:val="20"/>
              </w:rPr>
            </w:pPr>
            <w:r w:rsidRPr="00DB48DA">
              <w:rPr>
                <w:color w:val="000000"/>
                <w:sz w:val="20"/>
                <w:szCs w:val="20"/>
              </w:rPr>
              <w:t>1,7575</w:t>
            </w:r>
          </w:p>
        </w:tc>
        <w:tc>
          <w:tcPr>
            <w:tcW w:w="1115" w:type="dxa"/>
            <w:shd w:val="clear" w:color="auto" w:fill="auto"/>
            <w:vAlign w:val="center"/>
            <w:hideMark/>
          </w:tcPr>
          <w:p w14:paraId="08FC4D8E" w14:textId="77777777" w:rsidR="00A138B6" w:rsidRPr="00DB48DA" w:rsidRDefault="00A138B6" w:rsidP="00AF3E03">
            <w:pPr>
              <w:rPr>
                <w:color w:val="000000"/>
                <w:sz w:val="20"/>
                <w:szCs w:val="20"/>
              </w:rPr>
            </w:pPr>
            <w:r w:rsidRPr="00DB48DA">
              <w:rPr>
                <w:color w:val="000000"/>
                <w:sz w:val="20"/>
                <w:szCs w:val="20"/>
              </w:rPr>
              <w:t>0,8320</w:t>
            </w:r>
          </w:p>
        </w:tc>
        <w:tc>
          <w:tcPr>
            <w:tcW w:w="3901" w:type="dxa"/>
            <w:shd w:val="clear" w:color="auto" w:fill="auto"/>
            <w:vAlign w:val="center"/>
            <w:hideMark/>
          </w:tcPr>
          <w:p w14:paraId="5237F45C"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288EF96D" w14:textId="77777777" w:rsidTr="00F83EA9">
        <w:trPr>
          <w:trHeight w:val="300"/>
        </w:trPr>
        <w:tc>
          <w:tcPr>
            <w:tcW w:w="1589" w:type="dxa"/>
            <w:vMerge/>
            <w:vAlign w:val="center"/>
            <w:hideMark/>
          </w:tcPr>
          <w:p w14:paraId="53FCA500" w14:textId="77777777" w:rsidR="00A138B6" w:rsidRPr="00DB48DA" w:rsidRDefault="00A138B6" w:rsidP="00AF3E03">
            <w:pPr>
              <w:rPr>
                <w:color w:val="000000"/>
                <w:sz w:val="20"/>
                <w:szCs w:val="20"/>
              </w:rPr>
            </w:pPr>
          </w:p>
        </w:tc>
        <w:tc>
          <w:tcPr>
            <w:tcW w:w="2310" w:type="dxa"/>
            <w:vMerge/>
            <w:vAlign w:val="center"/>
            <w:hideMark/>
          </w:tcPr>
          <w:p w14:paraId="1E52C0BA" w14:textId="77777777" w:rsidR="00A138B6" w:rsidRPr="00DB48DA" w:rsidRDefault="00A138B6" w:rsidP="00AF3E03">
            <w:pPr>
              <w:rPr>
                <w:color w:val="000000"/>
                <w:sz w:val="20"/>
                <w:szCs w:val="20"/>
              </w:rPr>
            </w:pPr>
          </w:p>
        </w:tc>
        <w:tc>
          <w:tcPr>
            <w:tcW w:w="1154" w:type="dxa"/>
            <w:vMerge/>
            <w:vAlign w:val="center"/>
            <w:hideMark/>
          </w:tcPr>
          <w:p w14:paraId="67B85D3C" w14:textId="77777777" w:rsidR="00A138B6" w:rsidRPr="00DB48DA" w:rsidRDefault="00A138B6" w:rsidP="00AF3E03">
            <w:pPr>
              <w:rPr>
                <w:color w:val="000000"/>
                <w:sz w:val="20"/>
                <w:szCs w:val="20"/>
              </w:rPr>
            </w:pPr>
          </w:p>
        </w:tc>
        <w:tc>
          <w:tcPr>
            <w:tcW w:w="1935" w:type="dxa"/>
            <w:vMerge/>
            <w:vAlign w:val="center"/>
            <w:hideMark/>
          </w:tcPr>
          <w:p w14:paraId="26DDB372" w14:textId="77777777" w:rsidR="00A138B6" w:rsidRPr="00DB48DA" w:rsidRDefault="00A138B6" w:rsidP="00AF3E03">
            <w:pPr>
              <w:rPr>
                <w:color w:val="000000"/>
                <w:sz w:val="20"/>
                <w:szCs w:val="20"/>
              </w:rPr>
            </w:pPr>
          </w:p>
        </w:tc>
        <w:tc>
          <w:tcPr>
            <w:tcW w:w="958" w:type="dxa"/>
            <w:vMerge/>
            <w:vAlign w:val="center"/>
            <w:hideMark/>
          </w:tcPr>
          <w:p w14:paraId="2239DE6E" w14:textId="77777777" w:rsidR="00A138B6" w:rsidRPr="00DB48DA" w:rsidRDefault="00A138B6" w:rsidP="00AF3E03">
            <w:pPr>
              <w:jc w:val="center"/>
              <w:rPr>
                <w:color w:val="000000"/>
                <w:sz w:val="20"/>
                <w:szCs w:val="20"/>
              </w:rPr>
            </w:pPr>
          </w:p>
        </w:tc>
        <w:tc>
          <w:tcPr>
            <w:tcW w:w="1915" w:type="dxa"/>
            <w:shd w:val="clear" w:color="auto" w:fill="auto"/>
            <w:vAlign w:val="center"/>
            <w:hideMark/>
          </w:tcPr>
          <w:p w14:paraId="2116D66A" w14:textId="77777777" w:rsidR="00A138B6" w:rsidRPr="00DB48DA" w:rsidRDefault="00A138B6" w:rsidP="00AF3E03">
            <w:pPr>
              <w:rPr>
                <w:color w:val="000000"/>
                <w:sz w:val="20"/>
                <w:szCs w:val="20"/>
              </w:rPr>
            </w:pPr>
            <w:r w:rsidRPr="00DB48DA">
              <w:rPr>
                <w:color w:val="000000"/>
                <w:sz w:val="20"/>
                <w:szCs w:val="20"/>
              </w:rPr>
              <w:t>0,1058</w:t>
            </w:r>
          </w:p>
        </w:tc>
        <w:tc>
          <w:tcPr>
            <w:tcW w:w="1115" w:type="dxa"/>
            <w:shd w:val="clear" w:color="auto" w:fill="auto"/>
            <w:vAlign w:val="center"/>
            <w:hideMark/>
          </w:tcPr>
          <w:p w14:paraId="042C59AF" w14:textId="77777777" w:rsidR="00A138B6" w:rsidRPr="00DB48DA" w:rsidRDefault="00A138B6" w:rsidP="00AF3E03">
            <w:pPr>
              <w:rPr>
                <w:color w:val="000000"/>
                <w:sz w:val="20"/>
                <w:szCs w:val="20"/>
              </w:rPr>
            </w:pPr>
            <w:r w:rsidRPr="00DB48DA">
              <w:rPr>
                <w:color w:val="000000"/>
                <w:sz w:val="20"/>
                <w:szCs w:val="20"/>
              </w:rPr>
              <w:t>0,0501</w:t>
            </w:r>
          </w:p>
        </w:tc>
        <w:tc>
          <w:tcPr>
            <w:tcW w:w="3901" w:type="dxa"/>
            <w:shd w:val="clear" w:color="auto" w:fill="auto"/>
            <w:vAlign w:val="center"/>
            <w:hideMark/>
          </w:tcPr>
          <w:p w14:paraId="34793264"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121D0CFF" w14:textId="77777777" w:rsidTr="00F83EA9">
        <w:trPr>
          <w:trHeight w:val="300"/>
        </w:trPr>
        <w:tc>
          <w:tcPr>
            <w:tcW w:w="1589" w:type="dxa"/>
            <w:vMerge w:val="restart"/>
            <w:shd w:val="clear" w:color="auto" w:fill="auto"/>
            <w:vAlign w:val="center"/>
            <w:hideMark/>
          </w:tcPr>
          <w:p w14:paraId="10038EEF" w14:textId="77777777" w:rsidR="00A138B6" w:rsidRPr="00DB48DA" w:rsidRDefault="00A138B6" w:rsidP="00AF3E03">
            <w:pPr>
              <w:rPr>
                <w:color w:val="000000"/>
                <w:sz w:val="20"/>
                <w:szCs w:val="20"/>
              </w:rPr>
            </w:pPr>
            <w:r w:rsidRPr="00DB48DA">
              <w:rPr>
                <w:color w:val="000000"/>
                <w:sz w:val="20"/>
                <w:szCs w:val="20"/>
              </w:rPr>
              <w:t>105</w:t>
            </w:r>
          </w:p>
        </w:tc>
        <w:tc>
          <w:tcPr>
            <w:tcW w:w="2310" w:type="dxa"/>
            <w:vMerge/>
            <w:vAlign w:val="center"/>
            <w:hideMark/>
          </w:tcPr>
          <w:p w14:paraId="738F3379"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57B6A231"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147907BF"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022AEAFB" w14:textId="77777777" w:rsidR="00A138B6" w:rsidRPr="00DB48DA" w:rsidRDefault="00A138B6" w:rsidP="00AF3E03">
            <w:pPr>
              <w:jc w:val="center"/>
              <w:rPr>
                <w:color w:val="000000"/>
                <w:sz w:val="20"/>
                <w:szCs w:val="20"/>
              </w:rPr>
            </w:pPr>
            <w:r w:rsidRPr="00DB48DA">
              <w:rPr>
                <w:color w:val="000000"/>
                <w:sz w:val="20"/>
                <w:szCs w:val="20"/>
              </w:rPr>
              <w:t>308</w:t>
            </w:r>
          </w:p>
        </w:tc>
        <w:tc>
          <w:tcPr>
            <w:tcW w:w="1915" w:type="dxa"/>
            <w:shd w:val="clear" w:color="auto" w:fill="auto"/>
            <w:vAlign w:val="center"/>
            <w:hideMark/>
          </w:tcPr>
          <w:p w14:paraId="43854253" w14:textId="77777777" w:rsidR="00A138B6" w:rsidRPr="00DB48DA" w:rsidRDefault="00A138B6" w:rsidP="00AF3E03">
            <w:pPr>
              <w:rPr>
                <w:color w:val="000000"/>
                <w:sz w:val="20"/>
                <w:szCs w:val="20"/>
              </w:rPr>
            </w:pPr>
            <w:r w:rsidRPr="00DB48DA">
              <w:rPr>
                <w:color w:val="000000"/>
                <w:sz w:val="20"/>
                <w:szCs w:val="20"/>
              </w:rPr>
              <w:t>3,7540</w:t>
            </w:r>
          </w:p>
        </w:tc>
        <w:tc>
          <w:tcPr>
            <w:tcW w:w="1115" w:type="dxa"/>
            <w:shd w:val="clear" w:color="auto" w:fill="auto"/>
            <w:vAlign w:val="center"/>
            <w:hideMark/>
          </w:tcPr>
          <w:p w14:paraId="6A4E4B42" w14:textId="77777777" w:rsidR="00A138B6" w:rsidRPr="00DB48DA" w:rsidRDefault="00A138B6" w:rsidP="00AF3E03">
            <w:pPr>
              <w:rPr>
                <w:color w:val="000000"/>
                <w:sz w:val="20"/>
                <w:szCs w:val="20"/>
              </w:rPr>
            </w:pPr>
            <w:r w:rsidRPr="00DB48DA">
              <w:rPr>
                <w:color w:val="000000"/>
                <w:sz w:val="20"/>
                <w:szCs w:val="20"/>
              </w:rPr>
              <w:t>1,7771</w:t>
            </w:r>
          </w:p>
        </w:tc>
        <w:tc>
          <w:tcPr>
            <w:tcW w:w="3901" w:type="dxa"/>
            <w:shd w:val="clear" w:color="auto" w:fill="auto"/>
            <w:vAlign w:val="center"/>
            <w:hideMark/>
          </w:tcPr>
          <w:p w14:paraId="58AA2367"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6FD20DBF" w14:textId="77777777" w:rsidTr="00F83EA9">
        <w:trPr>
          <w:trHeight w:val="300"/>
        </w:trPr>
        <w:tc>
          <w:tcPr>
            <w:tcW w:w="1589" w:type="dxa"/>
            <w:vMerge/>
            <w:vAlign w:val="center"/>
            <w:hideMark/>
          </w:tcPr>
          <w:p w14:paraId="7F885FA9" w14:textId="77777777" w:rsidR="00A138B6" w:rsidRPr="00DB48DA" w:rsidRDefault="00A138B6" w:rsidP="00AF3E03">
            <w:pPr>
              <w:rPr>
                <w:color w:val="000000"/>
                <w:sz w:val="20"/>
                <w:szCs w:val="20"/>
              </w:rPr>
            </w:pPr>
          </w:p>
        </w:tc>
        <w:tc>
          <w:tcPr>
            <w:tcW w:w="2310" w:type="dxa"/>
            <w:vMerge/>
            <w:vAlign w:val="center"/>
            <w:hideMark/>
          </w:tcPr>
          <w:p w14:paraId="2DCACC1C" w14:textId="77777777" w:rsidR="00A138B6" w:rsidRPr="00DB48DA" w:rsidRDefault="00A138B6" w:rsidP="00AF3E03">
            <w:pPr>
              <w:rPr>
                <w:color w:val="000000"/>
                <w:sz w:val="20"/>
                <w:szCs w:val="20"/>
              </w:rPr>
            </w:pPr>
          </w:p>
        </w:tc>
        <w:tc>
          <w:tcPr>
            <w:tcW w:w="1154" w:type="dxa"/>
            <w:vMerge/>
            <w:vAlign w:val="center"/>
            <w:hideMark/>
          </w:tcPr>
          <w:p w14:paraId="58050F6F" w14:textId="77777777" w:rsidR="00A138B6" w:rsidRPr="00DB48DA" w:rsidRDefault="00A138B6" w:rsidP="00AF3E03">
            <w:pPr>
              <w:rPr>
                <w:color w:val="000000"/>
                <w:sz w:val="20"/>
                <w:szCs w:val="20"/>
              </w:rPr>
            </w:pPr>
          </w:p>
        </w:tc>
        <w:tc>
          <w:tcPr>
            <w:tcW w:w="1935" w:type="dxa"/>
            <w:vMerge/>
            <w:vAlign w:val="center"/>
            <w:hideMark/>
          </w:tcPr>
          <w:p w14:paraId="552DF72E" w14:textId="77777777" w:rsidR="00A138B6" w:rsidRPr="00DB48DA" w:rsidRDefault="00A138B6" w:rsidP="00AF3E03">
            <w:pPr>
              <w:rPr>
                <w:color w:val="000000"/>
                <w:sz w:val="20"/>
                <w:szCs w:val="20"/>
              </w:rPr>
            </w:pPr>
          </w:p>
        </w:tc>
        <w:tc>
          <w:tcPr>
            <w:tcW w:w="958" w:type="dxa"/>
            <w:vMerge/>
            <w:vAlign w:val="center"/>
            <w:hideMark/>
          </w:tcPr>
          <w:p w14:paraId="5F708217" w14:textId="77777777" w:rsidR="00A138B6" w:rsidRPr="00DB48DA" w:rsidRDefault="00A138B6" w:rsidP="00AF3E03">
            <w:pPr>
              <w:jc w:val="center"/>
              <w:rPr>
                <w:color w:val="000000"/>
                <w:sz w:val="20"/>
                <w:szCs w:val="20"/>
              </w:rPr>
            </w:pPr>
          </w:p>
        </w:tc>
        <w:tc>
          <w:tcPr>
            <w:tcW w:w="1915" w:type="dxa"/>
            <w:shd w:val="clear" w:color="auto" w:fill="auto"/>
            <w:vAlign w:val="center"/>
            <w:hideMark/>
          </w:tcPr>
          <w:p w14:paraId="7A3B9926" w14:textId="77777777" w:rsidR="00A138B6" w:rsidRPr="00DB48DA" w:rsidRDefault="00A138B6" w:rsidP="00AF3E03">
            <w:pPr>
              <w:rPr>
                <w:color w:val="000000"/>
                <w:sz w:val="20"/>
                <w:szCs w:val="20"/>
              </w:rPr>
            </w:pPr>
            <w:r w:rsidRPr="00DB48DA">
              <w:rPr>
                <w:color w:val="000000"/>
                <w:sz w:val="20"/>
                <w:szCs w:val="20"/>
              </w:rPr>
              <w:t>0,0300</w:t>
            </w:r>
          </w:p>
        </w:tc>
        <w:tc>
          <w:tcPr>
            <w:tcW w:w="1115" w:type="dxa"/>
            <w:shd w:val="clear" w:color="auto" w:fill="auto"/>
            <w:vAlign w:val="center"/>
            <w:hideMark/>
          </w:tcPr>
          <w:p w14:paraId="5B6F3D1D" w14:textId="77777777" w:rsidR="00A138B6" w:rsidRPr="00DB48DA" w:rsidRDefault="00A138B6" w:rsidP="00AF3E03">
            <w:pPr>
              <w:rPr>
                <w:color w:val="000000"/>
                <w:sz w:val="20"/>
                <w:szCs w:val="20"/>
              </w:rPr>
            </w:pPr>
            <w:r w:rsidRPr="00DB48DA">
              <w:rPr>
                <w:color w:val="000000"/>
                <w:sz w:val="20"/>
                <w:szCs w:val="20"/>
              </w:rPr>
              <w:t>0,0142</w:t>
            </w:r>
          </w:p>
        </w:tc>
        <w:tc>
          <w:tcPr>
            <w:tcW w:w="3901" w:type="dxa"/>
            <w:shd w:val="clear" w:color="auto" w:fill="auto"/>
            <w:vAlign w:val="center"/>
            <w:hideMark/>
          </w:tcPr>
          <w:p w14:paraId="55887A8B"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3FCD4BAF" w14:textId="77777777" w:rsidTr="00F83EA9">
        <w:trPr>
          <w:trHeight w:val="300"/>
        </w:trPr>
        <w:tc>
          <w:tcPr>
            <w:tcW w:w="1589" w:type="dxa"/>
            <w:vMerge w:val="restart"/>
            <w:shd w:val="clear" w:color="auto" w:fill="auto"/>
            <w:vAlign w:val="center"/>
            <w:hideMark/>
          </w:tcPr>
          <w:p w14:paraId="68663DC3" w14:textId="77777777" w:rsidR="00A138B6" w:rsidRPr="00DB48DA" w:rsidRDefault="00A138B6" w:rsidP="00AF3E03">
            <w:pPr>
              <w:rPr>
                <w:color w:val="000000"/>
                <w:sz w:val="20"/>
                <w:szCs w:val="20"/>
              </w:rPr>
            </w:pPr>
            <w:r w:rsidRPr="00DB48DA">
              <w:rPr>
                <w:color w:val="000000"/>
                <w:sz w:val="20"/>
                <w:szCs w:val="20"/>
              </w:rPr>
              <w:t>105</w:t>
            </w:r>
          </w:p>
        </w:tc>
        <w:tc>
          <w:tcPr>
            <w:tcW w:w="2310" w:type="dxa"/>
            <w:vMerge/>
            <w:vAlign w:val="center"/>
            <w:hideMark/>
          </w:tcPr>
          <w:p w14:paraId="355C58E7"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32CB6172"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3F662FDA" w14:textId="77777777" w:rsidR="00A138B6" w:rsidRPr="00DB48DA" w:rsidRDefault="00A138B6" w:rsidP="00AF3E03">
            <w:pPr>
              <w:rPr>
                <w:color w:val="000000"/>
                <w:sz w:val="20"/>
                <w:szCs w:val="20"/>
              </w:rPr>
            </w:pPr>
            <w:r w:rsidRPr="00DB48DA">
              <w:rPr>
                <w:color w:val="000000"/>
                <w:sz w:val="20"/>
                <w:szCs w:val="20"/>
              </w:rPr>
              <w:t>Etanolis</w:t>
            </w:r>
          </w:p>
        </w:tc>
        <w:tc>
          <w:tcPr>
            <w:tcW w:w="958" w:type="dxa"/>
            <w:vMerge w:val="restart"/>
            <w:shd w:val="clear" w:color="auto" w:fill="auto"/>
            <w:vAlign w:val="center"/>
            <w:hideMark/>
          </w:tcPr>
          <w:p w14:paraId="4E468514" w14:textId="77777777" w:rsidR="00A138B6" w:rsidRPr="00DB48DA" w:rsidRDefault="00A138B6" w:rsidP="00AF3E03">
            <w:pPr>
              <w:jc w:val="center"/>
              <w:rPr>
                <w:sz w:val="20"/>
                <w:szCs w:val="20"/>
              </w:rPr>
            </w:pPr>
            <w:r w:rsidRPr="00DB48DA">
              <w:rPr>
                <w:sz w:val="20"/>
                <w:szCs w:val="20"/>
              </w:rPr>
              <w:t>739</w:t>
            </w:r>
          </w:p>
        </w:tc>
        <w:tc>
          <w:tcPr>
            <w:tcW w:w="1915" w:type="dxa"/>
            <w:shd w:val="clear" w:color="auto" w:fill="auto"/>
            <w:vAlign w:val="center"/>
            <w:hideMark/>
          </w:tcPr>
          <w:p w14:paraId="026C23AA" w14:textId="77777777" w:rsidR="00A138B6" w:rsidRPr="00DB48DA" w:rsidRDefault="00A138B6" w:rsidP="00AF3E03">
            <w:pPr>
              <w:rPr>
                <w:color w:val="000000"/>
                <w:sz w:val="20"/>
                <w:szCs w:val="20"/>
              </w:rPr>
            </w:pPr>
            <w:r w:rsidRPr="00DB48DA">
              <w:rPr>
                <w:color w:val="000000"/>
                <w:sz w:val="20"/>
                <w:szCs w:val="20"/>
              </w:rPr>
              <w:t>10,7090</w:t>
            </w:r>
          </w:p>
        </w:tc>
        <w:tc>
          <w:tcPr>
            <w:tcW w:w="1115" w:type="dxa"/>
            <w:shd w:val="clear" w:color="auto" w:fill="auto"/>
            <w:vAlign w:val="center"/>
            <w:hideMark/>
          </w:tcPr>
          <w:p w14:paraId="09A0EA9B" w14:textId="77777777" w:rsidR="00A138B6" w:rsidRPr="00DB48DA" w:rsidRDefault="00A138B6" w:rsidP="00AF3E03">
            <w:pPr>
              <w:rPr>
                <w:color w:val="000000"/>
                <w:sz w:val="20"/>
                <w:szCs w:val="20"/>
              </w:rPr>
            </w:pPr>
            <w:r w:rsidRPr="00DB48DA">
              <w:rPr>
                <w:color w:val="000000"/>
                <w:sz w:val="20"/>
                <w:szCs w:val="20"/>
              </w:rPr>
              <w:t>5,0696</w:t>
            </w:r>
          </w:p>
        </w:tc>
        <w:tc>
          <w:tcPr>
            <w:tcW w:w="3901" w:type="dxa"/>
            <w:shd w:val="clear" w:color="auto" w:fill="auto"/>
            <w:vAlign w:val="center"/>
            <w:hideMark/>
          </w:tcPr>
          <w:p w14:paraId="7D54F87A"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71069001" w14:textId="77777777" w:rsidTr="00F83EA9">
        <w:trPr>
          <w:trHeight w:val="300"/>
        </w:trPr>
        <w:tc>
          <w:tcPr>
            <w:tcW w:w="1589" w:type="dxa"/>
            <w:vMerge/>
            <w:vAlign w:val="center"/>
            <w:hideMark/>
          </w:tcPr>
          <w:p w14:paraId="41DD4E5E" w14:textId="77777777" w:rsidR="00A138B6" w:rsidRPr="00DB48DA" w:rsidRDefault="00A138B6" w:rsidP="00AF3E03">
            <w:pPr>
              <w:rPr>
                <w:color w:val="000000"/>
                <w:sz w:val="20"/>
                <w:szCs w:val="20"/>
              </w:rPr>
            </w:pPr>
          </w:p>
        </w:tc>
        <w:tc>
          <w:tcPr>
            <w:tcW w:w="2310" w:type="dxa"/>
            <w:vMerge/>
            <w:vAlign w:val="center"/>
            <w:hideMark/>
          </w:tcPr>
          <w:p w14:paraId="62144529" w14:textId="77777777" w:rsidR="00A138B6" w:rsidRPr="00DB48DA" w:rsidRDefault="00A138B6" w:rsidP="00AF3E03">
            <w:pPr>
              <w:rPr>
                <w:color w:val="000000"/>
                <w:sz w:val="20"/>
                <w:szCs w:val="20"/>
              </w:rPr>
            </w:pPr>
          </w:p>
        </w:tc>
        <w:tc>
          <w:tcPr>
            <w:tcW w:w="1154" w:type="dxa"/>
            <w:vMerge/>
            <w:vAlign w:val="center"/>
            <w:hideMark/>
          </w:tcPr>
          <w:p w14:paraId="3EAE2E01" w14:textId="77777777" w:rsidR="00A138B6" w:rsidRPr="00DB48DA" w:rsidRDefault="00A138B6" w:rsidP="00AF3E03">
            <w:pPr>
              <w:rPr>
                <w:color w:val="000000"/>
                <w:sz w:val="20"/>
                <w:szCs w:val="20"/>
              </w:rPr>
            </w:pPr>
          </w:p>
        </w:tc>
        <w:tc>
          <w:tcPr>
            <w:tcW w:w="1935" w:type="dxa"/>
            <w:vMerge/>
            <w:vAlign w:val="center"/>
            <w:hideMark/>
          </w:tcPr>
          <w:p w14:paraId="3B27BCB9" w14:textId="77777777" w:rsidR="00A138B6" w:rsidRPr="00DB48DA" w:rsidRDefault="00A138B6" w:rsidP="00AF3E03">
            <w:pPr>
              <w:rPr>
                <w:color w:val="000000"/>
                <w:sz w:val="20"/>
                <w:szCs w:val="20"/>
              </w:rPr>
            </w:pPr>
          </w:p>
        </w:tc>
        <w:tc>
          <w:tcPr>
            <w:tcW w:w="958" w:type="dxa"/>
            <w:vMerge/>
            <w:vAlign w:val="center"/>
            <w:hideMark/>
          </w:tcPr>
          <w:p w14:paraId="7E7FCF4F" w14:textId="77777777" w:rsidR="00A138B6" w:rsidRPr="00DB48DA" w:rsidRDefault="00A138B6" w:rsidP="00AF3E03">
            <w:pPr>
              <w:jc w:val="center"/>
              <w:rPr>
                <w:sz w:val="20"/>
                <w:szCs w:val="20"/>
              </w:rPr>
            </w:pPr>
          </w:p>
        </w:tc>
        <w:tc>
          <w:tcPr>
            <w:tcW w:w="1915" w:type="dxa"/>
            <w:shd w:val="clear" w:color="auto" w:fill="auto"/>
            <w:vAlign w:val="center"/>
            <w:hideMark/>
          </w:tcPr>
          <w:p w14:paraId="0840FC32" w14:textId="77777777" w:rsidR="00A138B6" w:rsidRPr="00DB48DA" w:rsidRDefault="00A138B6" w:rsidP="00AF3E03">
            <w:pPr>
              <w:rPr>
                <w:color w:val="000000"/>
                <w:sz w:val="20"/>
                <w:szCs w:val="20"/>
              </w:rPr>
            </w:pPr>
            <w:r w:rsidRPr="00DB48DA">
              <w:rPr>
                <w:color w:val="000000"/>
                <w:sz w:val="20"/>
                <w:szCs w:val="20"/>
              </w:rPr>
              <w:t>0,2210</w:t>
            </w:r>
          </w:p>
        </w:tc>
        <w:tc>
          <w:tcPr>
            <w:tcW w:w="1115" w:type="dxa"/>
            <w:shd w:val="clear" w:color="auto" w:fill="auto"/>
            <w:vAlign w:val="center"/>
            <w:hideMark/>
          </w:tcPr>
          <w:p w14:paraId="4017AC42" w14:textId="77777777" w:rsidR="00A138B6" w:rsidRPr="00DB48DA" w:rsidRDefault="00A138B6" w:rsidP="00AF3E03">
            <w:pPr>
              <w:rPr>
                <w:color w:val="000000"/>
                <w:sz w:val="20"/>
                <w:szCs w:val="20"/>
              </w:rPr>
            </w:pPr>
            <w:r w:rsidRPr="00DB48DA">
              <w:rPr>
                <w:color w:val="000000"/>
                <w:sz w:val="20"/>
                <w:szCs w:val="20"/>
              </w:rPr>
              <w:t>0,1046</w:t>
            </w:r>
          </w:p>
        </w:tc>
        <w:tc>
          <w:tcPr>
            <w:tcW w:w="3901" w:type="dxa"/>
            <w:shd w:val="clear" w:color="auto" w:fill="auto"/>
            <w:vAlign w:val="center"/>
            <w:hideMark/>
          </w:tcPr>
          <w:p w14:paraId="67382C40"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03A7C04A" w14:textId="77777777" w:rsidTr="00F83EA9">
        <w:trPr>
          <w:trHeight w:val="300"/>
        </w:trPr>
        <w:tc>
          <w:tcPr>
            <w:tcW w:w="1589" w:type="dxa"/>
            <w:vMerge w:val="restart"/>
            <w:shd w:val="clear" w:color="auto" w:fill="auto"/>
            <w:vAlign w:val="center"/>
            <w:hideMark/>
          </w:tcPr>
          <w:p w14:paraId="23CF60C3" w14:textId="77777777" w:rsidR="00A138B6" w:rsidRPr="00DB48DA" w:rsidRDefault="00A138B6" w:rsidP="00AF3E03">
            <w:pPr>
              <w:rPr>
                <w:color w:val="000000"/>
                <w:sz w:val="20"/>
                <w:szCs w:val="20"/>
              </w:rPr>
            </w:pPr>
            <w:r w:rsidRPr="00DB48DA">
              <w:rPr>
                <w:color w:val="000000"/>
                <w:sz w:val="20"/>
                <w:szCs w:val="20"/>
              </w:rPr>
              <w:t>106</w:t>
            </w:r>
          </w:p>
        </w:tc>
        <w:tc>
          <w:tcPr>
            <w:tcW w:w="2310" w:type="dxa"/>
            <w:vMerge/>
            <w:vAlign w:val="center"/>
            <w:hideMark/>
          </w:tcPr>
          <w:p w14:paraId="65BFEFFB"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0F66538B"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639FA96D"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7F33A1B2" w14:textId="77777777" w:rsidR="00A138B6" w:rsidRPr="00DB48DA" w:rsidRDefault="00A138B6" w:rsidP="00AF3E03">
            <w:pPr>
              <w:jc w:val="center"/>
              <w:rPr>
                <w:color w:val="000000"/>
                <w:sz w:val="20"/>
                <w:szCs w:val="20"/>
              </w:rPr>
            </w:pPr>
            <w:r w:rsidRPr="00DB48DA">
              <w:rPr>
                <w:color w:val="000000"/>
                <w:sz w:val="20"/>
                <w:szCs w:val="20"/>
              </w:rPr>
              <w:t>308</w:t>
            </w:r>
          </w:p>
        </w:tc>
        <w:tc>
          <w:tcPr>
            <w:tcW w:w="1915" w:type="dxa"/>
            <w:shd w:val="clear" w:color="auto" w:fill="auto"/>
            <w:vAlign w:val="center"/>
            <w:hideMark/>
          </w:tcPr>
          <w:p w14:paraId="7ACF2777" w14:textId="77777777" w:rsidR="00A138B6" w:rsidRPr="00DB48DA" w:rsidRDefault="00A138B6" w:rsidP="00AF3E03">
            <w:pPr>
              <w:rPr>
                <w:color w:val="000000"/>
                <w:sz w:val="20"/>
                <w:szCs w:val="20"/>
              </w:rPr>
            </w:pPr>
            <w:r w:rsidRPr="00DB48DA">
              <w:rPr>
                <w:color w:val="000000"/>
                <w:sz w:val="20"/>
                <w:szCs w:val="20"/>
              </w:rPr>
              <w:t>3,7540</w:t>
            </w:r>
          </w:p>
        </w:tc>
        <w:tc>
          <w:tcPr>
            <w:tcW w:w="1115" w:type="dxa"/>
            <w:shd w:val="clear" w:color="auto" w:fill="auto"/>
            <w:vAlign w:val="center"/>
            <w:hideMark/>
          </w:tcPr>
          <w:p w14:paraId="7829FF88" w14:textId="77777777" w:rsidR="00A138B6" w:rsidRPr="00DB48DA" w:rsidRDefault="00A138B6" w:rsidP="00AF3E03">
            <w:pPr>
              <w:rPr>
                <w:color w:val="000000"/>
                <w:sz w:val="20"/>
                <w:szCs w:val="20"/>
              </w:rPr>
            </w:pPr>
            <w:r w:rsidRPr="00DB48DA">
              <w:rPr>
                <w:color w:val="000000"/>
                <w:sz w:val="20"/>
                <w:szCs w:val="20"/>
              </w:rPr>
              <w:t>1,7771</w:t>
            </w:r>
          </w:p>
        </w:tc>
        <w:tc>
          <w:tcPr>
            <w:tcW w:w="3901" w:type="dxa"/>
            <w:shd w:val="clear" w:color="auto" w:fill="auto"/>
            <w:vAlign w:val="center"/>
            <w:hideMark/>
          </w:tcPr>
          <w:p w14:paraId="7E3CF59F"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053CB0CF" w14:textId="77777777" w:rsidTr="00F83EA9">
        <w:trPr>
          <w:trHeight w:val="300"/>
        </w:trPr>
        <w:tc>
          <w:tcPr>
            <w:tcW w:w="1589" w:type="dxa"/>
            <w:vMerge/>
            <w:vAlign w:val="center"/>
            <w:hideMark/>
          </w:tcPr>
          <w:p w14:paraId="55887D2C" w14:textId="77777777" w:rsidR="00A138B6" w:rsidRPr="00DB48DA" w:rsidRDefault="00A138B6" w:rsidP="00AF3E03">
            <w:pPr>
              <w:rPr>
                <w:color w:val="000000"/>
                <w:sz w:val="20"/>
                <w:szCs w:val="20"/>
              </w:rPr>
            </w:pPr>
          </w:p>
        </w:tc>
        <w:tc>
          <w:tcPr>
            <w:tcW w:w="2310" w:type="dxa"/>
            <w:vMerge/>
            <w:vAlign w:val="center"/>
            <w:hideMark/>
          </w:tcPr>
          <w:p w14:paraId="7036D3DA" w14:textId="77777777" w:rsidR="00A138B6" w:rsidRPr="00DB48DA" w:rsidRDefault="00A138B6" w:rsidP="00AF3E03">
            <w:pPr>
              <w:rPr>
                <w:color w:val="000000"/>
                <w:sz w:val="20"/>
                <w:szCs w:val="20"/>
              </w:rPr>
            </w:pPr>
          </w:p>
        </w:tc>
        <w:tc>
          <w:tcPr>
            <w:tcW w:w="1154" w:type="dxa"/>
            <w:vMerge/>
            <w:vAlign w:val="center"/>
            <w:hideMark/>
          </w:tcPr>
          <w:p w14:paraId="026A4E5B" w14:textId="77777777" w:rsidR="00A138B6" w:rsidRPr="00DB48DA" w:rsidRDefault="00A138B6" w:rsidP="00AF3E03">
            <w:pPr>
              <w:rPr>
                <w:color w:val="000000"/>
                <w:sz w:val="20"/>
                <w:szCs w:val="20"/>
              </w:rPr>
            </w:pPr>
          </w:p>
        </w:tc>
        <w:tc>
          <w:tcPr>
            <w:tcW w:w="1935" w:type="dxa"/>
            <w:vMerge/>
            <w:vAlign w:val="center"/>
            <w:hideMark/>
          </w:tcPr>
          <w:p w14:paraId="434CABC9" w14:textId="77777777" w:rsidR="00A138B6" w:rsidRPr="00DB48DA" w:rsidRDefault="00A138B6" w:rsidP="00AF3E03">
            <w:pPr>
              <w:rPr>
                <w:color w:val="000000"/>
                <w:sz w:val="20"/>
                <w:szCs w:val="20"/>
              </w:rPr>
            </w:pPr>
          </w:p>
        </w:tc>
        <w:tc>
          <w:tcPr>
            <w:tcW w:w="958" w:type="dxa"/>
            <w:vMerge/>
            <w:vAlign w:val="center"/>
            <w:hideMark/>
          </w:tcPr>
          <w:p w14:paraId="6F6716BC" w14:textId="77777777" w:rsidR="00A138B6" w:rsidRPr="00DB48DA" w:rsidRDefault="00A138B6" w:rsidP="00AF3E03">
            <w:pPr>
              <w:jc w:val="center"/>
              <w:rPr>
                <w:color w:val="000000"/>
                <w:sz w:val="20"/>
                <w:szCs w:val="20"/>
              </w:rPr>
            </w:pPr>
          </w:p>
        </w:tc>
        <w:tc>
          <w:tcPr>
            <w:tcW w:w="1915" w:type="dxa"/>
            <w:shd w:val="clear" w:color="auto" w:fill="auto"/>
            <w:vAlign w:val="center"/>
            <w:hideMark/>
          </w:tcPr>
          <w:p w14:paraId="60E01D89" w14:textId="77777777" w:rsidR="00A138B6" w:rsidRPr="00DB48DA" w:rsidRDefault="00A138B6" w:rsidP="00AF3E03">
            <w:pPr>
              <w:rPr>
                <w:color w:val="000000"/>
                <w:sz w:val="20"/>
                <w:szCs w:val="20"/>
              </w:rPr>
            </w:pPr>
            <w:r w:rsidRPr="00DB48DA">
              <w:rPr>
                <w:color w:val="000000"/>
                <w:sz w:val="20"/>
                <w:szCs w:val="20"/>
              </w:rPr>
              <w:t>0,0300</w:t>
            </w:r>
          </w:p>
        </w:tc>
        <w:tc>
          <w:tcPr>
            <w:tcW w:w="1115" w:type="dxa"/>
            <w:shd w:val="clear" w:color="auto" w:fill="auto"/>
            <w:vAlign w:val="center"/>
            <w:hideMark/>
          </w:tcPr>
          <w:p w14:paraId="10D9F8B3" w14:textId="77777777" w:rsidR="00A138B6" w:rsidRPr="00DB48DA" w:rsidRDefault="00A138B6" w:rsidP="00AF3E03">
            <w:pPr>
              <w:rPr>
                <w:color w:val="000000"/>
                <w:sz w:val="20"/>
                <w:szCs w:val="20"/>
              </w:rPr>
            </w:pPr>
            <w:r w:rsidRPr="00DB48DA">
              <w:rPr>
                <w:color w:val="000000"/>
                <w:sz w:val="20"/>
                <w:szCs w:val="20"/>
              </w:rPr>
              <w:t>0,0142</w:t>
            </w:r>
          </w:p>
        </w:tc>
        <w:tc>
          <w:tcPr>
            <w:tcW w:w="3901" w:type="dxa"/>
            <w:shd w:val="clear" w:color="auto" w:fill="auto"/>
            <w:vAlign w:val="center"/>
            <w:hideMark/>
          </w:tcPr>
          <w:p w14:paraId="15269C09"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77E8478A" w14:textId="77777777" w:rsidTr="00F83EA9">
        <w:trPr>
          <w:trHeight w:val="300"/>
        </w:trPr>
        <w:tc>
          <w:tcPr>
            <w:tcW w:w="1589" w:type="dxa"/>
            <w:vMerge w:val="restart"/>
            <w:shd w:val="clear" w:color="auto" w:fill="auto"/>
            <w:vAlign w:val="center"/>
            <w:hideMark/>
          </w:tcPr>
          <w:p w14:paraId="045796C5" w14:textId="77777777" w:rsidR="00A138B6" w:rsidRPr="00DB48DA" w:rsidRDefault="00A138B6" w:rsidP="00AF3E03">
            <w:pPr>
              <w:rPr>
                <w:color w:val="000000"/>
                <w:sz w:val="20"/>
                <w:szCs w:val="20"/>
              </w:rPr>
            </w:pPr>
            <w:r w:rsidRPr="00DB48DA">
              <w:rPr>
                <w:color w:val="000000"/>
                <w:sz w:val="20"/>
                <w:szCs w:val="20"/>
              </w:rPr>
              <w:t>106</w:t>
            </w:r>
          </w:p>
        </w:tc>
        <w:tc>
          <w:tcPr>
            <w:tcW w:w="2310" w:type="dxa"/>
            <w:vMerge/>
            <w:vAlign w:val="center"/>
            <w:hideMark/>
          </w:tcPr>
          <w:p w14:paraId="2F3FC56E"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3C85D9D7"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7602CE84" w14:textId="77777777" w:rsidR="00A138B6" w:rsidRPr="00DB48DA" w:rsidRDefault="00A138B6" w:rsidP="00AF3E03">
            <w:pPr>
              <w:rPr>
                <w:color w:val="000000"/>
                <w:sz w:val="20"/>
                <w:szCs w:val="20"/>
              </w:rPr>
            </w:pPr>
            <w:r w:rsidRPr="00DB48DA">
              <w:rPr>
                <w:color w:val="000000"/>
                <w:sz w:val="20"/>
                <w:szCs w:val="20"/>
              </w:rPr>
              <w:t>Etanolis</w:t>
            </w:r>
          </w:p>
        </w:tc>
        <w:tc>
          <w:tcPr>
            <w:tcW w:w="958" w:type="dxa"/>
            <w:vMerge w:val="restart"/>
            <w:shd w:val="clear" w:color="auto" w:fill="auto"/>
            <w:vAlign w:val="center"/>
            <w:hideMark/>
          </w:tcPr>
          <w:p w14:paraId="64B98DBF" w14:textId="77777777" w:rsidR="00A138B6" w:rsidRPr="00DB48DA" w:rsidRDefault="00A138B6" w:rsidP="00AF3E03">
            <w:pPr>
              <w:jc w:val="center"/>
              <w:rPr>
                <w:sz w:val="20"/>
                <w:szCs w:val="20"/>
              </w:rPr>
            </w:pPr>
            <w:r w:rsidRPr="00DB48DA">
              <w:rPr>
                <w:sz w:val="20"/>
                <w:szCs w:val="20"/>
              </w:rPr>
              <w:t>739</w:t>
            </w:r>
          </w:p>
        </w:tc>
        <w:tc>
          <w:tcPr>
            <w:tcW w:w="1915" w:type="dxa"/>
            <w:shd w:val="clear" w:color="auto" w:fill="auto"/>
            <w:vAlign w:val="center"/>
            <w:hideMark/>
          </w:tcPr>
          <w:p w14:paraId="3D7FB287" w14:textId="77777777" w:rsidR="00A138B6" w:rsidRPr="00DB48DA" w:rsidRDefault="00A138B6" w:rsidP="00AF3E03">
            <w:pPr>
              <w:rPr>
                <w:color w:val="000000"/>
                <w:sz w:val="20"/>
                <w:szCs w:val="20"/>
              </w:rPr>
            </w:pPr>
            <w:r w:rsidRPr="00DB48DA">
              <w:rPr>
                <w:color w:val="000000"/>
                <w:sz w:val="20"/>
                <w:szCs w:val="20"/>
              </w:rPr>
              <w:t>10,7090</w:t>
            </w:r>
          </w:p>
        </w:tc>
        <w:tc>
          <w:tcPr>
            <w:tcW w:w="1115" w:type="dxa"/>
            <w:shd w:val="clear" w:color="auto" w:fill="auto"/>
            <w:vAlign w:val="center"/>
            <w:hideMark/>
          </w:tcPr>
          <w:p w14:paraId="66F0AC39" w14:textId="77777777" w:rsidR="00A138B6" w:rsidRPr="00DB48DA" w:rsidRDefault="00A138B6" w:rsidP="00AF3E03">
            <w:pPr>
              <w:rPr>
                <w:color w:val="000000"/>
                <w:sz w:val="20"/>
                <w:szCs w:val="20"/>
              </w:rPr>
            </w:pPr>
            <w:r w:rsidRPr="00DB48DA">
              <w:rPr>
                <w:color w:val="000000"/>
                <w:sz w:val="20"/>
                <w:szCs w:val="20"/>
              </w:rPr>
              <w:t>5,0696</w:t>
            </w:r>
          </w:p>
        </w:tc>
        <w:tc>
          <w:tcPr>
            <w:tcW w:w="3901" w:type="dxa"/>
            <w:shd w:val="clear" w:color="auto" w:fill="auto"/>
            <w:vAlign w:val="center"/>
            <w:hideMark/>
          </w:tcPr>
          <w:p w14:paraId="3A0BF5FA"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6F346503" w14:textId="77777777" w:rsidTr="00F83EA9">
        <w:trPr>
          <w:trHeight w:val="300"/>
        </w:trPr>
        <w:tc>
          <w:tcPr>
            <w:tcW w:w="1589" w:type="dxa"/>
            <w:vMerge/>
            <w:vAlign w:val="center"/>
            <w:hideMark/>
          </w:tcPr>
          <w:p w14:paraId="250D8387" w14:textId="77777777" w:rsidR="00A138B6" w:rsidRPr="00DB48DA" w:rsidRDefault="00A138B6" w:rsidP="00AF3E03">
            <w:pPr>
              <w:rPr>
                <w:color w:val="000000"/>
                <w:sz w:val="20"/>
                <w:szCs w:val="20"/>
              </w:rPr>
            </w:pPr>
          </w:p>
        </w:tc>
        <w:tc>
          <w:tcPr>
            <w:tcW w:w="2310" w:type="dxa"/>
            <w:vMerge/>
            <w:vAlign w:val="center"/>
            <w:hideMark/>
          </w:tcPr>
          <w:p w14:paraId="127B9867" w14:textId="77777777" w:rsidR="00A138B6" w:rsidRPr="00DB48DA" w:rsidRDefault="00A138B6" w:rsidP="00AF3E03">
            <w:pPr>
              <w:rPr>
                <w:color w:val="000000"/>
                <w:sz w:val="20"/>
                <w:szCs w:val="20"/>
              </w:rPr>
            </w:pPr>
          </w:p>
        </w:tc>
        <w:tc>
          <w:tcPr>
            <w:tcW w:w="1154" w:type="dxa"/>
            <w:vMerge/>
            <w:vAlign w:val="center"/>
            <w:hideMark/>
          </w:tcPr>
          <w:p w14:paraId="2A927066" w14:textId="77777777" w:rsidR="00A138B6" w:rsidRPr="00DB48DA" w:rsidRDefault="00A138B6" w:rsidP="00AF3E03">
            <w:pPr>
              <w:rPr>
                <w:color w:val="000000"/>
                <w:sz w:val="20"/>
                <w:szCs w:val="20"/>
              </w:rPr>
            </w:pPr>
          </w:p>
        </w:tc>
        <w:tc>
          <w:tcPr>
            <w:tcW w:w="1935" w:type="dxa"/>
            <w:vMerge/>
            <w:vAlign w:val="center"/>
            <w:hideMark/>
          </w:tcPr>
          <w:p w14:paraId="4EEECFBF" w14:textId="77777777" w:rsidR="00A138B6" w:rsidRPr="00DB48DA" w:rsidRDefault="00A138B6" w:rsidP="00AF3E03">
            <w:pPr>
              <w:rPr>
                <w:color w:val="000000"/>
                <w:sz w:val="20"/>
                <w:szCs w:val="20"/>
              </w:rPr>
            </w:pPr>
          </w:p>
        </w:tc>
        <w:tc>
          <w:tcPr>
            <w:tcW w:w="958" w:type="dxa"/>
            <w:vMerge/>
            <w:vAlign w:val="center"/>
            <w:hideMark/>
          </w:tcPr>
          <w:p w14:paraId="3AA4B24C" w14:textId="77777777" w:rsidR="00A138B6" w:rsidRPr="00DB48DA" w:rsidRDefault="00A138B6" w:rsidP="00AF3E03">
            <w:pPr>
              <w:jc w:val="center"/>
              <w:rPr>
                <w:sz w:val="20"/>
                <w:szCs w:val="20"/>
              </w:rPr>
            </w:pPr>
          </w:p>
        </w:tc>
        <w:tc>
          <w:tcPr>
            <w:tcW w:w="1915" w:type="dxa"/>
            <w:shd w:val="clear" w:color="auto" w:fill="auto"/>
            <w:vAlign w:val="center"/>
            <w:hideMark/>
          </w:tcPr>
          <w:p w14:paraId="5B58D444" w14:textId="77777777" w:rsidR="00A138B6" w:rsidRPr="00DB48DA" w:rsidRDefault="00A138B6" w:rsidP="00AF3E03">
            <w:pPr>
              <w:rPr>
                <w:color w:val="000000"/>
                <w:sz w:val="20"/>
                <w:szCs w:val="20"/>
              </w:rPr>
            </w:pPr>
            <w:r w:rsidRPr="00DB48DA">
              <w:rPr>
                <w:color w:val="000000"/>
                <w:sz w:val="20"/>
                <w:szCs w:val="20"/>
              </w:rPr>
              <w:t>0,2210</w:t>
            </w:r>
          </w:p>
        </w:tc>
        <w:tc>
          <w:tcPr>
            <w:tcW w:w="1115" w:type="dxa"/>
            <w:shd w:val="clear" w:color="auto" w:fill="auto"/>
            <w:vAlign w:val="center"/>
            <w:hideMark/>
          </w:tcPr>
          <w:p w14:paraId="79D4198E" w14:textId="77777777" w:rsidR="00A138B6" w:rsidRPr="00DB48DA" w:rsidRDefault="00A138B6" w:rsidP="00AF3E03">
            <w:pPr>
              <w:rPr>
                <w:color w:val="000000"/>
                <w:sz w:val="20"/>
                <w:szCs w:val="20"/>
              </w:rPr>
            </w:pPr>
            <w:r w:rsidRPr="00DB48DA">
              <w:rPr>
                <w:color w:val="000000"/>
                <w:sz w:val="20"/>
                <w:szCs w:val="20"/>
              </w:rPr>
              <w:t>0,1046</w:t>
            </w:r>
          </w:p>
        </w:tc>
        <w:tc>
          <w:tcPr>
            <w:tcW w:w="3901" w:type="dxa"/>
            <w:shd w:val="clear" w:color="auto" w:fill="auto"/>
            <w:vAlign w:val="center"/>
            <w:hideMark/>
          </w:tcPr>
          <w:p w14:paraId="58E54928"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0D08CCA2" w14:textId="77777777" w:rsidTr="00F83EA9">
        <w:trPr>
          <w:trHeight w:val="300"/>
        </w:trPr>
        <w:tc>
          <w:tcPr>
            <w:tcW w:w="1589" w:type="dxa"/>
            <w:vMerge w:val="restart"/>
            <w:shd w:val="clear" w:color="auto" w:fill="auto"/>
            <w:vAlign w:val="center"/>
            <w:hideMark/>
          </w:tcPr>
          <w:p w14:paraId="481409FE" w14:textId="77777777" w:rsidR="00A138B6" w:rsidRPr="00DB48DA" w:rsidRDefault="00A138B6" w:rsidP="00AF3E03">
            <w:pPr>
              <w:rPr>
                <w:color w:val="000000"/>
                <w:sz w:val="20"/>
                <w:szCs w:val="20"/>
              </w:rPr>
            </w:pPr>
            <w:r w:rsidRPr="00DB48DA">
              <w:rPr>
                <w:color w:val="000000"/>
                <w:sz w:val="20"/>
                <w:szCs w:val="20"/>
              </w:rPr>
              <w:t>107</w:t>
            </w:r>
          </w:p>
        </w:tc>
        <w:tc>
          <w:tcPr>
            <w:tcW w:w="2310" w:type="dxa"/>
            <w:vMerge/>
            <w:vAlign w:val="center"/>
            <w:hideMark/>
          </w:tcPr>
          <w:p w14:paraId="43D03050"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24DA3B24"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631B91E4"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33B8D269" w14:textId="77777777" w:rsidR="00A138B6" w:rsidRPr="00DB48DA" w:rsidRDefault="00A138B6" w:rsidP="00AF3E03">
            <w:pPr>
              <w:jc w:val="center"/>
              <w:rPr>
                <w:color w:val="000000"/>
                <w:sz w:val="20"/>
                <w:szCs w:val="20"/>
              </w:rPr>
            </w:pPr>
            <w:r w:rsidRPr="00DB48DA">
              <w:rPr>
                <w:color w:val="000000"/>
                <w:sz w:val="20"/>
                <w:szCs w:val="20"/>
              </w:rPr>
              <w:t>308</w:t>
            </w:r>
          </w:p>
        </w:tc>
        <w:tc>
          <w:tcPr>
            <w:tcW w:w="1915" w:type="dxa"/>
            <w:shd w:val="clear" w:color="auto" w:fill="auto"/>
            <w:vAlign w:val="center"/>
            <w:hideMark/>
          </w:tcPr>
          <w:p w14:paraId="546CE647" w14:textId="77777777" w:rsidR="00A138B6" w:rsidRPr="00DB48DA" w:rsidRDefault="00A138B6" w:rsidP="00AF3E03">
            <w:pPr>
              <w:rPr>
                <w:sz w:val="20"/>
                <w:szCs w:val="20"/>
              </w:rPr>
            </w:pPr>
            <w:r w:rsidRPr="00DB48DA">
              <w:rPr>
                <w:sz w:val="20"/>
                <w:szCs w:val="20"/>
              </w:rPr>
              <w:t>0,2732</w:t>
            </w:r>
          </w:p>
        </w:tc>
        <w:tc>
          <w:tcPr>
            <w:tcW w:w="1115" w:type="dxa"/>
            <w:shd w:val="clear" w:color="auto" w:fill="auto"/>
            <w:vAlign w:val="center"/>
            <w:hideMark/>
          </w:tcPr>
          <w:p w14:paraId="70CB0D5A" w14:textId="77777777" w:rsidR="00A138B6" w:rsidRPr="00DB48DA" w:rsidRDefault="00A138B6" w:rsidP="00AF3E03">
            <w:pPr>
              <w:rPr>
                <w:color w:val="000000"/>
                <w:sz w:val="20"/>
                <w:szCs w:val="20"/>
              </w:rPr>
            </w:pPr>
            <w:r w:rsidRPr="00DB48DA">
              <w:rPr>
                <w:color w:val="000000"/>
                <w:sz w:val="20"/>
                <w:szCs w:val="20"/>
              </w:rPr>
              <w:t>0,0461</w:t>
            </w:r>
          </w:p>
        </w:tc>
        <w:tc>
          <w:tcPr>
            <w:tcW w:w="3901" w:type="dxa"/>
            <w:shd w:val="clear" w:color="auto" w:fill="auto"/>
            <w:vAlign w:val="center"/>
            <w:hideMark/>
          </w:tcPr>
          <w:p w14:paraId="38CC348D"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52FF19E8" w14:textId="77777777" w:rsidTr="00F83EA9">
        <w:trPr>
          <w:trHeight w:val="300"/>
        </w:trPr>
        <w:tc>
          <w:tcPr>
            <w:tcW w:w="1589" w:type="dxa"/>
            <w:vMerge/>
            <w:vAlign w:val="center"/>
            <w:hideMark/>
          </w:tcPr>
          <w:p w14:paraId="259F1A4D" w14:textId="77777777" w:rsidR="00A138B6" w:rsidRPr="00DB48DA" w:rsidRDefault="00A138B6" w:rsidP="00AF3E03">
            <w:pPr>
              <w:rPr>
                <w:color w:val="000000"/>
                <w:sz w:val="20"/>
                <w:szCs w:val="20"/>
              </w:rPr>
            </w:pPr>
          </w:p>
        </w:tc>
        <w:tc>
          <w:tcPr>
            <w:tcW w:w="2310" w:type="dxa"/>
            <w:vMerge/>
            <w:vAlign w:val="center"/>
            <w:hideMark/>
          </w:tcPr>
          <w:p w14:paraId="63C0BF55" w14:textId="77777777" w:rsidR="00A138B6" w:rsidRPr="00DB48DA" w:rsidRDefault="00A138B6" w:rsidP="00AF3E03">
            <w:pPr>
              <w:rPr>
                <w:color w:val="000000"/>
                <w:sz w:val="20"/>
                <w:szCs w:val="20"/>
              </w:rPr>
            </w:pPr>
          </w:p>
        </w:tc>
        <w:tc>
          <w:tcPr>
            <w:tcW w:w="1154" w:type="dxa"/>
            <w:vMerge/>
            <w:vAlign w:val="center"/>
            <w:hideMark/>
          </w:tcPr>
          <w:p w14:paraId="74790507" w14:textId="77777777" w:rsidR="00A138B6" w:rsidRPr="00DB48DA" w:rsidRDefault="00A138B6" w:rsidP="00AF3E03">
            <w:pPr>
              <w:rPr>
                <w:color w:val="000000"/>
                <w:sz w:val="20"/>
                <w:szCs w:val="20"/>
              </w:rPr>
            </w:pPr>
          </w:p>
        </w:tc>
        <w:tc>
          <w:tcPr>
            <w:tcW w:w="1935" w:type="dxa"/>
            <w:vMerge/>
            <w:vAlign w:val="center"/>
            <w:hideMark/>
          </w:tcPr>
          <w:p w14:paraId="61C2E5FC" w14:textId="77777777" w:rsidR="00A138B6" w:rsidRPr="00DB48DA" w:rsidRDefault="00A138B6" w:rsidP="00AF3E03">
            <w:pPr>
              <w:rPr>
                <w:color w:val="000000"/>
                <w:sz w:val="20"/>
                <w:szCs w:val="20"/>
              </w:rPr>
            </w:pPr>
          </w:p>
        </w:tc>
        <w:tc>
          <w:tcPr>
            <w:tcW w:w="958" w:type="dxa"/>
            <w:vMerge/>
            <w:vAlign w:val="center"/>
            <w:hideMark/>
          </w:tcPr>
          <w:p w14:paraId="0CFDEBE9" w14:textId="77777777" w:rsidR="00A138B6" w:rsidRPr="00DB48DA" w:rsidRDefault="00A138B6" w:rsidP="00AF3E03">
            <w:pPr>
              <w:jc w:val="center"/>
              <w:rPr>
                <w:color w:val="000000"/>
                <w:sz w:val="20"/>
                <w:szCs w:val="20"/>
              </w:rPr>
            </w:pPr>
          </w:p>
        </w:tc>
        <w:tc>
          <w:tcPr>
            <w:tcW w:w="1915" w:type="dxa"/>
            <w:shd w:val="clear" w:color="auto" w:fill="auto"/>
            <w:vAlign w:val="center"/>
            <w:hideMark/>
          </w:tcPr>
          <w:p w14:paraId="04500AB0" w14:textId="77777777" w:rsidR="00A138B6" w:rsidRPr="00DB48DA" w:rsidRDefault="00A138B6" w:rsidP="00AF3E03">
            <w:pPr>
              <w:rPr>
                <w:sz w:val="20"/>
                <w:szCs w:val="20"/>
              </w:rPr>
            </w:pPr>
            <w:r w:rsidRPr="00DB48DA">
              <w:rPr>
                <w:sz w:val="20"/>
                <w:szCs w:val="20"/>
              </w:rPr>
              <w:t>0,0104</w:t>
            </w:r>
          </w:p>
        </w:tc>
        <w:tc>
          <w:tcPr>
            <w:tcW w:w="1115" w:type="dxa"/>
            <w:shd w:val="clear" w:color="auto" w:fill="auto"/>
            <w:vAlign w:val="center"/>
            <w:hideMark/>
          </w:tcPr>
          <w:p w14:paraId="0DB6A887" w14:textId="77777777" w:rsidR="00A138B6" w:rsidRPr="00DB48DA" w:rsidRDefault="00A138B6" w:rsidP="00AF3E03">
            <w:pPr>
              <w:rPr>
                <w:color w:val="000000"/>
                <w:sz w:val="20"/>
                <w:szCs w:val="20"/>
              </w:rPr>
            </w:pPr>
            <w:r w:rsidRPr="00DB48DA">
              <w:rPr>
                <w:color w:val="000000"/>
                <w:sz w:val="20"/>
                <w:szCs w:val="20"/>
              </w:rPr>
              <w:t>0,0126</w:t>
            </w:r>
          </w:p>
        </w:tc>
        <w:tc>
          <w:tcPr>
            <w:tcW w:w="3901" w:type="dxa"/>
            <w:shd w:val="clear" w:color="auto" w:fill="auto"/>
            <w:vAlign w:val="center"/>
            <w:hideMark/>
          </w:tcPr>
          <w:p w14:paraId="336C0B6D"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19D9A71A" w14:textId="77777777" w:rsidTr="00F83EA9">
        <w:trPr>
          <w:trHeight w:val="300"/>
        </w:trPr>
        <w:tc>
          <w:tcPr>
            <w:tcW w:w="1589" w:type="dxa"/>
            <w:vMerge w:val="restart"/>
            <w:shd w:val="clear" w:color="auto" w:fill="auto"/>
            <w:vAlign w:val="center"/>
            <w:hideMark/>
          </w:tcPr>
          <w:p w14:paraId="1F91B3CC" w14:textId="77777777" w:rsidR="00A138B6" w:rsidRPr="00DB48DA" w:rsidRDefault="00A138B6" w:rsidP="00AF3E03">
            <w:pPr>
              <w:rPr>
                <w:color w:val="000000"/>
                <w:sz w:val="20"/>
                <w:szCs w:val="20"/>
              </w:rPr>
            </w:pPr>
            <w:r w:rsidRPr="00DB48DA">
              <w:rPr>
                <w:color w:val="000000"/>
                <w:sz w:val="20"/>
                <w:szCs w:val="20"/>
              </w:rPr>
              <w:t>107</w:t>
            </w:r>
          </w:p>
        </w:tc>
        <w:tc>
          <w:tcPr>
            <w:tcW w:w="2310" w:type="dxa"/>
            <w:vMerge/>
            <w:vAlign w:val="center"/>
            <w:hideMark/>
          </w:tcPr>
          <w:p w14:paraId="33AB5CC5"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5012CC3B"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7C31C507" w14:textId="77777777" w:rsidR="00A138B6" w:rsidRPr="00DB48DA" w:rsidRDefault="00A138B6" w:rsidP="00AF3E03">
            <w:pPr>
              <w:rPr>
                <w:color w:val="000000"/>
                <w:sz w:val="20"/>
                <w:szCs w:val="20"/>
              </w:rPr>
            </w:pPr>
            <w:r w:rsidRPr="00DB48DA">
              <w:rPr>
                <w:color w:val="000000"/>
                <w:sz w:val="20"/>
                <w:szCs w:val="20"/>
              </w:rPr>
              <w:t>Etanolis</w:t>
            </w:r>
          </w:p>
        </w:tc>
        <w:tc>
          <w:tcPr>
            <w:tcW w:w="958" w:type="dxa"/>
            <w:vMerge w:val="restart"/>
            <w:shd w:val="clear" w:color="auto" w:fill="auto"/>
            <w:vAlign w:val="center"/>
            <w:hideMark/>
          </w:tcPr>
          <w:p w14:paraId="1C609654" w14:textId="77777777" w:rsidR="00A138B6" w:rsidRPr="00DB48DA" w:rsidRDefault="00A138B6" w:rsidP="00AF3E03">
            <w:pPr>
              <w:jc w:val="center"/>
              <w:rPr>
                <w:sz w:val="20"/>
                <w:szCs w:val="20"/>
              </w:rPr>
            </w:pPr>
            <w:r w:rsidRPr="00DB48DA">
              <w:rPr>
                <w:sz w:val="20"/>
                <w:szCs w:val="20"/>
              </w:rPr>
              <w:t>739</w:t>
            </w:r>
          </w:p>
        </w:tc>
        <w:tc>
          <w:tcPr>
            <w:tcW w:w="1915" w:type="dxa"/>
            <w:shd w:val="clear" w:color="auto" w:fill="auto"/>
            <w:noWrap/>
            <w:vAlign w:val="center"/>
            <w:hideMark/>
          </w:tcPr>
          <w:p w14:paraId="4073E6DD" w14:textId="77777777" w:rsidR="00A138B6" w:rsidRPr="00DB48DA" w:rsidRDefault="00A138B6" w:rsidP="00AF3E03">
            <w:pPr>
              <w:rPr>
                <w:color w:val="000000"/>
                <w:sz w:val="20"/>
                <w:szCs w:val="20"/>
              </w:rPr>
            </w:pPr>
            <w:r w:rsidRPr="00DB48DA">
              <w:rPr>
                <w:color w:val="000000"/>
                <w:sz w:val="20"/>
                <w:szCs w:val="20"/>
              </w:rPr>
              <w:t>0,0221</w:t>
            </w:r>
          </w:p>
        </w:tc>
        <w:tc>
          <w:tcPr>
            <w:tcW w:w="1115" w:type="dxa"/>
            <w:shd w:val="clear" w:color="auto" w:fill="auto"/>
            <w:vAlign w:val="center"/>
            <w:hideMark/>
          </w:tcPr>
          <w:p w14:paraId="396C77AA" w14:textId="77777777" w:rsidR="00A138B6" w:rsidRPr="00DB48DA" w:rsidRDefault="00A138B6" w:rsidP="00AF3E03">
            <w:pPr>
              <w:rPr>
                <w:color w:val="000000"/>
                <w:sz w:val="20"/>
                <w:szCs w:val="20"/>
              </w:rPr>
            </w:pPr>
            <w:r w:rsidRPr="00DB48DA">
              <w:rPr>
                <w:color w:val="000000"/>
                <w:sz w:val="20"/>
                <w:szCs w:val="20"/>
              </w:rPr>
              <w:t>0,0105</w:t>
            </w:r>
          </w:p>
        </w:tc>
        <w:tc>
          <w:tcPr>
            <w:tcW w:w="3901" w:type="dxa"/>
            <w:shd w:val="clear" w:color="auto" w:fill="auto"/>
            <w:vAlign w:val="center"/>
            <w:hideMark/>
          </w:tcPr>
          <w:p w14:paraId="11378443"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0DB396B9" w14:textId="77777777" w:rsidTr="00F83EA9">
        <w:trPr>
          <w:trHeight w:val="300"/>
        </w:trPr>
        <w:tc>
          <w:tcPr>
            <w:tcW w:w="1589" w:type="dxa"/>
            <w:vMerge/>
            <w:vAlign w:val="center"/>
            <w:hideMark/>
          </w:tcPr>
          <w:p w14:paraId="4DEC6317" w14:textId="77777777" w:rsidR="00A138B6" w:rsidRPr="00DB48DA" w:rsidRDefault="00A138B6" w:rsidP="00AF3E03">
            <w:pPr>
              <w:rPr>
                <w:color w:val="000000"/>
                <w:sz w:val="20"/>
                <w:szCs w:val="20"/>
              </w:rPr>
            </w:pPr>
          </w:p>
        </w:tc>
        <w:tc>
          <w:tcPr>
            <w:tcW w:w="2310" w:type="dxa"/>
            <w:vMerge/>
            <w:vAlign w:val="center"/>
            <w:hideMark/>
          </w:tcPr>
          <w:p w14:paraId="00A2509C" w14:textId="77777777" w:rsidR="00A138B6" w:rsidRPr="00DB48DA" w:rsidRDefault="00A138B6" w:rsidP="00AF3E03">
            <w:pPr>
              <w:rPr>
                <w:color w:val="000000"/>
                <w:sz w:val="20"/>
                <w:szCs w:val="20"/>
              </w:rPr>
            </w:pPr>
          </w:p>
        </w:tc>
        <w:tc>
          <w:tcPr>
            <w:tcW w:w="1154" w:type="dxa"/>
            <w:vMerge/>
            <w:vAlign w:val="center"/>
            <w:hideMark/>
          </w:tcPr>
          <w:p w14:paraId="6DFB2FAF" w14:textId="77777777" w:rsidR="00A138B6" w:rsidRPr="00DB48DA" w:rsidRDefault="00A138B6" w:rsidP="00AF3E03">
            <w:pPr>
              <w:rPr>
                <w:color w:val="000000"/>
                <w:sz w:val="20"/>
                <w:szCs w:val="20"/>
              </w:rPr>
            </w:pPr>
          </w:p>
        </w:tc>
        <w:tc>
          <w:tcPr>
            <w:tcW w:w="1935" w:type="dxa"/>
            <w:vMerge/>
            <w:vAlign w:val="center"/>
            <w:hideMark/>
          </w:tcPr>
          <w:p w14:paraId="5861438F" w14:textId="77777777" w:rsidR="00A138B6" w:rsidRPr="00DB48DA" w:rsidRDefault="00A138B6" w:rsidP="00AF3E03">
            <w:pPr>
              <w:rPr>
                <w:color w:val="000000"/>
                <w:sz w:val="20"/>
                <w:szCs w:val="20"/>
              </w:rPr>
            </w:pPr>
          </w:p>
        </w:tc>
        <w:tc>
          <w:tcPr>
            <w:tcW w:w="958" w:type="dxa"/>
            <w:vMerge/>
            <w:vAlign w:val="center"/>
            <w:hideMark/>
          </w:tcPr>
          <w:p w14:paraId="2669BB6A" w14:textId="77777777" w:rsidR="00A138B6" w:rsidRPr="00DB48DA" w:rsidRDefault="00A138B6" w:rsidP="00AF3E03">
            <w:pPr>
              <w:rPr>
                <w:sz w:val="20"/>
                <w:szCs w:val="20"/>
              </w:rPr>
            </w:pPr>
          </w:p>
        </w:tc>
        <w:tc>
          <w:tcPr>
            <w:tcW w:w="1915" w:type="dxa"/>
            <w:shd w:val="clear" w:color="auto" w:fill="auto"/>
            <w:noWrap/>
            <w:vAlign w:val="center"/>
            <w:hideMark/>
          </w:tcPr>
          <w:p w14:paraId="41478BA7" w14:textId="77777777" w:rsidR="00A138B6" w:rsidRPr="00DB48DA" w:rsidRDefault="00A138B6" w:rsidP="00AF3E03">
            <w:pPr>
              <w:rPr>
                <w:color w:val="000000"/>
                <w:sz w:val="20"/>
                <w:szCs w:val="20"/>
              </w:rPr>
            </w:pPr>
            <w:r w:rsidRPr="00DB48DA">
              <w:rPr>
                <w:color w:val="000000"/>
                <w:sz w:val="20"/>
                <w:szCs w:val="20"/>
              </w:rPr>
              <w:t>0,0005</w:t>
            </w:r>
          </w:p>
        </w:tc>
        <w:tc>
          <w:tcPr>
            <w:tcW w:w="1115" w:type="dxa"/>
            <w:shd w:val="clear" w:color="auto" w:fill="auto"/>
            <w:vAlign w:val="center"/>
            <w:hideMark/>
          </w:tcPr>
          <w:p w14:paraId="70C55DB5" w14:textId="77777777" w:rsidR="00A138B6" w:rsidRPr="00DB48DA" w:rsidRDefault="00A138B6" w:rsidP="00AF3E03">
            <w:pPr>
              <w:rPr>
                <w:color w:val="000000"/>
                <w:sz w:val="20"/>
                <w:szCs w:val="20"/>
              </w:rPr>
            </w:pPr>
            <w:r w:rsidRPr="00DB48DA">
              <w:rPr>
                <w:color w:val="000000"/>
                <w:sz w:val="20"/>
                <w:szCs w:val="20"/>
              </w:rPr>
              <w:t>0,0003</w:t>
            </w:r>
          </w:p>
        </w:tc>
        <w:tc>
          <w:tcPr>
            <w:tcW w:w="3901" w:type="dxa"/>
            <w:shd w:val="clear" w:color="auto" w:fill="auto"/>
            <w:vAlign w:val="center"/>
            <w:hideMark/>
          </w:tcPr>
          <w:p w14:paraId="5EA8D300"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6376377A" w14:textId="77777777" w:rsidTr="00F83EA9">
        <w:trPr>
          <w:trHeight w:val="300"/>
        </w:trPr>
        <w:tc>
          <w:tcPr>
            <w:tcW w:w="1589" w:type="dxa"/>
            <w:vMerge w:val="restart"/>
            <w:shd w:val="clear" w:color="auto" w:fill="auto"/>
            <w:vAlign w:val="center"/>
            <w:hideMark/>
          </w:tcPr>
          <w:p w14:paraId="3DA9E404" w14:textId="77777777" w:rsidR="00A138B6" w:rsidRPr="00DB48DA" w:rsidRDefault="00A138B6" w:rsidP="00AF3E03">
            <w:pPr>
              <w:rPr>
                <w:color w:val="000000"/>
                <w:sz w:val="20"/>
                <w:szCs w:val="20"/>
              </w:rPr>
            </w:pPr>
            <w:r w:rsidRPr="00DB48DA">
              <w:rPr>
                <w:color w:val="000000"/>
                <w:sz w:val="20"/>
                <w:szCs w:val="20"/>
              </w:rPr>
              <w:t>107</w:t>
            </w:r>
          </w:p>
        </w:tc>
        <w:tc>
          <w:tcPr>
            <w:tcW w:w="2310" w:type="dxa"/>
            <w:vMerge/>
            <w:vAlign w:val="center"/>
            <w:hideMark/>
          </w:tcPr>
          <w:p w14:paraId="399D38C2"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5F973301"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noWrap/>
            <w:vAlign w:val="center"/>
            <w:hideMark/>
          </w:tcPr>
          <w:p w14:paraId="468CA6F9" w14:textId="77777777" w:rsidR="00A138B6" w:rsidRPr="00DB48DA" w:rsidRDefault="00A138B6" w:rsidP="00AF3E03">
            <w:pPr>
              <w:rPr>
                <w:color w:val="000000"/>
                <w:sz w:val="20"/>
                <w:szCs w:val="20"/>
              </w:rPr>
            </w:pPr>
            <w:r w:rsidRPr="00DB48DA">
              <w:rPr>
                <w:color w:val="000000"/>
                <w:sz w:val="20"/>
                <w:szCs w:val="20"/>
              </w:rPr>
              <w:t>Etelinglikollis</w:t>
            </w:r>
          </w:p>
        </w:tc>
        <w:tc>
          <w:tcPr>
            <w:tcW w:w="958" w:type="dxa"/>
            <w:vMerge w:val="restart"/>
            <w:shd w:val="clear" w:color="auto" w:fill="auto"/>
            <w:noWrap/>
            <w:vAlign w:val="center"/>
            <w:hideMark/>
          </w:tcPr>
          <w:p w14:paraId="1CEE70BB" w14:textId="77777777" w:rsidR="00A138B6" w:rsidRPr="00DB48DA" w:rsidRDefault="00A138B6" w:rsidP="00AF3E03">
            <w:pPr>
              <w:jc w:val="center"/>
              <w:rPr>
                <w:color w:val="000000"/>
                <w:sz w:val="20"/>
                <w:szCs w:val="20"/>
              </w:rPr>
            </w:pPr>
            <w:r w:rsidRPr="00DB48DA">
              <w:rPr>
                <w:color w:val="000000"/>
                <w:sz w:val="20"/>
                <w:szCs w:val="20"/>
              </w:rPr>
              <w:t>2959</w:t>
            </w:r>
          </w:p>
        </w:tc>
        <w:tc>
          <w:tcPr>
            <w:tcW w:w="1915" w:type="dxa"/>
            <w:shd w:val="clear" w:color="auto" w:fill="auto"/>
            <w:noWrap/>
            <w:vAlign w:val="center"/>
            <w:hideMark/>
          </w:tcPr>
          <w:p w14:paraId="02677A59" w14:textId="77777777" w:rsidR="00A138B6" w:rsidRPr="00DB48DA" w:rsidRDefault="00A138B6" w:rsidP="00AF3E03">
            <w:pPr>
              <w:rPr>
                <w:color w:val="000000"/>
                <w:sz w:val="20"/>
                <w:szCs w:val="20"/>
              </w:rPr>
            </w:pPr>
            <w:r w:rsidRPr="00DB48DA">
              <w:rPr>
                <w:color w:val="000000"/>
                <w:sz w:val="20"/>
                <w:szCs w:val="20"/>
              </w:rPr>
              <w:t>0,0221</w:t>
            </w:r>
          </w:p>
        </w:tc>
        <w:tc>
          <w:tcPr>
            <w:tcW w:w="1115" w:type="dxa"/>
            <w:shd w:val="clear" w:color="auto" w:fill="auto"/>
            <w:vAlign w:val="center"/>
            <w:hideMark/>
          </w:tcPr>
          <w:p w14:paraId="56CD5596" w14:textId="77777777" w:rsidR="00A138B6" w:rsidRPr="00DB48DA" w:rsidRDefault="00A138B6" w:rsidP="00AF3E03">
            <w:pPr>
              <w:rPr>
                <w:color w:val="000000"/>
                <w:sz w:val="20"/>
                <w:szCs w:val="20"/>
              </w:rPr>
            </w:pPr>
            <w:r w:rsidRPr="00DB48DA">
              <w:rPr>
                <w:color w:val="000000"/>
                <w:sz w:val="20"/>
                <w:szCs w:val="20"/>
              </w:rPr>
              <w:t>0,0105</w:t>
            </w:r>
          </w:p>
        </w:tc>
        <w:tc>
          <w:tcPr>
            <w:tcW w:w="3901" w:type="dxa"/>
            <w:shd w:val="clear" w:color="auto" w:fill="auto"/>
            <w:vAlign w:val="center"/>
            <w:hideMark/>
          </w:tcPr>
          <w:p w14:paraId="1E59509C"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3F57FB12" w14:textId="77777777" w:rsidTr="00F83EA9">
        <w:trPr>
          <w:trHeight w:val="300"/>
        </w:trPr>
        <w:tc>
          <w:tcPr>
            <w:tcW w:w="1589" w:type="dxa"/>
            <w:vMerge/>
            <w:vAlign w:val="center"/>
            <w:hideMark/>
          </w:tcPr>
          <w:p w14:paraId="493B361C" w14:textId="77777777" w:rsidR="00A138B6" w:rsidRPr="00DB48DA" w:rsidRDefault="00A138B6" w:rsidP="00AF3E03">
            <w:pPr>
              <w:rPr>
                <w:color w:val="000000"/>
                <w:sz w:val="20"/>
                <w:szCs w:val="20"/>
              </w:rPr>
            </w:pPr>
          </w:p>
        </w:tc>
        <w:tc>
          <w:tcPr>
            <w:tcW w:w="2310" w:type="dxa"/>
            <w:vMerge/>
            <w:vAlign w:val="center"/>
            <w:hideMark/>
          </w:tcPr>
          <w:p w14:paraId="7F97B47F" w14:textId="77777777" w:rsidR="00A138B6" w:rsidRPr="00DB48DA" w:rsidRDefault="00A138B6" w:rsidP="00AF3E03">
            <w:pPr>
              <w:rPr>
                <w:color w:val="000000"/>
                <w:sz w:val="20"/>
                <w:szCs w:val="20"/>
              </w:rPr>
            </w:pPr>
          </w:p>
        </w:tc>
        <w:tc>
          <w:tcPr>
            <w:tcW w:w="1154" w:type="dxa"/>
            <w:vMerge/>
            <w:vAlign w:val="center"/>
            <w:hideMark/>
          </w:tcPr>
          <w:p w14:paraId="79F474A7" w14:textId="77777777" w:rsidR="00A138B6" w:rsidRPr="00DB48DA" w:rsidRDefault="00A138B6" w:rsidP="00AF3E03">
            <w:pPr>
              <w:rPr>
                <w:color w:val="000000"/>
                <w:sz w:val="20"/>
                <w:szCs w:val="20"/>
              </w:rPr>
            </w:pPr>
          </w:p>
        </w:tc>
        <w:tc>
          <w:tcPr>
            <w:tcW w:w="1935" w:type="dxa"/>
            <w:vMerge/>
            <w:vAlign w:val="center"/>
            <w:hideMark/>
          </w:tcPr>
          <w:p w14:paraId="322C2913" w14:textId="77777777" w:rsidR="00A138B6" w:rsidRPr="00DB48DA" w:rsidRDefault="00A138B6" w:rsidP="00AF3E03">
            <w:pPr>
              <w:rPr>
                <w:color w:val="000000"/>
                <w:sz w:val="20"/>
                <w:szCs w:val="20"/>
              </w:rPr>
            </w:pPr>
          </w:p>
        </w:tc>
        <w:tc>
          <w:tcPr>
            <w:tcW w:w="958" w:type="dxa"/>
            <w:vMerge/>
            <w:vAlign w:val="center"/>
            <w:hideMark/>
          </w:tcPr>
          <w:p w14:paraId="633081DC" w14:textId="77777777" w:rsidR="00A138B6" w:rsidRPr="00DB48DA" w:rsidRDefault="00A138B6" w:rsidP="00AF3E03">
            <w:pPr>
              <w:rPr>
                <w:color w:val="000000"/>
                <w:sz w:val="20"/>
                <w:szCs w:val="20"/>
              </w:rPr>
            </w:pPr>
          </w:p>
        </w:tc>
        <w:tc>
          <w:tcPr>
            <w:tcW w:w="1915" w:type="dxa"/>
            <w:shd w:val="clear" w:color="auto" w:fill="auto"/>
            <w:noWrap/>
            <w:vAlign w:val="center"/>
            <w:hideMark/>
          </w:tcPr>
          <w:p w14:paraId="56F2CB75" w14:textId="77777777" w:rsidR="00A138B6" w:rsidRPr="00DB48DA" w:rsidRDefault="00A138B6" w:rsidP="00AF3E03">
            <w:pPr>
              <w:rPr>
                <w:color w:val="000000"/>
                <w:sz w:val="20"/>
                <w:szCs w:val="20"/>
              </w:rPr>
            </w:pPr>
            <w:r w:rsidRPr="00DB48DA">
              <w:rPr>
                <w:color w:val="000000"/>
                <w:sz w:val="20"/>
                <w:szCs w:val="20"/>
              </w:rPr>
              <w:t>0,0000</w:t>
            </w:r>
          </w:p>
        </w:tc>
        <w:tc>
          <w:tcPr>
            <w:tcW w:w="1115" w:type="dxa"/>
            <w:shd w:val="clear" w:color="auto" w:fill="auto"/>
            <w:vAlign w:val="center"/>
            <w:hideMark/>
          </w:tcPr>
          <w:p w14:paraId="3B742EFB" w14:textId="77777777" w:rsidR="00A138B6" w:rsidRPr="00DB48DA" w:rsidRDefault="00A138B6" w:rsidP="00AF3E03">
            <w:pPr>
              <w:rPr>
                <w:color w:val="000000"/>
                <w:sz w:val="20"/>
                <w:szCs w:val="20"/>
              </w:rPr>
            </w:pPr>
            <w:r w:rsidRPr="00DB48DA">
              <w:rPr>
                <w:color w:val="000000"/>
                <w:sz w:val="20"/>
                <w:szCs w:val="20"/>
              </w:rPr>
              <w:t>0,0000</w:t>
            </w:r>
          </w:p>
        </w:tc>
        <w:tc>
          <w:tcPr>
            <w:tcW w:w="3901" w:type="dxa"/>
            <w:shd w:val="clear" w:color="auto" w:fill="auto"/>
            <w:vAlign w:val="center"/>
            <w:hideMark/>
          </w:tcPr>
          <w:p w14:paraId="733B271A"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50B9E29C" w14:textId="77777777" w:rsidTr="00F83EA9">
        <w:trPr>
          <w:trHeight w:val="300"/>
        </w:trPr>
        <w:tc>
          <w:tcPr>
            <w:tcW w:w="1589" w:type="dxa"/>
            <w:vMerge w:val="restart"/>
            <w:shd w:val="clear" w:color="auto" w:fill="auto"/>
            <w:vAlign w:val="center"/>
            <w:hideMark/>
          </w:tcPr>
          <w:p w14:paraId="2D47A74C" w14:textId="77777777" w:rsidR="00A138B6" w:rsidRPr="00DB48DA" w:rsidRDefault="00A138B6" w:rsidP="00AF3E03">
            <w:pPr>
              <w:rPr>
                <w:color w:val="000000"/>
                <w:sz w:val="20"/>
                <w:szCs w:val="20"/>
              </w:rPr>
            </w:pPr>
            <w:r w:rsidRPr="00DB48DA">
              <w:rPr>
                <w:color w:val="000000"/>
                <w:sz w:val="20"/>
                <w:szCs w:val="20"/>
              </w:rPr>
              <w:t>108</w:t>
            </w:r>
          </w:p>
        </w:tc>
        <w:tc>
          <w:tcPr>
            <w:tcW w:w="2310" w:type="dxa"/>
            <w:vMerge/>
            <w:vAlign w:val="center"/>
            <w:hideMark/>
          </w:tcPr>
          <w:p w14:paraId="30E9EC92"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19256E57"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4C06B627"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3886D900" w14:textId="77777777" w:rsidR="00A138B6" w:rsidRPr="00DB48DA" w:rsidRDefault="00A138B6" w:rsidP="00764C8C">
            <w:pPr>
              <w:jc w:val="center"/>
              <w:rPr>
                <w:color w:val="000000"/>
                <w:sz w:val="20"/>
                <w:szCs w:val="20"/>
              </w:rPr>
            </w:pPr>
            <w:r w:rsidRPr="00DB48DA">
              <w:rPr>
                <w:color w:val="000000"/>
                <w:sz w:val="20"/>
                <w:szCs w:val="20"/>
              </w:rPr>
              <w:t>308</w:t>
            </w:r>
          </w:p>
        </w:tc>
        <w:tc>
          <w:tcPr>
            <w:tcW w:w="1915" w:type="dxa"/>
            <w:shd w:val="clear" w:color="auto" w:fill="auto"/>
            <w:vAlign w:val="center"/>
            <w:hideMark/>
          </w:tcPr>
          <w:p w14:paraId="283F9EE2" w14:textId="77777777" w:rsidR="00A138B6" w:rsidRPr="00DB48DA" w:rsidRDefault="00A138B6" w:rsidP="00AF3E03">
            <w:pPr>
              <w:rPr>
                <w:sz w:val="20"/>
                <w:szCs w:val="20"/>
              </w:rPr>
            </w:pPr>
            <w:r w:rsidRPr="00DB48DA">
              <w:rPr>
                <w:sz w:val="20"/>
                <w:szCs w:val="20"/>
              </w:rPr>
              <w:t>0,2732</w:t>
            </w:r>
          </w:p>
        </w:tc>
        <w:tc>
          <w:tcPr>
            <w:tcW w:w="1115" w:type="dxa"/>
            <w:shd w:val="clear" w:color="auto" w:fill="auto"/>
            <w:vAlign w:val="center"/>
            <w:hideMark/>
          </w:tcPr>
          <w:p w14:paraId="2BBEFB53" w14:textId="77777777" w:rsidR="00A138B6" w:rsidRPr="00DB48DA" w:rsidRDefault="00A138B6" w:rsidP="00AF3E03">
            <w:pPr>
              <w:rPr>
                <w:color w:val="000000"/>
                <w:sz w:val="20"/>
                <w:szCs w:val="20"/>
              </w:rPr>
            </w:pPr>
            <w:r w:rsidRPr="00DB48DA">
              <w:rPr>
                <w:color w:val="000000"/>
                <w:sz w:val="20"/>
                <w:szCs w:val="20"/>
              </w:rPr>
              <w:t>0,1293</w:t>
            </w:r>
          </w:p>
        </w:tc>
        <w:tc>
          <w:tcPr>
            <w:tcW w:w="3901" w:type="dxa"/>
            <w:shd w:val="clear" w:color="auto" w:fill="auto"/>
            <w:vAlign w:val="center"/>
            <w:hideMark/>
          </w:tcPr>
          <w:p w14:paraId="58BC73F8"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4F29B99B" w14:textId="77777777" w:rsidTr="00F83EA9">
        <w:trPr>
          <w:trHeight w:val="300"/>
        </w:trPr>
        <w:tc>
          <w:tcPr>
            <w:tcW w:w="1589" w:type="dxa"/>
            <w:vMerge/>
            <w:vAlign w:val="center"/>
            <w:hideMark/>
          </w:tcPr>
          <w:p w14:paraId="06375BA2" w14:textId="77777777" w:rsidR="00A138B6" w:rsidRPr="00DB48DA" w:rsidRDefault="00A138B6" w:rsidP="00AF3E03">
            <w:pPr>
              <w:rPr>
                <w:color w:val="000000"/>
                <w:sz w:val="20"/>
                <w:szCs w:val="20"/>
              </w:rPr>
            </w:pPr>
          </w:p>
        </w:tc>
        <w:tc>
          <w:tcPr>
            <w:tcW w:w="2310" w:type="dxa"/>
            <w:vMerge/>
            <w:vAlign w:val="center"/>
            <w:hideMark/>
          </w:tcPr>
          <w:p w14:paraId="14C30AFB" w14:textId="77777777" w:rsidR="00A138B6" w:rsidRPr="00DB48DA" w:rsidRDefault="00A138B6" w:rsidP="00AF3E03">
            <w:pPr>
              <w:rPr>
                <w:color w:val="000000"/>
                <w:sz w:val="20"/>
                <w:szCs w:val="20"/>
              </w:rPr>
            </w:pPr>
          </w:p>
        </w:tc>
        <w:tc>
          <w:tcPr>
            <w:tcW w:w="1154" w:type="dxa"/>
            <w:vMerge/>
            <w:vAlign w:val="center"/>
            <w:hideMark/>
          </w:tcPr>
          <w:p w14:paraId="1988EA58" w14:textId="77777777" w:rsidR="00A138B6" w:rsidRPr="00DB48DA" w:rsidRDefault="00A138B6" w:rsidP="00AF3E03">
            <w:pPr>
              <w:rPr>
                <w:color w:val="000000"/>
                <w:sz w:val="20"/>
                <w:szCs w:val="20"/>
              </w:rPr>
            </w:pPr>
          </w:p>
        </w:tc>
        <w:tc>
          <w:tcPr>
            <w:tcW w:w="1935" w:type="dxa"/>
            <w:vMerge/>
            <w:vAlign w:val="center"/>
            <w:hideMark/>
          </w:tcPr>
          <w:p w14:paraId="3492FD6C" w14:textId="77777777" w:rsidR="00A138B6" w:rsidRPr="00DB48DA" w:rsidRDefault="00A138B6" w:rsidP="00AF3E03">
            <w:pPr>
              <w:rPr>
                <w:color w:val="000000"/>
                <w:sz w:val="20"/>
                <w:szCs w:val="20"/>
              </w:rPr>
            </w:pPr>
          </w:p>
        </w:tc>
        <w:tc>
          <w:tcPr>
            <w:tcW w:w="958" w:type="dxa"/>
            <w:vMerge/>
            <w:vAlign w:val="center"/>
            <w:hideMark/>
          </w:tcPr>
          <w:p w14:paraId="0610EEB5" w14:textId="77777777" w:rsidR="00A138B6" w:rsidRPr="00DB48DA" w:rsidRDefault="00A138B6" w:rsidP="00AF3E03">
            <w:pPr>
              <w:rPr>
                <w:color w:val="000000"/>
                <w:sz w:val="20"/>
                <w:szCs w:val="20"/>
              </w:rPr>
            </w:pPr>
          </w:p>
        </w:tc>
        <w:tc>
          <w:tcPr>
            <w:tcW w:w="1915" w:type="dxa"/>
            <w:shd w:val="clear" w:color="auto" w:fill="auto"/>
            <w:vAlign w:val="center"/>
            <w:hideMark/>
          </w:tcPr>
          <w:p w14:paraId="52A23A65" w14:textId="77777777" w:rsidR="00A138B6" w:rsidRPr="00DB48DA" w:rsidRDefault="00A138B6" w:rsidP="00AF3E03">
            <w:pPr>
              <w:rPr>
                <w:sz w:val="20"/>
                <w:szCs w:val="20"/>
              </w:rPr>
            </w:pPr>
            <w:r w:rsidRPr="00DB48DA">
              <w:rPr>
                <w:sz w:val="20"/>
                <w:szCs w:val="20"/>
              </w:rPr>
              <w:t>0,0104</w:t>
            </w:r>
          </w:p>
        </w:tc>
        <w:tc>
          <w:tcPr>
            <w:tcW w:w="1115" w:type="dxa"/>
            <w:shd w:val="clear" w:color="auto" w:fill="auto"/>
            <w:vAlign w:val="center"/>
            <w:hideMark/>
          </w:tcPr>
          <w:p w14:paraId="34A707B7" w14:textId="77777777" w:rsidR="00A138B6" w:rsidRPr="00DB48DA" w:rsidRDefault="00A138B6" w:rsidP="00AF3E03">
            <w:pPr>
              <w:rPr>
                <w:color w:val="000000"/>
                <w:sz w:val="20"/>
                <w:szCs w:val="20"/>
              </w:rPr>
            </w:pPr>
            <w:r w:rsidRPr="00DB48DA">
              <w:rPr>
                <w:color w:val="000000"/>
                <w:sz w:val="20"/>
                <w:szCs w:val="20"/>
              </w:rPr>
              <w:t>0,0049</w:t>
            </w:r>
          </w:p>
        </w:tc>
        <w:tc>
          <w:tcPr>
            <w:tcW w:w="3901" w:type="dxa"/>
            <w:shd w:val="clear" w:color="auto" w:fill="auto"/>
            <w:vAlign w:val="center"/>
            <w:hideMark/>
          </w:tcPr>
          <w:p w14:paraId="06DFB4DA"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65DA8BDF" w14:textId="77777777" w:rsidTr="00F83EA9">
        <w:trPr>
          <w:trHeight w:val="300"/>
        </w:trPr>
        <w:tc>
          <w:tcPr>
            <w:tcW w:w="1589" w:type="dxa"/>
            <w:vMerge w:val="restart"/>
            <w:shd w:val="clear" w:color="auto" w:fill="auto"/>
            <w:vAlign w:val="center"/>
            <w:hideMark/>
          </w:tcPr>
          <w:p w14:paraId="0EC241CF" w14:textId="77777777" w:rsidR="00A138B6" w:rsidRPr="00DB48DA" w:rsidRDefault="00A138B6" w:rsidP="00AF3E03">
            <w:pPr>
              <w:rPr>
                <w:color w:val="000000"/>
                <w:sz w:val="20"/>
                <w:szCs w:val="20"/>
              </w:rPr>
            </w:pPr>
            <w:r w:rsidRPr="00DB48DA">
              <w:rPr>
                <w:color w:val="000000"/>
                <w:sz w:val="20"/>
                <w:szCs w:val="20"/>
              </w:rPr>
              <w:lastRenderedPageBreak/>
              <w:t>108</w:t>
            </w:r>
          </w:p>
        </w:tc>
        <w:tc>
          <w:tcPr>
            <w:tcW w:w="2310" w:type="dxa"/>
            <w:vMerge/>
            <w:vAlign w:val="center"/>
            <w:hideMark/>
          </w:tcPr>
          <w:p w14:paraId="4D635526"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76C6806C"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3839A579" w14:textId="77777777" w:rsidR="00A138B6" w:rsidRPr="00DB48DA" w:rsidRDefault="00A138B6" w:rsidP="00AF3E03">
            <w:pPr>
              <w:rPr>
                <w:color w:val="000000"/>
                <w:sz w:val="20"/>
                <w:szCs w:val="20"/>
              </w:rPr>
            </w:pPr>
            <w:r w:rsidRPr="00DB48DA">
              <w:rPr>
                <w:color w:val="000000"/>
                <w:sz w:val="20"/>
                <w:szCs w:val="20"/>
              </w:rPr>
              <w:t>Etanolis</w:t>
            </w:r>
          </w:p>
        </w:tc>
        <w:tc>
          <w:tcPr>
            <w:tcW w:w="958" w:type="dxa"/>
            <w:vMerge w:val="restart"/>
            <w:shd w:val="clear" w:color="auto" w:fill="auto"/>
            <w:vAlign w:val="center"/>
            <w:hideMark/>
          </w:tcPr>
          <w:p w14:paraId="168DDEB6" w14:textId="77777777" w:rsidR="00A138B6" w:rsidRPr="00DB48DA" w:rsidRDefault="00A138B6" w:rsidP="00AF3E03">
            <w:pPr>
              <w:rPr>
                <w:sz w:val="20"/>
                <w:szCs w:val="20"/>
              </w:rPr>
            </w:pPr>
            <w:r w:rsidRPr="00DB48DA">
              <w:rPr>
                <w:sz w:val="20"/>
                <w:szCs w:val="20"/>
              </w:rPr>
              <w:t>739</w:t>
            </w:r>
          </w:p>
        </w:tc>
        <w:tc>
          <w:tcPr>
            <w:tcW w:w="1915" w:type="dxa"/>
            <w:shd w:val="clear" w:color="auto" w:fill="auto"/>
            <w:noWrap/>
            <w:vAlign w:val="center"/>
            <w:hideMark/>
          </w:tcPr>
          <w:p w14:paraId="5BA5B818" w14:textId="77777777" w:rsidR="00A138B6" w:rsidRPr="00DB48DA" w:rsidRDefault="00A138B6" w:rsidP="00AF3E03">
            <w:pPr>
              <w:rPr>
                <w:color w:val="000000"/>
                <w:sz w:val="20"/>
                <w:szCs w:val="20"/>
              </w:rPr>
            </w:pPr>
            <w:r w:rsidRPr="00DB48DA">
              <w:rPr>
                <w:color w:val="000000"/>
                <w:sz w:val="20"/>
                <w:szCs w:val="20"/>
              </w:rPr>
              <w:t>0,0221</w:t>
            </w:r>
          </w:p>
        </w:tc>
        <w:tc>
          <w:tcPr>
            <w:tcW w:w="1115" w:type="dxa"/>
            <w:shd w:val="clear" w:color="auto" w:fill="auto"/>
            <w:vAlign w:val="center"/>
            <w:hideMark/>
          </w:tcPr>
          <w:p w14:paraId="7F945199" w14:textId="77777777" w:rsidR="00A138B6" w:rsidRPr="00DB48DA" w:rsidRDefault="00A138B6" w:rsidP="00AF3E03">
            <w:pPr>
              <w:rPr>
                <w:color w:val="000000"/>
                <w:sz w:val="20"/>
                <w:szCs w:val="20"/>
              </w:rPr>
            </w:pPr>
            <w:r w:rsidRPr="00DB48DA">
              <w:rPr>
                <w:color w:val="000000"/>
                <w:sz w:val="20"/>
                <w:szCs w:val="20"/>
              </w:rPr>
              <w:t>0,0105</w:t>
            </w:r>
          </w:p>
        </w:tc>
        <w:tc>
          <w:tcPr>
            <w:tcW w:w="3901" w:type="dxa"/>
            <w:shd w:val="clear" w:color="auto" w:fill="auto"/>
            <w:vAlign w:val="center"/>
            <w:hideMark/>
          </w:tcPr>
          <w:p w14:paraId="780B5576"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6E608512" w14:textId="77777777" w:rsidTr="00F83EA9">
        <w:trPr>
          <w:trHeight w:val="300"/>
        </w:trPr>
        <w:tc>
          <w:tcPr>
            <w:tcW w:w="1589" w:type="dxa"/>
            <w:vMerge/>
            <w:vAlign w:val="center"/>
            <w:hideMark/>
          </w:tcPr>
          <w:p w14:paraId="0C34DB88" w14:textId="77777777" w:rsidR="00A138B6" w:rsidRPr="00DB48DA" w:rsidRDefault="00A138B6" w:rsidP="00AF3E03">
            <w:pPr>
              <w:rPr>
                <w:color w:val="000000"/>
                <w:sz w:val="20"/>
                <w:szCs w:val="20"/>
              </w:rPr>
            </w:pPr>
          </w:p>
        </w:tc>
        <w:tc>
          <w:tcPr>
            <w:tcW w:w="2310" w:type="dxa"/>
            <w:vMerge/>
            <w:vAlign w:val="center"/>
            <w:hideMark/>
          </w:tcPr>
          <w:p w14:paraId="62D6AB00" w14:textId="77777777" w:rsidR="00A138B6" w:rsidRPr="00DB48DA" w:rsidRDefault="00A138B6" w:rsidP="00AF3E03">
            <w:pPr>
              <w:rPr>
                <w:color w:val="000000"/>
                <w:sz w:val="20"/>
                <w:szCs w:val="20"/>
              </w:rPr>
            </w:pPr>
          </w:p>
        </w:tc>
        <w:tc>
          <w:tcPr>
            <w:tcW w:w="1154" w:type="dxa"/>
            <w:vMerge/>
            <w:vAlign w:val="center"/>
            <w:hideMark/>
          </w:tcPr>
          <w:p w14:paraId="606AFA7C" w14:textId="77777777" w:rsidR="00A138B6" w:rsidRPr="00DB48DA" w:rsidRDefault="00A138B6" w:rsidP="00AF3E03">
            <w:pPr>
              <w:rPr>
                <w:color w:val="000000"/>
                <w:sz w:val="20"/>
                <w:szCs w:val="20"/>
              </w:rPr>
            </w:pPr>
          </w:p>
        </w:tc>
        <w:tc>
          <w:tcPr>
            <w:tcW w:w="1935" w:type="dxa"/>
            <w:vMerge/>
            <w:vAlign w:val="center"/>
            <w:hideMark/>
          </w:tcPr>
          <w:p w14:paraId="03185EF0" w14:textId="77777777" w:rsidR="00A138B6" w:rsidRPr="00DB48DA" w:rsidRDefault="00A138B6" w:rsidP="00AF3E03">
            <w:pPr>
              <w:rPr>
                <w:color w:val="000000"/>
                <w:sz w:val="20"/>
                <w:szCs w:val="20"/>
              </w:rPr>
            </w:pPr>
          </w:p>
        </w:tc>
        <w:tc>
          <w:tcPr>
            <w:tcW w:w="958" w:type="dxa"/>
            <w:vMerge/>
            <w:vAlign w:val="center"/>
            <w:hideMark/>
          </w:tcPr>
          <w:p w14:paraId="58FEC247" w14:textId="77777777" w:rsidR="00A138B6" w:rsidRPr="00DB48DA" w:rsidRDefault="00A138B6" w:rsidP="00AF3E03">
            <w:pPr>
              <w:rPr>
                <w:sz w:val="20"/>
                <w:szCs w:val="20"/>
              </w:rPr>
            </w:pPr>
          </w:p>
        </w:tc>
        <w:tc>
          <w:tcPr>
            <w:tcW w:w="1915" w:type="dxa"/>
            <w:shd w:val="clear" w:color="auto" w:fill="auto"/>
            <w:noWrap/>
            <w:vAlign w:val="center"/>
            <w:hideMark/>
          </w:tcPr>
          <w:p w14:paraId="406FF443" w14:textId="77777777" w:rsidR="00A138B6" w:rsidRPr="00DB48DA" w:rsidRDefault="00A138B6" w:rsidP="00AF3E03">
            <w:pPr>
              <w:rPr>
                <w:color w:val="000000"/>
                <w:sz w:val="20"/>
                <w:szCs w:val="20"/>
              </w:rPr>
            </w:pPr>
            <w:r w:rsidRPr="00DB48DA">
              <w:rPr>
                <w:color w:val="000000"/>
                <w:sz w:val="20"/>
                <w:szCs w:val="20"/>
              </w:rPr>
              <w:t>0,0005</w:t>
            </w:r>
          </w:p>
        </w:tc>
        <w:tc>
          <w:tcPr>
            <w:tcW w:w="1115" w:type="dxa"/>
            <w:shd w:val="clear" w:color="auto" w:fill="auto"/>
            <w:vAlign w:val="center"/>
            <w:hideMark/>
          </w:tcPr>
          <w:p w14:paraId="21FA9059" w14:textId="77777777" w:rsidR="00A138B6" w:rsidRPr="00DB48DA" w:rsidRDefault="00A138B6" w:rsidP="00AF3E03">
            <w:pPr>
              <w:rPr>
                <w:color w:val="000000"/>
                <w:sz w:val="20"/>
                <w:szCs w:val="20"/>
              </w:rPr>
            </w:pPr>
            <w:r w:rsidRPr="00DB48DA">
              <w:rPr>
                <w:color w:val="000000"/>
                <w:sz w:val="20"/>
                <w:szCs w:val="20"/>
              </w:rPr>
              <w:t>0,0003</w:t>
            </w:r>
          </w:p>
        </w:tc>
        <w:tc>
          <w:tcPr>
            <w:tcW w:w="3901" w:type="dxa"/>
            <w:shd w:val="clear" w:color="auto" w:fill="auto"/>
            <w:vAlign w:val="center"/>
            <w:hideMark/>
          </w:tcPr>
          <w:p w14:paraId="2480704A"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31AB9881" w14:textId="77777777" w:rsidTr="00F83EA9">
        <w:trPr>
          <w:trHeight w:val="300"/>
        </w:trPr>
        <w:tc>
          <w:tcPr>
            <w:tcW w:w="1589" w:type="dxa"/>
            <w:vMerge w:val="restart"/>
            <w:shd w:val="clear" w:color="auto" w:fill="auto"/>
            <w:vAlign w:val="center"/>
            <w:hideMark/>
          </w:tcPr>
          <w:p w14:paraId="07DDFA9B" w14:textId="77777777" w:rsidR="00A138B6" w:rsidRPr="00DB48DA" w:rsidRDefault="00A138B6" w:rsidP="00AF3E03">
            <w:pPr>
              <w:rPr>
                <w:color w:val="000000"/>
                <w:sz w:val="20"/>
                <w:szCs w:val="20"/>
              </w:rPr>
            </w:pPr>
            <w:r w:rsidRPr="00DB48DA">
              <w:rPr>
                <w:color w:val="000000"/>
                <w:sz w:val="20"/>
                <w:szCs w:val="20"/>
              </w:rPr>
              <w:t>108</w:t>
            </w:r>
          </w:p>
        </w:tc>
        <w:tc>
          <w:tcPr>
            <w:tcW w:w="2310" w:type="dxa"/>
            <w:vMerge/>
            <w:vAlign w:val="center"/>
            <w:hideMark/>
          </w:tcPr>
          <w:p w14:paraId="69E3B18C"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5F1F2C43"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noWrap/>
            <w:vAlign w:val="center"/>
            <w:hideMark/>
          </w:tcPr>
          <w:p w14:paraId="49F1EF77" w14:textId="77777777" w:rsidR="00A138B6" w:rsidRPr="00DB48DA" w:rsidRDefault="00A138B6" w:rsidP="00AF3E03">
            <w:pPr>
              <w:rPr>
                <w:color w:val="000000"/>
                <w:sz w:val="20"/>
                <w:szCs w:val="20"/>
              </w:rPr>
            </w:pPr>
            <w:r w:rsidRPr="00DB48DA">
              <w:rPr>
                <w:color w:val="000000"/>
                <w:sz w:val="20"/>
                <w:szCs w:val="20"/>
              </w:rPr>
              <w:t>Etelinglikollis</w:t>
            </w:r>
          </w:p>
        </w:tc>
        <w:tc>
          <w:tcPr>
            <w:tcW w:w="958" w:type="dxa"/>
            <w:vMerge w:val="restart"/>
            <w:shd w:val="clear" w:color="auto" w:fill="auto"/>
            <w:noWrap/>
            <w:vAlign w:val="center"/>
            <w:hideMark/>
          </w:tcPr>
          <w:p w14:paraId="617C7C00" w14:textId="77777777" w:rsidR="00A138B6" w:rsidRPr="00DB48DA" w:rsidRDefault="00A138B6" w:rsidP="00AF3E03">
            <w:pPr>
              <w:rPr>
                <w:color w:val="000000"/>
                <w:sz w:val="20"/>
                <w:szCs w:val="20"/>
              </w:rPr>
            </w:pPr>
            <w:r w:rsidRPr="00DB48DA">
              <w:rPr>
                <w:color w:val="000000"/>
                <w:sz w:val="20"/>
                <w:szCs w:val="20"/>
              </w:rPr>
              <w:t>2959</w:t>
            </w:r>
          </w:p>
        </w:tc>
        <w:tc>
          <w:tcPr>
            <w:tcW w:w="1915" w:type="dxa"/>
            <w:shd w:val="clear" w:color="auto" w:fill="auto"/>
            <w:noWrap/>
            <w:vAlign w:val="center"/>
            <w:hideMark/>
          </w:tcPr>
          <w:p w14:paraId="7FADE8AF" w14:textId="77777777" w:rsidR="00A138B6" w:rsidRPr="00DB48DA" w:rsidRDefault="00A138B6" w:rsidP="00AF3E03">
            <w:pPr>
              <w:rPr>
                <w:color w:val="000000"/>
                <w:sz w:val="20"/>
                <w:szCs w:val="20"/>
              </w:rPr>
            </w:pPr>
            <w:r w:rsidRPr="00DB48DA">
              <w:rPr>
                <w:color w:val="000000"/>
                <w:sz w:val="20"/>
                <w:szCs w:val="20"/>
              </w:rPr>
              <w:t>0,0221</w:t>
            </w:r>
          </w:p>
        </w:tc>
        <w:tc>
          <w:tcPr>
            <w:tcW w:w="1115" w:type="dxa"/>
            <w:shd w:val="clear" w:color="auto" w:fill="auto"/>
            <w:vAlign w:val="center"/>
            <w:hideMark/>
          </w:tcPr>
          <w:p w14:paraId="4DC475DD" w14:textId="77777777" w:rsidR="00A138B6" w:rsidRPr="00DB48DA" w:rsidRDefault="00A138B6" w:rsidP="00AF3E03">
            <w:pPr>
              <w:rPr>
                <w:color w:val="000000"/>
                <w:sz w:val="20"/>
                <w:szCs w:val="20"/>
              </w:rPr>
            </w:pPr>
            <w:r w:rsidRPr="00DB48DA">
              <w:rPr>
                <w:color w:val="000000"/>
                <w:sz w:val="20"/>
                <w:szCs w:val="20"/>
              </w:rPr>
              <w:t>0,0105</w:t>
            </w:r>
          </w:p>
        </w:tc>
        <w:tc>
          <w:tcPr>
            <w:tcW w:w="3901" w:type="dxa"/>
            <w:shd w:val="clear" w:color="auto" w:fill="auto"/>
            <w:vAlign w:val="center"/>
            <w:hideMark/>
          </w:tcPr>
          <w:p w14:paraId="04EA7588"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77281FE7" w14:textId="77777777" w:rsidTr="00F83EA9">
        <w:trPr>
          <w:trHeight w:val="300"/>
        </w:trPr>
        <w:tc>
          <w:tcPr>
            <w:tcW w:w="1589" w:type="dxa"/>
            <w:vMerge/>
            <w:vAlign w:val="center"/>
            <w:hideMark/>
          </w:tcPr>
          <w:p w14:paraId="1F066C40" w14:textId="77777777" w:rsidR="00A138B6" w:rsidRPr="00DB48DA" w:rsidRDefault="00A138B6" w:rsidP="00AF3E03">
            <w:pPr>
              <w:rPr>
                <w:color w:val="000000"/>
                <w:sz w:val="20"/>
                <w:szCs w:val="20"/>
              </w:rPr>
            </w:pPr>
          </w:p>
        </w:tc>
        <w:tc>
          <w:tcPr>
            <w:tcW w:w="2310" w:type="dxa"/>
            <w:vMerge/>
            <w:vAlign w:val="center"/>
            <w:hideMark/>
          </w:tcPr>
          <w:p w14:paraId="54738F7E" w14:textId="77777777" w:rsidR="00A138B6" w:rsidRPr="00DB48DA" w:rsidRDefault="00A138B6" w:rsidP="00AF3E03">
            <w:pPr>
              <w:rPr>
                <w:color w:val="000000"/>
                <w:sz w:val="20"/>
                <w:szCs w:val="20"/>
              </w:rPr>
            </w:pPr>
          </w:p>
        </w:tc>
        <w:tc>
          <w:tcPr>
            <w:tcW w:w="1154" w:type="dxa"/>
            <w:vMerge/>
            <w:vAlign w:val="center"/>
            <w:hideMark/>
          </w:tcPr>
          <w:p w14:paraId="7054B01C" w14:textId="77777777" w:rsidR="00A138B6" w:rsidRPr="00DB48DA" w:rsidRDefault="00A138B6" w:rsidP="00AF3E03">
            <w:pPr>
              <w:rPr>
                <w:color w:val="000000"/>
                <w:sz w:val="20"/>
                <w:szCs w:val="20"/>
              </w:rPr>
            </w:pPr>
          </w:p>
        </w:tc>
        <w:tc>
          <w:tcPr>
            <w:tcW w:w="1935" w:type="dxa"/>
            <w:vMerge/>
            <w:vAlign w:val="center"/>
            <w:hideMark/>
          </w:tcPr>
          <w:p w14:paraId="7BF50C1E" w14:textId="77777777" w:rsidR="00A138B6" w:rsidRPr="00DB48DA" w:rsidRDefault="00A138B6" w:rsidP="00AF3E03">
            <w:pPr>
              <w:rPr>
                <w:color w:val="000000"/>
                <w:sz w:val="20"/>
                <w:szCs w:val="20"/>
              </w:rPr>
            </w:pPr>
          </w:p>
        </w:tc>
        <w:tc>
          <w:tcPr>
            <w:tcW w:w="958" w:type="dxa"/>
            <w:vMerge/>
            <w:vAlign w:val="center"/>
            <w:hideMark/>
          </w:tcPr>
          <w:p w14:paraId="02DED51C" w14:textId="77777777" w:rsidR="00A138B6" w:rsidRPr="00DB48DA" w:rsidRDefault="00A138B6" w:rsidP="00AF3E03">
            <w:pPr>
              <w:rPr>
                <w:color w:val="000000"/>
                <w:sz w:val="20"/>
                <w:szCs w:val="20"/>
              </w:rPr>
            </w:pPr>
          </w:p>
        </w:tc>
        <w:tc>
          <w:tcPr>
            <w:tcW w:w="1915" w:type="dxa"/>
            <w:shd w:val="clear" w:color="auto" w:fill="auto"/>
            <w:noWrap/>
            <w:vAlign w:val="center"/>
            <w:hideMark/>
          </w:tcPr>
          <w:p w14:paraId="39A2508A" w14:textId="77777777" w:rsidR="00A138B6" w:rsidRPr="00DB48DA" w:rsidRDefault="00A138B6" w:rsidP="00AF3E03">
            <w:pPr>
              <w:rPr>
                <w:color w:val="000000"/>
                <w:sz w:val="20"/>
                <w:szCs w:val="20"/>
              </w:rPr>
            </w:pPr>
            <w:r w:rsidRPr="00DB48DA">
              <w:rPr>
                <w:color w:val="000000"/>
                <w:sz w:val="20"/>
                <w:szCs w:val="20"/>
              </w:rPr>
              <w:t>0,0000</w:t>
            </w:r>
          </w:p>
        </w:tc>
        <w:tc>
          <w:tcPr>
            <w:tcW w:w="1115" w:type="dxa"/>
            <w:shd w:val="clear" w:color="auto" w:fill="auto"/>
            <w:vAlign w:val="center"/>
            <w:hideMark/>
          </w:tcPr>
          <w:p w14:paraId="22F88EE9" w14:textId="77777777" w:rsidR="00A138B6" w:rsidRPr="00DB48DA" w:rsidRDefault="00A138B6" w:rsidP="00AF3E03">
            <w:pPr>
              <w:rPr>
                <w:color w:val="000000"/>
                <w:sz w:val="20"/>
                <w:szCs w:val="20"/>
              </w:rPr>
            </w:pPr>
            <w:r w:rsidRPr="00DB48DA">
              <w:rPr>
                <w:color w:val="000000"/>
                <w:sz w:val="20"/>
                <w:szCs w:val="20"/>
              </w:rPr>
              <w:t>0,0000</w:t>
            </w:r>
          </w:p>
        </w:tc>
        <w:tc>
          <w:tcPr>
            <w:tcW w:w="3901" w:type="dxa"/>
            <w:shd w:val="clear" w:color="auto" w:fill="auto"/>
            <w:vAlign w:val="center"/>
            <w:hideMark/>
          </w:tcPr>
          <w:p w14:paraId="348F43C8"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7A928692" w14:textId="77777777" w:rsidTr="00F83EA9">
        <w:trPr>
          <w:trHeight w:val="300"/>
        </w:trPr>
        <w:tc>
          <w:tcPr>
            <w:tcW w:w="1589" w:type="dxa"/>
            <w:vMerge w:val="restart"/>
            <w:shd w:val="clear" w:color="auto" w:fill="auto"/>
            <w:vAlign w:val="center"/>
            <w:hideMark/>
          </w:tcPr>
          <w:p w14:paraId="595CCF5C" w14:textId="77777777" w:rsidR="00A138B6" w:rsidRPr="00DB48DA" w:rsidRDefault="00A138B6" w:rsidP="00AF3E03">
            <w:pPr>
              <w:rPr>
                <w:color w:val="000000"/>
                <w:sz w:val="20"/>
                <w:szCs w:val="20"/>
              </w:rPr>
            </w:pPr>
            <w:r w:rsidRPr="00DB48DA">
              <w:rPr>
                <w:color w:val="000000"/>
                <w:sz w:val="20"/>
                <w:szCs w:val="20"/>
              </w:rPr>
              <w:t>109</w:t>
            </w:r>
          </w:p>
        </w:tc>
        <w:tc>
          <w:tcPr>
            <w:tcW w:w="2310" w:type="dxa"/>
            <w:vMerge/>
            <w:vAlign w:val="center"/>
            <w:hideMark/>
          </w:tcPr>
          <w:p w14:paraId="588BF2BC"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0BEBE8DF"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74516CEE"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72CCCFF5" w14:textId="77777777" w:rsidR="00A138B6" w:rsidRPr="00DB48DA" w:rsidRDefault="00A138B6" w:rsidP="00AF3E03">
            <w:pPr>
              <w:rPr>
                <w:color w:val="000000"/>
                <w:sz w:val="20"/>
                <w:szCs w:val="20"/>
              </w:rPr>
            </w:pPr>
            <w:r w:rsidRPr="00DB48DA">
              <w:rPr>
                <w:color w:val="000000"/>
                <w:sz w:val="20"/>
                <w:szCs w:val="20"/>
              </w:rPr>
              <w:t>308</w:t>
            </w:r>
          </w:p>
        </w:tc>
        <w:tc>
          <w:tcPr>
            <w:tcW w:w="1915" w:type="dxa"/>
            <w:shd w:val="clear" w:color="auto" w:fill="auto"/>
            <w:vAlign w:val="center"/>
            <w:hideMark/>
          </w:tcPr>
          <w:p w14:paraId="3652E09E" w14:textId="77777777" w:rsidR="00A138B6" w:rsidRPr="00DB48DA" w:rsidRDefault="00A138B6" w:rsidP="00AF3E03">
            <w:pPr>
              <w:rPr>
                <w:color w:val="000000"/>
                <w:sz w:val="20"/>
                <w:szCs w:val="20"/>
              </w:rPr>
            </w:pPr>
            <w:r w:rsidRPr="00DB48DA">
              <w:rPr>
                <w:color w:val="000000"/>
                <w:sz w:val="20"/>
                <w:szCs w:val="20"/>
              </w:rPr>
              <w:t>3,7540</w:t>
            </w:r>
          </w:p>
        </w:tc>
        <w:tc>
          <w:tcPr>
            <w:tcW w:w="1115" w:type="dxa"/>
            <w:shd w:val="clear" w:color="auto" w:fill="auto"/>
            <w:vAlign w:val="center"/>
            <w:hideMark/>
          </w:tcPr>
          <w:p w14:paraId="247FD58E" w14:textId="77777777" w:rsidR="00A138B6" w:rsidRPr="00DB48DA" w:rsidRDefault="00A138B6" w:rsidP="00AF3E03">
            <w:pPr>
              <w:rPr>
                <w:color w:val="000000"/>
                <w:sz w:val="20"/>
                <w:szCs w:val="20"/>
              </w:rPr>
            </w:pPr>
            <w:r w:rsidRPr="00DB48DA">
              <w:rPr>
                <w:color w:val="000000"/>
                <w:sz w:val="20"/>
                <w:szCs w:val="20"/>
              </w:rPr>
              <w:t>1,7771</w:t>
            </w:r>
          </w:p>
        </w:tc>
        <w:tc>
          <w:tcPr>
            <w:tcW w:w="3901" w:type="dxa"/>
            <w:shd w:val="clear" w:color="auto" w:fill="auto"/>
            <w:vAlign w:val="center"/>
            <w:hideMark/>
          </w:tcPr>
          <w:p w14:paraId="57307F5A"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4D349F29" w14:textId="77777777" w:rsidTr="00F83EA9">
        <w:trPr>
          <w:trHeight w:val="300"/>
        </w:trPr>
        <w:tc>
          <w:tcPr>
            <w:tcW w:w="1589" w:type="dxa"/>
            <w:vMerge/>
            <w:vAlign w:val="center"/>
            <w:hideMark/>
          </w:tcPr>
          <w:p w14:paraId="624177F0" w14:textId="77777777" w:rsidR="00A138B6" w:rsidRPr="00DB48DA" w:rsidRDefault="00A138B6" w:rsidP="00AF3E03">
            <w:pPr>
              <w:rPr>
                <w:color w:val="000000"/>
                <w:sz w:val="20"/>
                <w:szCs w:val="20"/>
              </w:rPr>
            </w:pPr>
          </w:p>
        </w:tc>
        <w:tc>
          <w:tcPr>
            <w:tcW w:w="2310" w:type="dxa"/>
            <w:vMerge/>
            <w:vAlign w:val="center"/>
            <w:hideMark/>
          </w:tcPr>
          <w:p w14:paraId="04A3176B" w14:textId="77777777" w:rsidR="00A138B6" w:rsidRPr="00DB48DA" w:rsidRDefault="00A138B6" w:rsidP="00AF3E03">
            <w:pPr>
              <w:rPr>
                <w:color w:val="000000"/>
                <w:sz w:val="20"/>
                <w:szCs w:val="20"/>
              </w:rPr>
            </w:pPr>
          </w:p>
        </w:tc>
        <w:tc>
          <w:tcPr>
            <w:tcW w:w="1154" w:type="dxa"/>
            <w:vMerge/>
            <w:vAlign w:val="center"/>
            <w:hideMark/>
          </w:tcPr>
          <w:p w14:paraId="7FC6268E" w14:textId="77777777" w:rsidR="00A138B6" w:rsidRPr="00DB48DA" w:rsidRDefault="00A138B6" w:rsidP="00AF3E03">
            <w:pPr>
              <w:rPr>
                <w:color w:val="000000"/>
                <w:sz w:val="20"/>
                <w:szCs w:val="20"/>
              </w:rPr>
            </w:pPr>
          </w:p>
        </w:tc>
        <w:tc>
          <w:tcPr>
            <w:tcW w:w="1935" w:type="dxa"/>
            <w:vMerge/>
            <w:vAlign w:val="center"/>
            <w:hideMark/>
          </w:tcPr>
          <w:p w14:paraId="6FC208C0" w14:textId="77777777" w:rsidR="00A138B6" w:rsidRPr="00DB48DA" w:rsidRDefault="00A138B6" w:rsidP="00AF3E03">
            <w:pPr>
              <w:rPr>
                <w:color w:val="000000"/>
                <w:sz w:val="20"/>
                <w:szCs w:val="20"/>
              </w:rPr>
            </w:pPr>
          </w:p>
        </w:tc>
        <w:tc>
          <w:tcPr>
            <w:tcW w:w="958" w:type="dxa"/>
            <w:vMerge/>
            <w:vAlign w:val="center"/>
            <w:hideMark/>
          </w:tcPr>
          <w:p w14:paraId="01D68EA3" w14:textId="77777777" w:rsidR="00A138B6" w:rsidRPr="00DB48DA" w:rsidRDefault="00A138B6" w:rsidP="00AF3E03">
            <w:pPr>
              <w:rPr>
                <w:color w:val="000000"/>
                <w:sz w:val="20"/>
                <w:szCs w:val="20"/>
              </w:rPr>
            </w:pPr>
          </w:p>
        </w:tc>
        <w:tc>
          <w:tcPr>
            <w:tcW w:w="1915" w:type="dxa"/>
            <w:shd w:val="clear" w:color="auto" w:fill="auto"/>
            <w:vAlign w:val="center"/>
            <w:hideMark/>
          </w:tcPr>
          <w:p w14:paraId="1F2AB173" w14:textId="77777777" w:rsidR="00A138B6" w:rsidRPr="00DB48DA" w:rsidRDefault="00A138B6" w:rsidP="00AF3E03">
            <w:pPr>
              <w:rPr>
                <w:color w:val="000000"/>
                <w:sz w:val="20"/>
                <w:szCs w:val="20"/>
              </w:rPr>
            </w:pPr>
            <w:r w:rsidRPr="00DB48DA">
              <w:rPr>
                <w:color w:val="000000"/>
                <w:sz w:val="20"/>
                <w:szCs w:val="20"/>
              </w:rPr>
              <w:t>0,0290</w:t>
            </w:r>
          </w:p>
        </w:tc>
        <w:tc>
          <w:tcPr>
            <w:tcW w:w="1115" w:type="dxa"/>
            <w:shd w:val="clear" w:color="auto" w:fill="auto"/>
            <w:vAlign w:val="center"/>
            <w:hideMark/>
          </w:tcPr>
          <w:p w14:paraId="43E63F07" w14:textId="77777777" w:rsidR="00A138B6" w:rsidRPr="00DB48DA" w:rsidRDefault="00A138B6" w:rsidP="00AF3E03">
            <w:pPr>
              <w:rPr>
                <w:color w:val="000000"/>
                <w:sz w:val="20"/>
                <w:szCs w:val="20"/>
              </w:rPr>
            </w:pPr>
            <w:r w:rsidRPr="00DB48DA">
              <w:rPr>
                <w:color w:val="000000"/>
                <w:sz w:val="20"/>
                <w:szCs w:val="20"/>
              </w:rPr>
              <w:t>0,0137</w:t>
            </w:r>
          </w:p>
        </w:tc>
        <w:tc>
          <w:tcPr>
            <w:tcW w:w="3901" w:type="dxa"/>
            <w:shd w:val="clear" w:color="auto" w:fill="auto"/>
            <w:vAlign w:val="center"/>
            <w:hideMark/>
          </w:tcPr>
          <w:p w14:paraId="730CCD80"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549EEF2B" w14:textId="77777777" w:rsidTr="00F83EA9">
        <w:trPr>
          <w:trHeight w:val="300"/>
        </w:trPr>
        <w:tc>
          <w:tcPr>
            <w:tcW w:w="1589" w:type="dxa"/>
            <w:vMerge w:val="restart"/>
            <w:shd w:val="clear" w:color="auto" w:fill="auto"/>
            <w:vAlign w:val="center"/>
            <w:hideMark/>
          </w:tcPr>
          <w:p w14:paraId="76CAC4E1" w14:textId="77777777" w:rsidR="00A138B6" w:rsidRPr="00DB48DA" w:rsidRDefault="00A138B6" w:rsidP="00AF3E03">
            <w:pPr>
              <w:rPr>
                <w:color w:val="000000"/>
                <w:sz w:val="20"/>
                <w:szCs w:val="20"/>
              </w:rPr>
            </w:pPr>
            <w:r w:rsidRPr="00DB48DA">
              <w:rPr>
                <w:color w:val="000000"/>
                <w:sz w:val="20"/>
                <w:szCs w:val="20"/>
              </w:rPr>
              <w:t>109</w:t>
            </w:r>
          </w:p>
        </w:tc>
        <w:tc>
          <w:tcPr>
            <w:tcW w:w="2310" w:type="dxa"/>
            <w:vMerge/>
            <w:vAlign w:val="center"/>
            <w:hideMark/>
          </w:tcPr>
          <w:p w14:paraId="5BEFD589"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1ADFD4E5"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17F70CCA" w14:textId="77777777" w:rsidR="00A138B6" w:rsidRPr="00DB48DA" w:rsidRDefault="00A138B6" w:rsidP="00AF3E03">
            <w:pPr>
              <w:rPr>
                <w:color w:val="000000"/>
                <w:sz w:val="20"/>
                <w:szCs w:val="20"/>
              </w:rPr>
            </w:pPr>
            <w:r w:rsidRPr="00DB48DA">
              <w:rPr>
                <w:color w:val="000000"/>
                <w:sz w:val="20"/>
                <w:szCs w:val="20"/>
              </w:rPr>
              <w:t>Etanolis</w:t>
            </w:r>
          </w:p>
        </w:tc>
        <w:tc>
          <w:tcPr>
            <w:tcW w:w="958" w:type="dxa"/>
            <w:vMerge w:val="restart"/>
            <w:shd w:val="clear" w:color="auto" w:fill="auto"/>
            <w:vAlign w:val="center"/>
            <w:hideMark/>
          </w:tcPr>
          <w:p w14:paraId="7BB272AD" w14:textId="77777777" w:rsidR="00A138B6" w:rsidRPr="00DB48DA" w:rsidRDefault="00A138B6" w:rsidP="00AF3E03">
            <w:pPr>
              <w:rPr>
                <w:sz w:val="20"/>
                <w:szCs w:val="20"/>
              </w:rPr>
            </w:pPr>
            <w:r w:rsidRPr="00DB48DA">
              <w:rPr>
                <w:sz w:val="20"/>
                <w:szCs w:val="20"/>
              </w:rPr>
              <w:t>739</w:t>
            </w:r>
          </w:p>
        </w:tc>
        <w:tc>
          <w:tcPr>
            <w:tcW w:w="1915" w:type="dxa"/>
            <w:shd w:val="clear" w:color="auto" w:fill="auto"/>
            <w:noWrap/>
            <w:vAlign w:val="center"/>
            <w:hideMark/>
          </w:tcPr>
          <w:p w14:paraId="07E65A20" w14:textId="77777777" w:rsidR="00A138B6" w:rsidRPr="00DB48DA" w:rsidRDefault="00A138B6" w:rsidP="00AF3E03">
            <w:pPr>
              <w:rPr>
                <w:color w:val="000000"/>
                <w:sz w:val="20"/>
                <w:szCs w:val="20"/>
              </w:rPr>
            </w:pPr>
            <w:r w:rsidRPr="00DB48DA">
              <w:rPr>
                <w:color w:val="000000"/>
                <w:sz w:val="20"/>
                <w:szCs w:val="20"/>
              </w:rPr>
              <w:t>0,0221</w:t>
            </w:r>
          </w:p>
        </w:tc>
        <w:tc>
          <w:tcPr>
            <w:tcW w:w="1115" w:type="dxa"/>
            <w:shd w:val="clear" w:color="auto" w:fill="auto"/>
            <w:vAlign w:val="center"/>
            <w:hideMark/>
          </w:tcPr>
          <w:p w14:paraId="2B1C3A18" w14:textId="77777777" w:rsidR="00A138B6" w:rsidRPr="00DB48DA" w:rsidRDefault="00A138B6" w:rsidP="00AF3E03">
            <w:pPr>
              <w:rPr>
                <w:color w:val="000000"/>
                <w:sz w:val="20"/>
                <w:szCs w:val="20"/>
              </w:rPr>
            </w:pPr>
            <w:r w:rsidRPr="00DB48DA">
              <w:rPr>
                <w:color w:val="000000"/>
                <w:sz w:val="20"/>
                <w:szCs w:val="20"/>
              </w:rPr>
              <w:t>0,0105</w:t>
            </w:r>
          </w:p>
        </w:tc>
        <w:tc>
          <w:tcPr>
            <w:tcW w:w="3901" w:type="dxa"/>
            <w:shd w:val="clear" w:color="auto" w:fill="auto"/>
            <w:vAlign w:val="center"/>
            <w:hideMark/>
          </w:tcPr>
          <w:p w14:paraId="74ED7498"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2F6E3E21" w14:textId="77777777" w:rsidTr="00F83EA9">
        <w:trPr>
          <w:trHeight w:val="300"/>
        </w:trPr>
        <w:tc>
          <w:tcPr>
            <w:tcW w:w="1589" w:type="dxa"/>
            <w:vMerge/>
            <w:vAlign w:val="center"/>
            <w:hideMark/>
          </w:tcPr>
          <w:p w14:paraId="704A1983" w14:textId="77777777" w:rsidR="00A138B6" w:rsidRPr="00DB48DA" w:rsidRDefault="00A138B6" w:rsidP="00AF3E03">
            <w:pPr>
              <w:rPr>
                <w:color w:val="000000"/>
                <w:sz w:val="20"/>
                <w:szCs w:val="20"/>
              </w:rPr>
            </w:pPr>
          </w:p>
        </w:tc>
        <w:tc>
          <w:tcPr>
            <w:tcW w:w="2310" w:type="dxa"/>
            <w:vMerge/>
            <w:vAlign w:val="center"/>
            <w:hideMark/>
          </w:tcPr>
          <w:p w14:paraId="65C1AF13" w14:textId="77777777" w:rsidR="00A138B6" w:rsidRPr="00DB48DA" w:rsidRDefault="00A138B6" w:rsidP="00AF3E03">
            <w:pPr>
              <w:rPr>
                <w:color w:val="000000"/>
                <w:sz w:val="20"/>
                <w:szCs w:val="20"/>
              </w:rPr>
            </w:pPr>
          </w:p>
        </w:tc>
        <w:tc>
          <w:tcPr>
            <w:tcW w:w="1154" w:type="dxa"/>
            <w:vMerge/>
            <w:vAlign w:val="center"/>
            <w:hideMark/>
          </w:tcPr>
          <w:p w14:paraId="526648BD" w14:textId="77777777" w:rsidR="00A138B6" w:rsidRPr="00DB48DA" w:rsidRDefault="00A138B6" w:rsidP="00AF3E03">
            <w:pPr>
              <w:rPr>
                <w:color w:val="000000"/>
                <w:sz w:val="20"/>
                <w:szCs w:val="20"/>
              </w:rPr>
            </w:pPr>
          </w:p>
        </w:tc>
        <w:tc>
          <w:tcPr>
            <w:tcW w:w="1935" w:type="dxa"/>
            <w:vMerge/>
            <w:vAlign w:val="center"/>
            <w:hideMark/>
          </w:tcPr>
          <w:p w14:paraId="39015686" w14:textId="77777777" w:rsidR="00A138B6" w:rsidRPr="00DB48DA" w:rsidRDefault="00A138B6" w:rsidP="00AF3E03">
            <w:pPr>
              <w:rPr>
                <w:color w:val="000000"/>
                <w:sz w:val="20"/>
                <w:szCs w:val="20"/>
              </w:rPr>
            </w:pPr>
          </w:p>
        </w:tc>
        <w:tc>
          <w:tcPr>
            <w:tcW w:w="958" w:type="dxa"/>
            <w:vMerge/>
            <w:vAlign w:val="center"/>
            <w:hideMark/>
          </w:tcPr>
          <w:p w14:paraId="036120AF" w14:textId="77777777" w:rsidR="00A138B6" w:rsidRPr="00DB48DA" w:rsidRDefault="00A138B6" w:rsidP="00AF3E03">
            <w:pPr>
              <w:rPr>
                <w:sz w:val="20"/>
                <w:szCs w:val="20"/>
              </w:rPr>
            </w:pPr>
          </w:p>
        </w:tc>
        <w:tc>
          <w:tcPr>
            <w:tcW w:w="1915" w:type="dxa"/>
            <w:shd w:val="clear" w:color="auto" w:fill="auto"/>
            <w:noWrap/>
            <w:vAlign w:val="center"/>
            <w:hideMark/>
          </w:tcPr>
          <w:p w14:paraId="402F906C" w14:textId="77777777" w:rsidR="00A138B6" w:rsidRPr="00DB48DA" w:rsidRDefault="00A138B6" w:rsidP="00AF3E03">
            <w:pPr>
              <w:rPr>
                <w:color w:val="000000"/>
                <w:sz w:val="20"/>
                <w:szCs w:val="20"/>
              </w:rPr>
            </w:pPr>
            <w:r w:rsidRPr="00DB48DA">
              <w:rPr>
                <w:color w:val="000000"/>
                <w:sz w:val="20"/>
                <w:szCs w:val="20"/>
              </w:rPr>
              <w:t>0,0005</w:t>
            </w:r>
          </w:p>
        </w:tc>
        <w:tc>
          <w:tcPr>
            <w:tcW w:w="1115" w:type="dxa"/>
            <w:shd w:val="clear" w:color="auto" w:fill="auto"/>
            <w:vAlign w:val="center"/>
            <w:hideMark/>
          </w:tcPr>
          <w:p w14:paraId="7BC45792" w14:textId="77777777" w:rsidR="00A138B6" w:rsidRPr="00DB48DA" w:rsidRDefault="00A138B6" w:rsidP="00AF3E03">
            <w:pPr>
              <w:rPr>
                <w:color w:val="000000"/>
                <w:sz w:val="20"/>
                <w:szCs w:val="20"/>
              </w:rPr>
            </w:pPr>
            <w:r w:rsidRPr="00DB48DA">
              <w:rPr>
                <w:color w:val="000000"/>
                <w:sz w:val="20"/>
                <w:szCs w:val="20"/>
              </w:rPr>
              <w:t>0,0003</w:t>
            </w:r>
          </w:p>
        </w:tc>
        <w:tc>
          <w:tcPr>
            <w:tcW w:w="3901" w:type="dxa"/>
            <w:shd w:val="clear" w:color="auto" w:fill="auto"/>
            <w:vAlign w:val="center"/>
            <w:hideMark/>
          </w:tcPr>
          <w:p w14:paraId="36608229"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37852AB4" w14:textId="77777777" w:rsidTr="00F83EA9">
        <w:trPr>
          <w:trHeight w:val="300"/>
        </w:trPr>
        <w:tc>
          <w:tcPr>
            <w:tcW w:w="1589" w:type="dxa"/>
            <w:vMerge w:val="restart"/>
            <w:shd w:val="clear" w:color="auto" w:fill="auto"/>
            <w:vAlign w:val="center"/>
            <w:hideMark/>
          </w:tcPr>
          <w:p w14:paraId="33524CA9" w14:textId="77777777" w:rsidR="00A138B6" w:rsidRPr="00DB48DA" w:rsidRDefault="00A138B6" w:rsidP="00AF3E03">
            <w:pPr>
              <w:rPr>
                <w:color w:val="000000"/>
                <w:sz w:val="20"/>
                <w:szCs w:val="20"/>
              </w:rPr>
            </w:pPr>
            <w:r w:rsidRPr="00DB48DA">
              <w:rPr>
                <w:color w:val="000000"/>
                <w:sz w:val="20"/>
                <w:szCs w:val="20"/>
              </w:rPr>
              <w:t>109</w:t>
            </w:r>
          </w:p>
        </w:tc>
        <w:tc>
          <w:tcPr>
            <w:tcW w:w="2310" w:type="dxa"/>
            <w:vMerge/>
            <w:vAlign w:val="center"/>
            <w:hideMark/>
          </w:tcPr>
          <w:p w14:paraId="7753AC9C"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6011C5DF"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noWrap/>
            <w:vAlign w:val="center"/>
            <w:hideMark/>
          </w:tcPr>
          <w:p w14:paraId="24E0D6C0" w14:textId="77777777" w:rsidR="00A138B6" w:rsidRPr="00DB48DA" w:rsidRDefault="00A138B6" w:rsidP="00AF3E03">
            <w:pPr>
              <w:rPr>
                <w:color w:val="000000"/>
                <w:sz w:val="20"/>
                <w:szCs w:val="20"/>
              </w:rPr>
            </w:pPr>
            <w:r w:rsidRPr="00DB48DA">
              <w:rPr>
                <w:color w:val="000000"/>
                <w:sz w:val="20"/>
                <w:szCs w:val="20"/>
              </w:rPr>
              <w:t>Etelinglikollis</w:t>
            </w:r>
          </w:p>
        </w:tc>
        <w:tc>
          <w:tcPr>
            <w:tcW w:w="958" w:type="dxa"/>
            <w:vMerge w:val="restart"/>
            <w:shd w:val="clear" w:color="auto" w:fill="auto"/>
            <w:noWrap/>
            <w:vAlign w:val="center"/>
            <w:hideMark/>
          </w:tcPr>
          <w:p w14:paraId="609B5C50" w14:textId="77777777" w:rsidR="00A138B6" w:rsidRPr="00DB48DA" w:rsidRDefault="00A138B6" w:rsidP="00AF3E03">
            <w:pPr>
              <w:rPr>
                <w:color w:val="000000"/>
                <w:sz w:val="20"/>
                <w:szCs w:val="20"/>
              </w:rPr>
            </w:pPr>
            <w:r w:rsidRPr="00DB48DA">
              <w:rPr>
                <w:color w:val="000000"/>
                <w:sz w:val="20"/>
                <w:szCs w:val="20"/>
              </w:rPr>
              <w:t>2959</w:t>
            </w:r>
          </w:p>
        </w:tc>
        <w:tc>
          <w:tcPr>
            <w:tcW w:w="1915" w:type="dxa"/>
            <w:shd w:val="clear" w:color="auto" w:fill="auto"/>
            <w:noWrap/>
            <w:vAlign w:val="center"/>
            <w:hideMark/>
          </w:tcPr>
          <w:p w14:paraId="43315DBA" w14:textId="77777777" w:rsidR="00A138B6" w:rsidRPr="00DB48DA" w:rsidRDefault="00A138B6" w:rsidP="00AF3E03">
            <w:pPr>
              <w:rPr>
                <w:color w:val="000000"/>
                <w:sz w:val="20"/>
                <w:szCs w:val="20"/>
              </w:rPr>
            </w:pPr>
            <w:r w:rsidRPr="00DB48DA">
              <w:rPr>
                <w:color w:val="000000"/>
                <w:sz w:val="20"/>
                <w:szCs w:val="20"/>
              </w:rPr>
              <w:t>0,0221</w:t>
            </w:r>
          </w:p>
        </w:tc>
        <w:tc>
          <w:tcPr>
            <w:tcW w:w="1115" w:type="dxa"/>
            <w:shd w:val="clear" w:color="auto" w:fill="auto"/>
            <w:vAlign w:val="center"/>
            <w:hideMark/>
          </w:tcPr>
          <w:p w14:paraId="57E57B4A" w14:textId="77777777" w:rsidR="00A138B6" w:rsidRPr="00DB48DA" w:rsidRDefault="00A138B6" w:rsidP="00AF3E03">
            <w:pPr>
              <w:rPr>
                <w:color w:val="000000"/>
                <w:sz w:val="20"/>
                <w:szCs w:val="20"/>
              </w:rPr>
            </w:pPr>
            <w:r w:rsidRPr="00DB48DA">
              <w:rPr>
                <w:color w:val="000000"/>
                <w:sz w:val="20"/>
                <w:szCs w:val="20"/>
              </w:rPr>
              <w:t>0,0105</w:t>
            </w:r>
          </w:p>
        </w:tc>
        <w:tc>
          <w:tcPr>
            <w:tcW w:w="3901" w:type="dxa"/>
            <w:shd w:val="clear" w:color="auto" w:fill="auto"/>
            <w:vAlign w:val="center"/>
            <w:hideMark/>
          </w:tcPr>
          <w:p w14:paraId="19B7B41B"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74434A96" w14:textId="77777777" w:rsidTr="00F83EA9">
        <w:trPr>
          <w:trHeight w:val="300"/>
        </w:trPr>
        <w:tc>
          <w:tcPr>
            <w:tcW w:w="1589" w:type="dxa"/>
            <w:vMerge/>
            <w:vAlign w:val="center"/>
            <w:hideMark/>
          </w:tcPr>
          <w:p w14:paraId="0AC40C64" w14:textId="77777777" w:rsidR="00A138B6" w:rsidRPr="00DB48DA" w:rsidRDefault="00A138B6" w:rsidP="00AF3E03">
            <w:pPr>
              <w:rPr>
                <w:color w:val="000000"/>
                <w:sz w:val="20"/>
                <w:szCs w:val="20"/>
              </w:rPr>
            </w:pPr>
          </w:p>
        </w:tc>
        <w:tc>
          <w:tcPr>
            <w:tcW w:w="2310" w:type="dxa"/>
            <w:vMerge/>
            <w:vAlign w:val="center"/>
            <w:hideMark/>
          </w:tcPr>
          <w:p w14:paraId="1E1C195E" w14:textId="77777777" w:rsidR="00A138B6" w:rsidRPr="00DB48DA" w:rsidRDefault="00A138B6" w:rsidP="00AF3E03">
            <w:pPr>
              <w:rPr>
                <w:color w:val="000000"/>
                <w:sz w:val="20"/>
                <w:szCs w:val="20"/>
              </w:rPr>
            </w:pPr>
          </w:p>
        </w:tc>
        <w:tc>
          <w:tcPr>
            <w:tcW w:w="1154" w:type="dxa"/>
            <w:vMerge/>
            <w:vAlign w:val="center"/>
            <w:hideMark/>
          </w:tcPr>
          <w:p w14:paraId="3705F81A" w14:textId="77777777" w:rsidR="00A138B6" w:rsidRPr="00DB48DA" w:rsidRDefault="00A138B6" w:rsidP="00AF3E03">
            <w:pPr>
              <w:rPr>
                <w:color w:val="000000"/>
                <w:sz w:val="20"/>
                <w:szCs w:val="20"/>
              </w:rPr>
            </w:pPr>
          </w:p>
        </w:tc>
        <w:tc>
          <w:tcPr>
            <w:tcW w:w="1935" w:type="dxa"/>
            <w:vMerge/>
            <w:vAlign w:val="center"/>
            <w:hideMark/>
          </w:tcPr>
          <w:p w14:paraId="7B0BC5D3" w14:textId="77777777" w:rsidR="00A138B6" w:rsidRPr="00DB48DA" w:rsidRDefault="00A138B6" w:rsidP="00AF3E03">
            <w:pPr>
              <w:rPr>
                <w:color w:val="000000"/>
                <w:sz w:val="20"/>
                <w:szCs w:val="20"/>
              </w:rPr>
            </w:pPr>
          </w:p>
        </w:tc>
        <w:tc>
          <w:tcPr>
            <w:tcW w:w="958" w:type="dxa"/>
            <w:vMerge/>
            <w:vAlign w:val="center"/>
            <w:hideMark/>
          </w:tcPr>
          <w:p w14:paraId="0DB11B54" w14:textId="77777777" w:rsidR="00A138B6" w:rsidRPr="00DB48DA" w:rsidRDefault="00A138B6" w:rsidP="00AF3E03">
            <w:pPr>
              <w:rPr>
                <w:color w:val="000000"/>
                <w:sz w:val="20"/>
                <w:szCs w:val="20"/>
              </w:rPr>
            </w:pPr>
          </w:p>
        </w:tc>
        <w:tc>
          <w:tcPr>
            <w:tcW w:w="1915" w:type="dxa"/>
            <w:shd w:val="clear" w:color="auto" w:fill="auto"/>
            <w:noWrap/>
            <w:vAlign w:val="center"/>
            <w:hideMark/>
          </w:tcPr>
          <w:p w14:paraId="5E7219BD" w14:textId="77777777" w:rsidR="00A138B6" w:rsidRPr="00DB48DA" w:rsidRDefault="00A138B6" w:rsidP="00AF3E03">
            <w:pPr>
              <w:rPr>
                <w:color w:val="000000"/>
                <w:sz w:val="20"/>
                <w:szCs w:val="20"/>
              </w:rPr>
            </w:pPr>
            <w:r w:rsidRPr="00DB48DA">
              <w:rPr>
                <w:color w:val="000000"/>
                <w:sz w:val="20"/>
                <w:szCs w:val="20"/>
              </w:rPr>
              <w:t>0,0000</w:t>
            </w:r>
          </w:p>
        </w:tc>
        <w:tc>
          <w:tcPr>
            <w:tcW w:w="1115" w:type="dxa"/>
            <w:shd w:val="clear" w:color="auto" w:fill="auto"/>
            <w:vAlign w:val="center"/>
            <w:hideMark/>
          </w:tcPr>
          <w:p w14:paraId="5A5258A7" w14:textId="77777777" w:rsidR="00A138B6" w:rsidRPr="00DB48DA" w:rsidRDefault="00A138B6" w:rsidP="00AF3E03">
            <w:pPr>
              <w:rPr>
                <w:color w:val="000000"/>
                <w:sz w:val="20"/>
                <w:szCs w:val="20"/>
              </w:rPr>
            </w:pPr>
            <w:r w:rsidRPr="00DB48DA">
              <w:rPr>
                <w:color w:val="000000"/>
                <w:sz w:val="20"/>
                <w:szCs w:val="20"/>
              </w:rPr>
              <w:t>0,0000</w:t>
            </w:r>
          </w:p>
        </w:tc>
        <w:tc>
          <w:tcPr>
            <w:tcW w:w="3901" w:type="dxa"/>
            <w:shd w:val="clear" w:color="auto" w:fill="auto"/>
            <w:vAlign w:val="center"/>
            <w:hideMark/>
          </w:tcPr>
          <w:p w14:paraId="241FD536"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7515571B" w14:textId="77777777" w:rsidTr="00F83EA9">
        <w:trPr>
          <w:trHeight w:val="300"/>
        </w:trPr>
        <w:tc>
          <w:tcPr>
            <w:tcW w:w="1589" w:type="dxa"/>
            <w:vMerge w:val="restart"/>
            <w:shd w:val="clear" w:color="auto" w:fill="auto"/>
            <w:vAlign w:val="center"/>
            <w:hideMark/>
          </w:tcPr>
          <w:p w14:paraId="549151C1" w14:textId="77777777" w:rsidR="00A138B6" w:rsidRPr="00DB48DA" w:rsidRDefault="00A138B6" w:rsidP="00AF3E03">
            <w:pPr>
              <w:rPr>
                <w:color w:val="000000"/>
                <w:sz w:val="20"/>
                <w:szCs w:val="20"/>
              </w:rPr>
            </w:pPr>
            <w:r w:rsidRPr="00DB48DA">
              <w:rPr>
                <w:color w:val="000000"/>
                <w:sz w:val="20"/>
                <w:szCs w:val="20"/>
              </w:rPr>
              <w:t>110</w:t>
            </w:r>
          </w:p>
        </w:tc>
        <w:tc>
          <w:tcPr>
            <w:tcW w:w="2310" w:type="dxa"/>
            <w:vMerge/>
            <w:vAlign w:val="center"/>
            <w:hideMark/>
          </w:tcPr>
          <w:p w14:paraId="65FA3D4A"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4C0E3A77"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58E5C75D"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021E165A" w14:textId="77777777" w:rsidR="00A138B6" w:rsidRPr="00DB48DA" w:rsidRDefault="00A138B6" w:rsidP="00AF3E03">
            <w:pPr>
              <w:rPr>
                <w:color w:val="000000"/>
                <w:sz w:val="20"/>
                <w:szCs w:val="20"/>
              </w:rPr>
            </w:pPr>
            <w:r w:rsidRPr="00DB48DA">
              <w:rPr>
                <w:color w:val="000000"/>
                <w:sz w:val="20"/>
                <w:szCs w:val="20"/>
              </w:rPr>
              <w:t>308</w:t>
            </w:r>
          </w:p>
        </w:tc>
        <w:tc>
          <w:tcPr>
            <w:tcW w:w="1915" w:type="dxa"/>
            <w:shd w:val="clear" w:color="auto" w:fill="auto"/>
            <w:vAlign w:val="center"/>
            <w:hideMark/>
          </w:tcPr>
          <w:p w14:paraId="574C2CD2" w14:textId="77777777" w:rsidR="00A138B6" w:rsidRPr="00DB48DA" w:rsidRDefault="00A138B6" w:rsidP="00AF3E03">
            <w:pPr>
              <w:rPr>
                <w:color w:val="000000"/>
                <w:sz w:val="20"/>
                <w:szCs w:val="20"/>
              </w:rPr>
            </w:pPr>
            <w:r w:rsidRPr="00DB48DA">
              <w:rPr>
                <w:color w:val="000000"/>
                <w:sz w:val="20"/>
                <w:szCs w:val="20"/>
              </w:rPr>
              <w:t>3,7540</w:t>
            </w:r>
          </w:p>
        </w:tc>
        <w:tc>
          <w:tcPr>
            <w:tcW w:w="1115" w:type="dxa"/>
            <w:shd w:val="clear" w:color="auto" w:fill="auto"/>
            <w:vAlign w:val="center"/>
            <w:hideMark/>
          </w:tcPr>
          <w:p w14:paraId="206061FD" w14:textId="77777777" w:rsidR="00A138B6" w:rsidRPr="00DB48DA" w:rsidRDefault="00A138B6" w:rsidP="00AF3E03">
            <w:pPr>
              <w:rPr>
                <w:color w:val="000000"/>
                <w:sz w:val="20"/>
                <w:szCs w:val="20"/>
              </w:rPr>
            </w:pPr>
            <w:r w:rsidRPr="00DB48DA">
              <w:rPr>
                <w:color w:val="000000"/>
                <w:sz w:val="20"/>
                <w:szCs w:val="20"/>
              </w:rPr>
              <w:t>1,7771</w:t>
            </w:r>
          </w:p>
        </w:tc>
        <w:tc>
          <w:tcPr>
            <w:tcW w:w="3901" w:type="dxa"/>
            <w:shd w:val="clear" w:color="auto" w:fill="auto"/>
            <w:vAlign w:val="center"/>
            <w:hideMark/>
          </w:tcPr>
          <w:p w14:paraId="2C9BEE65"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71D56252" w14:textId="77777777" w:rsidTr="00F83EA9">
        <w:trPr>
          <w:trHeight w:val="300"/>
        </w:trPr>
        <w:tc>
          <w:tcPr>
            <w:tcW w:w="1589" w:type="dxa"/>
            <w:vMerge/>
            <w:vAlign w:val="center"/>
            <w:hideMark/>
          </w:tcPr>
          <w:p w14:paraId="4EBB8C69" w14:textId="77777777" w:rsidR="00A138B6" w:rsidRPr="00DB48DA" w:rsidRDefault="00A138B6" w:rsidP="00AF3E03">
            <w:pPr>
              <w:rPr>
                <w:color w:val="000000"/>
                <w:sz w:val="20"/>
                <w:szCs w:val="20"/>
              </w:rPr>
            </w:pPr>
          </w:p>
        </w:tc>
        <w:tc>
          <w:tcPr>
            <w:tcW w:w="2310" w:type="dxa"/>
            <w:vMerge/>
            <w:vAlign w:val="center"/>
            <w:hideMark/>
          </w:tcPr>
          <w:p w14:paraId="0C067DAD" w14:textId="77777777" w:rsidR="00A138B6" w:rsidRPr="00DB48DA" w:rsidRDefault="00A138B6" w:rsidP="00AF3E03">
            <w:pPr>
              <w:rPr>
                <w:color w:val="000000"/>
                <w:sz w:val="20"/>
                <w:szCs w:val="20"/>
              </w:rPr>
            </w:pPr>
          </w:p>
        </w:tc>
        <w:tc>
          <w:tcPr>
            <w:tcW w:w="1154" w:type="dxa"/>
            <w:vMerge/>
            <w:vAlign w:val="center"/>
            <w:hideMark/>
          </w:tcPr>
          <w:p w14:paraId="70100E0B" w14:textId="77777777" w:rsidR="00A138B6" w:rsidRPr="00DB48DA" w:rsidRDefault="00A138B6" w:rsidP="00AF3E03">
            <w:pPr>
              <w:rPr>
                <w:color w:val="000000"/>
                <w:sz w:val="20"/>
                <w:szCs w:val="20"/>
              </w:rPr>
            </w:pPr>
          </w:p>
        </w:tc>
        <w:tc>
          <w:tcPr>
            <w:tcW w:w="1935" w:type="dxa"/>
            <w:vMerge/>
            <w:vAlign w:val="center"/>
            <w:hideMark/>
          </w:tcPr>
          <w:p w14:paraId="32F79EAE" w14:textId="77777777" w:rsidR="00A138B6" w:rsidRPr="00DB48DA" w:rsidRDefault="00A138B6" w:rsidP="00AF3E03">
            <w:pPr>
              <w:rPr>
                <w:color w:val="000000"/>
                <w:sz w:val="20"/>
                <w:szCs w:val="20"/>
              </w:rPr>
            </w:pPr>
          </w:p>
        </w:tc>
        <w:tc>
          <w:tcPr>
            <w:tcW w:w="958" w:type="dxa"/>
            <w:vMerge/>
            <w:vAlign w:val="center"/>
            <w:hideMark/>
          </w:tcPr>
          <w:p w14:paraId="608F353A" w14:textId="77777777" w:rsidR="00A138B6" w:rsidRPr="00DB48DA" w:rsidRDefault="00A138B6" w:rsidP="00AF3E03">
            <w:pPr>
              <w:rPr>
                <w:color w:val="000000"/>
                <w:sz w:val="20"/>
                <w:szCs w:val="20"/>
              </w:rPr>
            </w:pPr>
          </w:p>
        </w:tc>
        <w:tc>
          <w:tcPr>
            <w:tcW w:w="1915" w:type="dxa"/>
            <w:shd w:val="clear" w:color="auto" w:fill="auto"/>
            <w:vAlign w:val="center"/>
            <w:hideMark/>
          </w:tcPr>
          <w:p w14:paraId="70F9DEDD" w14:textId="77777777" w:rsidR="00A138B6" w:rsidRPr="00DB48DA" w:rsidRDefault="00A138B6" w:rsidP="00AF3E03">
            <w:pPr>
              <w:rPr>
                <w:color w:val="000000"/>
                <w:sz w:val="20"/>
                <w:szCs w:val="20"/>
              </w:rPr>
            </w:pPr>
            <w:r w:rsidRPr="00DB48DA">
              <w:rPr>
                <w:color w:val="000000"/>
                <w:sz w:val="20"/>
                <w:szCs w:val="20"/>
              </w:rPr>
              <w:t>0,0290</w:t>
            </w:r>
          </w:p>
        </w:tc>
        <w:tc>
          <w:tcPr>
            <w:tcW w:w="1115" w:type="dxa"/>
            <w:shd w:val="clear" w:color="auto" w:fill="auto"/>
            <w:vAlign w:val="center"/>
            <w:hideMark/>
          </w:tcPr>
          <w:p w14:paraId="3CE7BA99" w14:textId="77777777" w:rsidR="00A138B6" w:rsidRPr="00DB48DA" w:rsidRDefault="00A138B6" w:rsidP="00AF3E03">
            <w:pPr>
              <w:rPr>
                <w:color w:val="000000"/>
                <w:sz w:val="20"/>
                <w:szCs w:val="20"/>
              </w:rPr>
            </w:pPr>
            <w:r w:rsidRPr="00DB48DA">
              <w:rPr>
                <w:color w:val="000000"/>
                <w:sz w:val="20"/>
                <w:szCs w:val="20"/>
              </w:rPr>
              <w:t>0,0137</w:t>
            </w:r>
          </w:p>
        </w:tc>
        <w:tc>
          <w:tcPr>
            <w:tcW w:w="3901" w:type="dxa"/>
            <w:shd w:val="clear" w:color="auto" w:fill="auto"/>
            <w:vAlign w:val="center"/>
            <w:hideMark/>
          </w:tcPr>
          <w:p w14:paraId="20EE523B"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64665390" w14:textId="77777777" w:rsidTr="00F83EA9">
        <w:trPr>
          <w:trHeight w:val="300"/>
        </w:trPr>
        <w:tc>
          <w:tcPr>
            <w:tcW w:w="1589" w:type="dxa"/>
            <w:vMerge w:val="restart"/>
            <w:shd w:val="clear" w:color="auto" w:fill="auto"/>
            <w:vAlign w:val="center"/>
            <w:hideMark/>
          </w:tcPr>
          <w:p w14:paraId="2229C92B" w14:textId="77777777" w:rsidR="00A138B6" w:rsidRPr="00DB48DA" w:rsidRDefault="00A138B6" w:rsidP="00AF3E03">
            <w:pPr>
              <w:rPr>
                <w:color w:val="000000"/>
                <w:sz w:val="20"/>
                <w:szCs w:val="20"/>
              </w:rPr>
            </w:pPr>
            <w:r w:rsidRPr="00DB48DA">
              <w:rPr>
                <w:color w:val="000000"/>
                <w:sz w:val="20"/>
                <w:szCs w:val="20"/>
              </w:rPr>
              <w:t>110</w:t>
            </w:r>
          </w:p>
        </w:tc>
        <w:tc>
          <w:tcPr>
            <w:tcW w:w="2310" w:type="dxa"/>
            <w:vMerge/>
            <w:vAlign w:val="center"/>
            <w:hideMark/>
          </w:tcPr>
          <w:p w14:paraId="38174752"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7017E050"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5F0560DC" w14:textId="77777777" w:rsidR="00A138B6" w:rsidRPr="00DB48DA" w:rsidRDefault="00A138B6" w:rsidP="00AF3E03">
            <w:pPr>
              <w:rPr>
                <w:color w:val="000000"/>
                <w:sz w:val="20"/>
                <w:szCs w:val="20"/>
              </w:rPr>
            </w:pPr>
            <w:r w:rsidRPr="00DB48DA">
              <w:rPr>
                <w:color w:val="000000"/>
                <w:sz w:val="20"/>
                <w:szCs w:val="20"/>
              </w:rPr>
              <w:t>Etanolis</w:t>
            </w:r>
          </w:p>
        </w:tc>
        <w:tc>
          <w:tcPr>
            <w:tcW w:w="958" w:type="dxa"/>
            <w:vMerge w:val="restart"/>
            <w:shd w:val="clear" w:color="auto" w:fill="auto"/>
            <w:vAlign w:val="center"/>
            <w:hideMark/>
          </w:tcPr>
          <w:p w14:paraId="6C61C53D" w14:textId="77777777" w:rsidR="00A138B6" w:rsidRPr="00DB48DA" w:rsidRDefault="00A138B6" w:rsidP="00AF3E03">
            <w:pPr>
              <w:rPr>
                <w:sz w:val="20"/>
                <w:szCs w:val="20"/>
              </w:rPr>
            </w:pPr>
            <w:r w:rsidRPr="00DB48DA">
              <w:rPr>
                <w:sz w:val="20"/>
                <w:szCs w:val="20"/>
              </w:rPr>
              <w:t>739</w:t>
            </w:r>
          </w:p>
        </w:tc>
        <w:tc>
          <w:tcPr>
            <w:tcW w:w="1915" w:type="dxa"/>
            <w:shd w:val="clear" w:color="auto" w:fill="auto"/>
            <w:noWrap/>
            <w:vAlign w:val="center"/>
            <w:hideMark/>
          </w:tcPr>
          <w:p w14:paraId="7DD8B5E2" w14:textId="77777777" w:rsidR="00A138B6" w:rsidRPr="00DB48DA" w:rsidRDefault="00A138B6" w:rsidP="00AF3E03">
            <w:pPr>
              <w:rPr>
                <w:color w:val="000000"/>
                <w:sz w:val="20"/>
                <w:szCs w:val="20"/>
              </w:rPr>
            </w:pPr>
            <w:r w:rsidRPr="00DB48DA">
              <w:rPr>
                <w:color w:val="000000"/>
                <w:sz w:val="20"/>
                <w:szCs w:val="20"/>
              </w:rPr>
              <w:t>0,0221</w:t>
            </w:r>
          </w:p>
        </w:tc>
        <w:tc>
          <w:tcPr>
            <w:tcW w:w="1115" w:type="dxa"/>
            <w:shd w:val="clear" w:color="auto" w:fill="auto"/>
            <w:vAlign w:val="center"/>
            <w:hideMark/>
          </w:tcPr>
          <w:p w14:paraId="7DC6A1B3" w14:textId="77777777" w:rsidR="00A138B6" w:rsidRPr="00DB48DA" w:rsidRDefault="00A138B6" w:rsidP="00AF3E03">
            <w:pPr>
              <w:rPr>
                <w:color w:val="000000"/>
                <w:sz w:val="20"/>
                <w:szCs w:val="20"/>
              </w:rPr>
            </w:pPr>
            <w:r w:rsidRPr="00DB48DA">
              <w:rPr>
                <w:color w:val="000000"/>
                <w:sz w:val="20"/>
                <w:szCs w:val="20"/>
              </w:rPr>
              <w:t>0,0105</w:t>
            </w:r>
          </w:p>
        </w:tc>
        <w:tc>
          <w:tcPr>
            <w:tcW w:w="3901" w:type="dxa"/>
            <w:shd w:val="clear" w:color="auto" w:fill="auto"/>
            <w:vAlign w:val="center"/>
            <w:hideMark/>
          </w:tcPr>
          <w:p w14:paraId="483640F2"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46A3B3AA" w14:textId="77777777" w:rsidTr="00F83EA9">
        <w:trPr>
          <w:trHeight w:val="300"/>
        </w:trPr>
        <w:tc>
          <w:tcPr>
            <w:tcW w:w="1589" w:type="dxa"/>
            <w:vMerge/>
            <w:vAlign w:val="center"/>
            <w:hideMark/>
          </w:tcPr>
          <w:p w14:paraId="44A09860" w14:textId="77777777" w:rsidR="00A138B6" w:rsidRPr="00DB48DA" w:rsidRDefault="00A138B6" w:rsidP="00AF3E03">
            <w:pPr>
              <w:rPr>
                <w:color w:val="000000"/>
                <w:sz w:val="20"/>
                <w:szCs w:val="20"/>
              </w:rPr>
            </w:pPr>
          </w:p>
        </w:tc>
        <w:tc>
          <w:tcPr>
            <w:tcW w:w="2310" w:type="dxa"/>
            <w:vMerge/>
            <w:vAlign w:val="center"/>
            <w:hideMark/>
          </w:tcPr>
          <w:p w14:paraId="60026547" w14:textId="77777777" w:rsidR="00A138B6" w:rsidRPr="00DB48DA" w:rsidRDefault="00A138B6" w:rsidP="00AF3E03">
            <w:pPr>
              <w:rPr>
                <w:color w:val="000000"/>
                <w:sz w:val="20"/>
                <w:szCs w:val="20"/>
              </w:rPr>
            </w:pPr>
          </w:p>
        </w:tc>
        <w:tc>
          <w:tcPr>
            <w:tcW w:w="1154" w:type="dxa"/>
            <w:vMerge/>
            <w:vAlign w:val="center"/>
            <w:hideMark/>
          </w:tcPr>
          <w:p w14:paraId="56F43CCB" w14:textId="77777777" w:rsidR="00A138B6" w:rsidRPr="00DB48DA" w:rsidRDefault="00A138B6" w:rsidP="00AF3E03">
            <w:pPr>
              <w:rPr>
                <w:color w:val="000000"/>
                <w:sz w:val="20"/>
                <w:szCs w:val="20"/>
              </w:rPr>
            </w:pPr>
          </w:p>
        </w:tc>
        <w:tc>
          <w:tcPr>
            <w:tcW w:w="1935" w:type="dxa"/>
            <w:vMerge/>
            <w:vAlign w:val="center"/>
            <w:hideMark/>
          </w:tcPr>
          <w:p w14:paraId="72CD1614" w14:textId="77777777" w:rsidR="00A138B6" w:rsidRPr="00DB48DA" w:rsidRDefault="00A138B6" w:rsidP="00AF3E03">
            <w:pPr>
              <w:rPr>
                <w:color w:val="000000"/>
                <w:sz w:val="20"/>
                <w:szCs w:val="20"/>
              </w:rPr>
            </w:pPr>
          </w:p>
        </w:tc>
        <w:tc>
          <w:tcPr>
            <w:tcW w:w="958" w:type="dxa"/>
            <w:vMerge/>
            <w:vAlign w:val="center"/>
            <w:hideMark/>
          </w:tcPr>
          <w:p w14:paraId="40D4F168" w14:textId="77777777" w:rsidR="00A138B6" w:rsidRPr="00DB48DA" w:rsidRDefault="00A138B6" w:rsidP="00AF3E03">
            <w:pPr>
              <w:rPr>
                <w:sz w:val="20"/>
                <w:szCs w:val="20"/>
              </w:rPr>
            </w:pPr>
          </w:p>
        </w:tc>
        <w:tc>
          <w:tcPr>
            <w:tcW w:w="1915" w:type="dxa"/>
            <w:shd w:val="clear" w:color="auto" w:fill="auto"/>
            <w:noWrap/>
            <w:vAlign w:val="center"/>
            <w:hideMark/>
          </w:tcPr>
          <w:p w14:paraId="443DEB3D" w14:textId="77777777" w:rsidR="00A138B6" w:rsidRPr="00DB48DA" w:rsidRDefault="00A138B6" w:rsidP="00AF3E03">
            <w:pPr>
              <w:rPr>
                <w:color w:val="000000"/>
                <w:sz w:val="20"/>
                <w:szCs w:val="20"/>
              </w:rPr>
            </w:pPr>
            <w:r w:rsidRPr="00DB48DA">
              <w:rPr>
                <w:color w:val="000000"/>
                <w:sz w:val="20"/>
                <w:szCs w:val="20"/>
              </w:rPr>
              <w:t>0,0005</w:t>
            </w:r>
          </w:p>
        </w:tc>
        <w:tc>
          <w:tcPr>
            <w:tcW w:w="1115" w:type="dxa"/>
            <w:shd w:val="clear" w:color="auto" w:fill="auto"/>
            <w:vAlign w:val="center"/>
            <w:hideMark/>
          </w:tcPr>
          <w:p w14:paraId="16764F71" w14:textId="77777777" w:rsidR="00A138B6" w:rsidRPr="00DB48DA" w:rsidRDefault="00A138B6" w:rsidP="00AF3E03">
            <w:pPr>
              <w:rPr>
                <w:color w:val="000000"/>
                <w:sz w:val="20"/>
                <w:szCs w:val="20"/>
              </w:rPr>
            </w:pPr>
            <w:r w:rsidRPr="00DB48DA">
              <w:rPr>
                <w:color w:val="000000"/>
                <w:sz w:val="20"/>
                <w:szCs w:val="20"/>
              </w:rPr>
              <w:t>0,0003</w:t>
            </w:r>
          </w:p>
        </w:tc>
        <w:tc>
          <w:tcPr>
            <w:tcW w:w="3901" w:type="dxa"/>
            <w:shd w:val="clear" w:color="auto" w:fill="auto"/>
            <w:vAlign w:val="center"/>
            <w:hideMark/>
          </w:tcPr>
          <w:p w14:paraId="53D25214"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230585ED" w14:textId="77777777" w:rsidTr="00F83EA9">
        <w:trPr>
          <w:trHeight w:val="300"/>
        </w:trPr>
        <w:tc>
          <w:tcPr>
            <w:tcW w:w="1589" w:type="dxa"/>
            <w:vMerge w:val="restart"/>
            <w:shd w:val="clear" w:color="auto" w:fill="auto"/>
            <w:vAlign w:val="center"/>
            <w:hideMark/>
          </w:tcPr>
          <w:p w14:paraId="113057E7" w14:textId="77777777" w:rsidR="00A138B6" w:rsidRPr="00DB48DA" w:rsidRDefault="00A138B6" w:rsidP="00AF3E03">
            <w:pPr>
              <w:rPr>
                <w:color w:val="000000"/>
                <w:sz w:val="20"/>
                <w:szCs w:val="20"/>
              </w:rPr>
            </w:pPr>
            <w:r w:rsidRPr="00DB48DA">
              <w:rPr>
                <w:color w:val="000000"/>
                <w:sz w:val="20"/>
                <w:szCs w:val="20"/>
              </w:rPr>
              <w:t>110</w:t>
            </w:r>
          </w:p>
        </w:tc>
        <w:tc>
          <w:tcPr>
            <w:tcW w:w="2310" w:type="dxa"/>
            <w:vMerge/>
            <w:vAlign w:val="center"/>
            <w:hideMark/>
          </w:tcPr>
          <w:p w14:paraId="06A8F5EA"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1AEEBFF1"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noWrap/>
            <w:vAlign w:val="center"/>
            <w:hideMark/>
          </w:tcPr>
          <w:p w14:paraId="5446414A" w14:textId="77777777" w:rsidR="00A138B6" w:rsidRPr="00DB48DA" w:rsidRDefault="00A138B6" w:rsidP="00AF3E03">
            <w:pPr>
              <w:rPr>
                <w:color w:val="000000"/>
                <w:sz w:val="20"/>
                <w:szCs w:val="20"/>
              </w:rPr>
            </w:pPr>
            <w:r w:rsidRPr="00DB48DA">
              <w:rPr>
                <w:color w:val="000000"/>
                <w:sz w:val="20"/>
                <w:szCs w:val="20"/>
              </w:rPr>
              <w:t>Etelinglikollis</w:t>
            </w:r>
          </w:p>
        </w:tc>
        <w:tc>
          <w:tcPr>
            <w:tcW w:w="958" w:type="dxa"/>
            <w:vMerge w:val="restart"/>
            <w:shd w:val="clear" w:color="auto" w:fill="auto"/>
            <w:noWrap/>
            <w:vAlign w:val="center"/>
            <w:hideMark/>
          </w:tcPr>
          <w:p w14:paraId="26438B53" w14:textId="77777777" w:rsidR="00A138B6" w:rsidRPr="00DB48DA" w:rsidRDefault="00A138B6" w:rsidP="00AF3E03">
            <w:pPr>
              <w:rPr>
                <w:color w:val="000000"/>
                <w:sz w:val="20"/>
                <w:szCs w:val="20"/>
              </w:rPr>
            </w:pPr>
            <w:r w:rsidRPr="00DB48DA">
              <w:rPr>
                <w:color w:val="000000"/>
                <w:sz w:val="20"/>
                <w:szCs w:val="20"/>
              </w:rPr>
              <w:t>2959</w:t>
            </w:r>
          </w:p>
        </w:tc>
        <w:tc>
          <w:tcPr>
            <w:tcW w:w="1915" w:type="dxa"/>
            <w:shd w:val="clear" w:color="auto" w:fill="auto"/>
            <w:noWrap/>
            <w:vAlign w:val="center"/>
            <w:hideMark/>
          </w:tcPr>
          <w:p w14:paraId="0844C805" w14:textId="77777777" w:rsidR="00A138B6" w:rsidRPr="00DB48DA" w:rsidRDefault="00A138B6" w:rsidP="00AF3E03">
            <w:pPr>
              <w:rPr>
                <w:color w:val="000000"/>
                <w:sz w:val="20"/>
                <w:szCs w:val="20"/>
              </w:rPr>
            </w:pPr>
            <w:r w:rsidRPr="00DB48DA">
              <w:rPr>
                <w:color w:val="000000"/>
                <w:sz w:val="20"/>
                <w:szCs w:val="20"/>
              </w:rPr>
              <w:t>0,0221</w:t>
            </w:r>
          </w:p>
        </w:tc>
        <w:tc>
          <w:tcPr>
            <w:tcW w:w="1115" w:type="dxa"/>
            <w:shd w:val="clear" w:color="auto" w:fill="auto"/>
            <w:vAlign w:val="center"/>
            <w:hideMark/>
          </w:tcPr>
          <w:p w14:paraId="51BA2BA0" w14:textId="77777777" w:rsidR="00A138B6" w:rsidRPr="00DB48DA" w:rsidRDefault="00A138B6" w:rsidP="00AF3E03">
            <w:pPr>
              <w:rPr>
                <w:color w:val="000000"/>
                <w:sz w:val="20"/>
                <w:szCs w:val="20"/>
              </w:rPr>
            </w:pPr>
            <w:r w:rsidRPr="00DB48DA">
              <w:rPr>
                <w:color w:val="000000"/>
                <w:sz w:val="20"/>
                <w:szCs w:val="20"/>
              </w:rPr>
              <w:t>0,0105</w:t>
            </w:r>
          </w:p>
        </w:tc>
        <w:tc>
          <w:tcPr>
            <w:tcW w:w="3901" w:type="dxa"/>
            <w:shd w:val="clear" w:color="auto" w:fill="auto"/>
            <w:vAlign w:val="center"/>
            <w:hideMark/>
          </w:tcPr>
          <w:p w14:paraId="6E2881B9"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4F498E22" w14:textId="77777777" w:rsidTr="00F83EA9">
        <w:trPr>
          <w:trHeight w:val="289"/>
        </w:trPr>
        <w:tc>
          <w:tcPr>
            <w:tcW w:w="1589" w:type="dxa"/>
            <w:vMerge/>
            <w:vAlign w:val="center"/>
            <w:hideMark/>
          </w:tcPr>
          <w:p w14:paraId="25EFA858" w14:textId="77777777" w:rsidR="00A138B6" w:rsidRPr="00DB48DA" w:rsidRDefault="00A138B6" w:rsidP="00AF3E03">
            <w:pPr>
              <w:rPr>
                <w:color w:val="000000"/>
                <w:sz w:val="20"/>
                <w:szCs w:val="20"/>
              </w:rPr>
            </w:pPr>
          </w:p>
        </w:tc>
        <w:tc>
          <w:tcPr>
            <w:tcW w:w="2310" w:type="dxa"/>
            <w:vMerge/>
            <w:vAlign w:val="center"/>
            <w:hideMark/>
          </w:tcPr>
          <w:p w14:paraId="761A0A3D" w14:textId="77777777" w:rsidR="00A138B6" w:rsidRPr="00DB48DA" w:rsidRDefault="00A138B6" w:rsidP="00AF3E03">
            <w:pPr>
              <w:rPr>
                <w:color w:val="000000"/>
                <w:sz w:val="20"/>
                <w:szCs w:val="20"/>
              </w:rPr>
            </w:pPr>
          </w:p>
        </w:tc>
        <w:tc>
          <w:tcPr>
            <w:tcW w:w="1154" w:type="dxa"/>
            <w:vMerge/>
            <w:vAlign w:val="center"/>
            <w:hideMark/>
          </w:tcPr>
          <w:p w14:paraId="6007B0EE" w14:textId="77777777" w:rsidR="00A138B6" w:rsidRPr="00DB48DA" w:rsidRDefault="00A138B6" w:rsidP="00AF3E03">
            <w:pPr>
              <w:rPr>
                <w:color w:val="000000"/>
                <w:sz w:val="20"/>
                <w:szCs w:val="20"/>
              </w:rPr>
            </w:pPr>
          </w:p>
        </w:tc>
        <w:tc>
          <w:tcPr>
            <w:tcW w:w="1935" w:type="dxa"/>
            <w:vMerge/>
            <w:vAlign w:val="center"/>
            <w:hideMark/>
          </w:tcPr>
          <w:p w14:paraId="221B9485" w14:textId="77777777" w:rsidR="00A138B6" w:rsidRPr="00DB48DA" w:rsidRDefault="00A138B6" w:rsidP="00AF3E03">
            <w:pPr>
              <w:rPr>
                <w:color w:val="000000"/>
                <w:sz w:val="20"/>
                <w:szCs w:val="20"/>
              </w:rPr>
            </w:pPr>
          </w:p>
        </w:tc>
        <w:tc>
          <w:tcPr>
            <w:tcW w:w="958" w:type="dxa"/>
            <w:vMerge/>
            <w:vAlign w:val="center"/>
            <w:hideMark/>
          </w:tcPr>
          <w:p w14:paraId="171D880A" w14:textId="77777777" w:rsidR="00A138B6" w:rsidRPr="00DB48DA" w:rsidRDefault="00A138B6" w:rsidP="00AF3E03">
            <w:pPr>
              <w:rPr>
                <w:color w:val="000000"/>
                <w:sz w:val="20"/>
                <w:szCs w:val="20"/>
              </w:rPr>
            </w:pPr>
          </w:p>
        </w:tc>
        <w:tc>
          <w:tcPr>
            <w:tcW w:w="1915" w:type="dxa"/>
            <w:shd w:val="clear" w:color="auto" w:fill="auto"/>
            <w:noWrap/>
            <w:vAlign w:val="center"/>
            <w:hideMark/>
          </w:tcPr>
          <w:p w14:paraId="62F89350" w14:textId="77777777" w:rsidR="00A138B6" w:rsidRPr="00DB48DA" w:rsidRDefault="00A138B6" w:rsidP="00AF3E03">
            <w:pPr>
              <w:rPr>
                <w:color w:val="000000"/>
                <w:sz w:val="20"/>
                <w:szCs w:val="20"/>
              </w:rPr>
            </w:pPr>
            <w:r w:rsidRPr="00DB48DA">
              <w:rPr>
                <w:color w:val="000000"/>
                <w:sz w:val="20"/>
                <w:szCs w:val="20"/>
              </w:rPr>
              <w:t>0,0000</w:t>
            </w:r>
          </w:p>
        </w:tc>
        <w:tc>
          <w:tcPr>
            <w:tcW w:w="1115" w:type="dxa"/>
            <w:shd w:val="clear" w:color="auto" w:fill="auto"/>
            <w:vAlign w:val="center"/>
            <w:hideMark/>
          </w:tcPr>
          <w:p w14:paraId="7538604A" w14:textId="77777777" w:rsidR="00A138B6" w:rsidRPr="00DB48DA" w:rsidRDefault="00A138B6" w:rsidP="00AF3E03">
            <w:pPr>
              <w:rPr>
                <w:color w:val="000000"/>
                <w:sz w:val="20"/>
                <w:szCs w:val="20"/>
              </w:rPr>
            </w:pPr>
            <w:r w:rsidRPr="00DB48DA">
              <w:rPr>
                <w:color w:val="000000"/>
                <w:sz w:val="20"/>
                <w:szCs w:val="20"/>
              </w:rPr>
              <w:t>0,0000</w:t>
            </w:r>
          </w:p>
        </w:tc>
        <w:tc>
          <w:tcPr>
            <w:tcW w:w="3901" w:type="dxa"/>
            <w:shd w:val="clear" w:color="auto" w:fill="auto"/>
            <w:vAlign w:val="center"/>
            <w:hideMark/>
          </w:tcPr>
          <w:p w14:paraId="0ED2FD3C"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5312D3D7" w14:textId="77777777" w:rsidTr="00F83EA9">
        <w:trPr>
          <w:trHeight w:val="300"/>
        </w:trPr>
        <w:tc>
          <w:tcPr>
            <w:tcW w:w="1589" w:type="dxa"/>
            <w:vMerge w:val="restart"/>
            <w:shd w:val="clear" w:color="auto" w:fill="auto"/>
            <w:hideMark/>
          </w:tcPr>
          <w:p w14:paraId="53DE960D" w14:textId="77777777" w:rsidR="00A138B6" w:rsidRPr="00DB48DA" w:rsidRDefault="00A138B6" w:rsidP="00AF3E03">
            <w:pPr>
              <w:rPr>
                <w:color w:val="000000"/>
                <w:sz w:val="20"/>
                <w:szCs w:val="20"/>
              </w:rPr>
            </w:pPr>
            <w:r w:rsidRPr="00DB48DA">
              <w:rPr>
                <w:color w:val="000000"/>
                <w:sz w:val="20"/>
                <w:szCs w:val="20"/>
              </w:rPr>
              <w:t>111</w:t>
            </w:r>
          </w:p>
        </w:tc>
        <w:tc>
          <w:tcPr>
            <w:tcW w:w="2310" w:type="dxa"/>
            <w:vMerge w:val="restart"/>
            <w:shd w:val="clear" w:color="auto" w:fill="auto"/>
            <w:hideMark/>
          </w:tcPr>
          <w:p w14:paraId="1D2F598D" w14:textId="29C9ADC6" w:rsidR="00A138B6" w:rsidRPr="00DB48DA" w:rsidRDefault="00A138B6" w:rsidP="00AF3E03">
            <w:pPr>
              <w:rPr>
                <w:color w:val="000000"/>
                <w:sz w:val="20"/>
                <w:szCs w:val="20"/>
              </w:rPr>
            </w:pPr>
            <w:r w:rsidRPr="00DB48DA">
              <w:rPr>
                <w:color w:val="000000"/>
                <w:sz w:val="20"/>
                <w:szCs w:val="20"/>
              </w:rPr>
              <w:t>Oro valymo įrenginio, o.t.š.</w:t>
            </w:r>
            <w:r w:rsidR="00E66786" w:rsidRPr="00DB48DA">
              <w:rPr>
                <w:color w:val="000000"/>
                <w:sz w:val="20"/>
                <w:szCs w:val="20"/>
              </w:rPr>
              <w:t xml:space="preserve"> Nr. </w:t>
            </w:r>
            <w:r w:rsidRPr="00DB48DA">
              <w:rPr>
                <w:color w:val="000000"/>
                <w:sz w:val="20"/>
                <w:szCs w:val="20"/>
              </w:rPr>
              <w:t>125 remonto/derinimo darbai</w:t>
            </w:r>
          </w:p>
        </w:tc>
        <w:tc>
          <w:tcPr>
            <w:tcW w:w="1154" w:type="dxa"/>
            <w:vMerge w:val="restart"/>
            <w:shd w:val="clear" w:color="auto" w:fill="auto"/>
            <w:vAlign w:val="center"/>
            <w:hideMark/>
          </w:tcPr>
          <w:p w14:paraId="3C8B2E1F"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42752212"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22A8D8F8" w14:textId="77777777" w:rsidR="00A138B6" w:rsidRPr="00DB48DA" w:rsidRDefault="00A138B6" w:rsidP="00AF3E03">
            <w:pPr>
              <w:rPr>
                <w:color w:val="000000"/>
                <w:sz w:val="20"/>
                <w:szCs w:val="20"/>
              </w:rPr>
            </w:pPr>
            <w:r w:rsidRPr="00DB48DA">
              <w:rPr>
                <w:color w:val="000000"/>
                <w:sz w:val="20"/>
                <w:szCs w:val="20"/>
              </w:rPr>
              <w:t>308</w:t>
            </w:r>
          </w:p>
        </w:tc>
        <w:tc>
          <w:tcPr>
            <w:tcW w:w="1915" w:type="dxa"/>
            <w:shd w:val="clear" w:color="auto" w:fill="auto"/>
            <w:vAlign w:val="center"/>
            <w:hideMark/>
          </w:tcPr>
          <w:p w14:paraId="4298600F" w14:textId="77777777" w:rsidR="00A138B6" w:rsidRPr="00DB48DA" w:rsidRDefault="00A138B6" w:rsidP="00AF3E03">
            <w:pPr>
              <w:rPr>
                <w:color w:val="000000"/>
                <w:sz w:val="20"/>
                <w:szCs w:val="20"/>
              </w:rPr>
            </w:pPr>
            <w:r w:rsidRPr="00DB48DA">
              <w:rPr>
                <w:color w:val="000000"/>
                <w:sz w:val="20"/>
                <w:szCs w:val="20"/>
              </w:rPr>
              <w:t>1,7495</w:t>
            </w:r>
          </w:p>
        </w:tc>
        <w:tc>
          <w:tcPr>
            <w:tcW w:w="1115" w:type="dxa"/>
            <w:shd w:val="clear" w:color="auto" w:fill="auto"/>
            <w:vAlign w:val="center"/>
            <w:hideMark/>
          </w:tcPr>
          <w:p w14:paraId="6AAA019A" w14:textId="77777777" w:rsidR="00A138B6" w:rsidRPr="00DB48DA" w:rsidRDefault="00A138B6" w:rsidP="00AF3E03">
            <w:pPr>
              <w:rPr>
                <w:color w:val="000000"/>
                <w:sz w:val="20"/>
                <w:szCs w:val="20"/>
              </w:rPr>
            </w:pPr>
            <w:r w:rsidRPr="00DB48DA">
              <w:rPr>
                <w:color w:val="000000"/>
                <w:sz w:val="20"/>
                <w:szCs w:val="20"/>
              </w:rPr>
              <w:t>0,8282</w:t>
            </w:r>
          </w:p>
        </w:tc>
        <w:tc>
          <w:tcPr>
            <w:tcW w:w="3901" w:type="dxa"/>
            <w:shd w:val="clear" w:color="auto" w:fill="auto"/>
            <w:vAlign w:val="center"/>
            <w:hideMark/>
          </w:tcPr>
          <w:p w14:paraId="170C6F34"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7D7DBB42" w14:textId="77777777" w:rsidTr="00F83EA9">
        <w:trPr>
          <w:trHeight w:val="300"/>
        </w:trPr>
        <w:tc>
          <w:tcPr>
            <w:tcW w:w="1589" w:type="dxa"/>
            <w:vMerge/>
            <w:vAlign w:val="center"/>
            <w:hideMark/>
          </w:tcPr>
          <w:p w14:paraId="1455B08E" w14:textId="77777777" w:rsidR="00A138B6" w:rsidRPr="00DB48DA" w:rsidRDefault="00A138B6" w:rsidP="00AF3E03">
            <w:pPr>
              <w:rPr>
                <w:color w:val="000000"/>
                <w:sz w:val="20"/>
                <w:szCs w:val="20"/>
              </w:rPr>
            </w:pPr>
          </w:p>
        </w:tc>
        <w:tc>
          <w:tcPr>
            <w:tcW w:w="2310" w:type="dxa"/>
            <w:vMerge/>
            <w:vAlign w:val="center"/>
            <w:hideMark/>
          </w:tcPr>
          <w:p w14:paraId="3662FC12" w14:textId="77777777" w:rsidR="00A138B6" w:rsidRPr="00DB48DA" w:rsidRDefault="00A138B6" w:rsidP="00AF3E03">
            <w:pPr>
              <w:rPr>
                <w:color w:val="000000"/>
                <w:sz w:val="20"/>
                <w:szCs w:val="20"/>
              </w:rPr>
            </w:pPr>
          </w:p>
        </w:tc>
        <w:tc>
          <w:tcPr>
            <w:tcW w:w="1154" w:type="dxa"/>
            <w:vMerge/>
            <w:vAlign w:val="center"/>
            <w:hideMark/>
          </w:tcPr>
          <w:p w14:paraId="0E6D1921" w14:textId="77777777" w:rsidR="00A138B6" w:rsidRPr="00DB48DA" w:rsidRDefault="00A138B6" w:rsidP="00AF3E03">
            <w:pPr>
              <w:rPr>
                <w:color w:val="000000"/>
                <w:sz w:val="20"/>
                <w:szCs w:val="20"/>
              </w:rPr>
            </w:pPr>
          </w:p>
        </w:tc>
        <w:tc>
          <w:tcPr>
            <w:tcW w:w="1935" w:type="dxa"/>
            <w:vMerge/>
            <w:vAlign w:val="center"/>
            <w:hideMark/>
          </w:tcPr>
          <w:p w14:paraId="0A69D19F" w14:textId="77777777" w:rsidR="00A138B6" w:rsidRPr="00DB48DA" w:rsidRDefault="00A138B6" w:rsidP="00AF3E03">
            <w:pPr>
              <w:rPr>
                <w:color w:val="000000"/>
                <w:sz w:val="20"/>
                <w:szCs w:val="20"/>
              </w:rPr>
            </w:pPr>
          </w:p>
        </w:tc>
        <w:tc>
          <w:tcPr>
            <w:tcW w:w="958" w:type="dxa"/>
            <w:vMerge/>
            <w:vAlign w:val="center"/>
            <w:hideMark/>
          </w:tcPr>
          <w:p w14:paraId="189B70F1" w14:textId="77777777" w:rsidR="00A138B6" w:rsidRPr="00DB48DA" w:rsidRDefault="00A138B6" w:rsidP="00AF3E03">
            <w:pPr>
              <w:rPr>
                <w:color w:val="000000"/>
                <w:sz w:val="20"/>
                <w:szCs w:val="20"/>
              </w:rPr>
            </w:pPr>
          </w:p>
        </w:tc>
        <w:tc>
          <w:tcPr>
            <w:tcW w:w="1915" w:type="dxa"/>
            <w:shd w:val="clear" w:color="auto" w:fill="auto"/>
            <w:vAlign w:val="center"/>
            <w:hideMark/>
          </w:tcPr>
          <w:p w14:paraId="1E489F86" w14:textId="77777777" w:rsidR="00A138B6" w:rsidRPr="00DB48DA" w:rsidRDefault="00A138B6" w:rsidP="00AF3E03">
            <w:pPr>
              <w:rPr>
                <w:color w:val="000000"/>
                <w:sz w:val="20"/>
                <w:szCs w:val="20"/>
              </w:rPr>
            </w:pPr>
            <w:r w:rsidRPr="00DB48DA">
              <w:rPr>
                <w:color w:val="000000"/>
                <w:sz w:val="20"/>
                <w:szCs w:val="20"/>
              </w:rPr>
              <w:t>0,0003</w:t>
            </w:r>
          </w:p>
        </w:tc>
        <w:tc>
          <w:tcPr>
            <w:tcW w:w="1115" w:type="dxa"/>
            <w:shd w:val="clear" w:color="auto" w:fill="auto"/>
            <w:vAlign w:val="center"/>
            <w:hideMark/>
          </w:tcPr>
          <w:p w14:paraId="631CA694" w14:textId="77777777" w:rsidR="00A138B6" w:rsidRPr="00DB48DA" w:rsidRDefault="00A138B6" w:rsidP="00AF3E03">
            <w:pPr>
              <w:rPr>
                <w:color w:val="000000"/>
                <w:sz w:val="20"/>
                <w:szCs w:val="20"/>
              </w:rPr>
            </w:pPr>
            <w:r w:rsidRPr="00DB48DA">
              <w:rPr>
                <w:color w:val="000000"/>
                <w:sz w:val="20"/>
                <w:szCs w:val="20"/>
              </w:rPr>
              <w:t>0,0001</w:t>
            </w:r>
          </w:p>
        </w:tc>
        <w:tc>
          <w:tcPr>
            <w:tcW w:w="3901" w:type="dxa"/>
            <w:shd w:val="clear" w:color="auto" w:fill="auto"/>
            <w:vAlign w:val="center"/>
            <w:hideMark/>
          </w:tcPr>
          <w:p w14:paraId="5D2F5FDE"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34F743D7" w14:textId="77777777" w:rsidTr="00F83EA9">
        <w:trPr>
          <w:trHeight w:val="300"/>
        </w:trPr>
        <w:tc>
          <w:tcPr>
            <w:tcW w:w="1589" w:type="dxa"/>
            <w:vMerge w:val="restart"/>
            <w:shd w:val="clear" w:color="auto" w:fill="auto"/>
            <w:hideMark/>
          </w:tcPr>
          <w:p w14:paraId="5B85DD98" w14:textId="77777777" w:rsidR="00A138B6" w:rsidRPr="00DB48DA" w:rsidRDefault="00A138B6" w:rsidP="00AF3E03">
            <w:pPr>
              <w:rPr>
                <w:color w:val="000000"/>
                <w:sz w:val="20"/>
                <w:szCs w:val="20"/>
              </w:rPr>
            </w:pPr>
            <w:r w:rsidRPr="00DB48DA">
              <w:rPr>
                <w:color w:val="000000"/>
                <w:sz w:val="20"/>
                <w:szCs w:val="20"/>
              </w:rPr>
              <w:t>112</w:t>
            </w:r>
          </w:p>
        </w:tc>
        <w:tc>
          <w:tcPr>
            <w:tcW w:w="2310" w:type="dxa"/>
            <w:vMerge/>
            <w:vAlign w:val="center"/>
            <w:hideMark/>
          </w:tcPr>
          <w:p w14:paraId="3992EB8F"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54639089"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0AACAB78"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1D3AC9F3" w14:textId="77777777" w:rsidR="00A138B6" w:rsidRPr="00DB48DA" w:rsidRDefault="00A138B6" w:rsidP="00AF3E03">
            <w:pPr>
              <w:rPr>
                <w:color w:val="000000"/>
                <w:sz w:val="20"/>
                <w:szCs w:val="20"/>
              </w:rPr>
            </w:pPr>
            <w:r w:rsidRPr="00DB48DA">
              <w:rPr>
                <w:color w:val="000000"/>
                <w:sz w:val="20"/>
                <w:szCs w:val="20"/>
              </w:rPr>
              <w:t>308</w:t>
            </w:r>
          </w:p>
        </w:tc>
        <w:tc>
          <w:tcPr>
            <w:tcW w:w="1915" w:type="dxa"/>
            <w:shd w:val="clear" w:color="auto" w:fill="auto"/>
            <w:vAlign w:val="center"/>
            <w:hideMark/>
          </w:tcPr>
          <w:p w14:paraId="73624152" w14:textId="77777777" w:rsidR="00A138B6" w:rsidRPr="00DB48DA" w:rsidRDefault="00A138B6" w:rsidP="00AF3E03">
            <w:pPr>
              <w:rPr>
                <w:color w:val="000000"/>
                <w:sz w:val="20"/>
                <w:szCs w:val="20"/>
              </w:rPr>
            </w:pPr>
            <w:r w:rsidRPr="00DB48DA">
              <w:rPr>
                <w:color w:val="000000"/>
                <w:sz w:val="20"/>
                <w:szCs w:val="20"/>
              </w:rPr>
              <w:t>1,7495</w:t>
            </w:r>
          </w:p>
        </w:tc>
        <w:tc>
          <w:tcPr>
            <w:tcW w:w="1115" w:type="dxa"/>
            <w:shd w:val="clear" w:color="auto" w:fill="auto"/>
            <w:vAlign w:val="center"/>
            <w:hideMark/>
          </w:tcPr>
          <w:p w14:paraId="1B70E306" w14:textId="77777777" w:rsidR="00A138B6" w:rsidRPr="00DB48DA" w:rsidRDefault="00A138B6" w:rsidP="00AF3E03">
            <w:pPr>
              <w:rPr>
                <w:color w:val="000000"/>
                <w:sz w:val="20"/>
                <w:szCs w:val="20"/>
              </w:rPr>
            </w:pPr>
            <w:r w:rsidRPr="00DB48DA">
              <w:rPr>
                <w:color w:val="000000"/>
                <w:sz w:val="20"/>
                <w:szCs w:val="20"/>
              </w:rPr>
              <w:t>0,8282</w:t>
            </w:r>
          </w:p>
        </w:tc>
        <w:tc>
          <w:tcPr>
            <w:tcW w:w="3901" w:type="dxa"/>
            <w:shd w:val="clear" w:color="auto" w:fill="auto"/>
            <w:vAlign w:val="center"/>
            <w:hideMark/>
          </w:tcPr>
          <w:p w14:paraId="54C216F3"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2EA4CC43" w14:textId="77777777" w:rsidTr="00F83EA9">
        <w:trPr>
          <w:trHeight w:val="300"/>
        </w:trPr>
        <w:tc>
          <w:tcPr>
            <w:tcW w:w="1589" w:type="dxa"/>
            <w:vMerge/>
            <w:vAlign w:val="center"/>
            <w:hideMark/>
          </w:tcPr>
          <w:p w14:paraId="0CF26799" w14:textId="77777777" w:rsidR="00A138B6" w:rsidRPr="00DB48DA" w:rsidRDefault="00A138B6" w:rsidP="00AF3E03">
            <w:pPr>
              <w:rPr>
                <w:color w:val="000000"/>
                <w:sz w:val="20"/>
                <w:szCs w:val="20"/>
              </w:rPr>
            </w:pPr>
          </w:p>
        </w:tc>
        <w:tc>
          <w:tcPr>
            <w:tcW w:w="2310" w:type="dxa"/>
            <w:vMerge/>
            <w:vAlign w:val="center"/>
            <w:hideMark/>
          </w:tcPr>
          <w:p w14:paraId="4A7D1FEA" w14:textId="77777777" w:rsidR="00A138B6" w:rsidRPr="00DB48DA" w:rsidRDefault="00A138B6" w:rsidP="00AF3E03">
            <w:pPr>
              <w:rPr>
                <w:color w:val="000000"/>
                <w:sz w:val="20"/>
                <w:szCs w:val="20"/>
              </w:rPr>
            </w:pPr>
          </w:p>
        </w:tc>
        <w:tc>
          <w:tcPr>
            <w:tcW w:w="1154" w:type="dxa"/>
            <w:vMerge/>
            <w:vAlign w:val="center"/>
            <w:hideMark/>
          </w:tcPr>
          <w:p w14:paraId="3D3E2ADA" w14:textId="77777777" w:rsidR="00A138B6" w:rsidRPr="00DB48DA" w:rsidRDefault="00A138B6" w:rsidP="00AF3E03">
            <w:pPr>
              <w:rPr>
                <w:color w:val="000000"/>
                <w:sz w:val="20"/>
                <w:szCs w:val="20"/>
              </w:rPr>
            </w:pPr>
          </w:p>
        </w:tc>
        <w:tc>
          <w:tcPr>
            <w:tcW w:w="1935" w:type="dxa"/>
            <w:vMerge/>
            <w:vAlign w:val="center"/>
            <w:hideMark/>
          </w:tcPr>
          <w:p w14:paraId="14FEB4AE" w14:textId="77777777" w:rsidR="00A138B6" w:rsidRPr="00DB48DA" w:rsidRDefault="00A138B6" w:rsidP="00AF3E03">
            <w:pPr>
              <w:rPr>
                <w:color w:val="000000"/>
                <w:sz w:val="20"/>
                <w:szCs w:val="20"/>
              </w:rPr>
            </w:pPr>
          </w:p>
        </w:tc>
        <w:tc>
          <w:tcPr>
            <w:tcW w:w="958" w:type="dxa"/>
            <w:vMerge/>
            <w:vAlign w:val="center"/>
            <w:hideMark/>
          </w:tcPr>
          <w:p w14:paraId="0A6635A1" w14:textId="77777777" w:rsidR="00A138B6" w:rsidRPr="00DB48DA" w:rsidRDefault="00A138B6" w:rsidP="00AF3E03">
            <w:pPr>
              <w:rPr>
                <w:color w:val="000000"/>
                <w:sz w:val="20"/>
                <w:szCs w:val="20"/>
              </w:rPr>
            </w:pPr>
          </w:p>
        </w:tc>
        <w:tc>
          <w:tcPr>
            <w:tcW w:w="1915" w:type="dxa"/>
            <w:shd w:val="clear" w:color="auto" w:fill="auto"/>
            <w:vAlign w:val="center"/>
            <w:hideMark/>
          </w:tcPr>
          <w:p w14:paraId="0E2420BB" w14:textId="77777777" w:rsidR="00A138B6" w:rsidRPr="00DB48DA" w:rsidRDefault="00A138B6" w:rsidP="00AF3E03">
            <w:pPr>
              <w:rPr>
                <w:color w:val="000000"/>
                <w:sz w:val="20"/>
                <w:szCs w:val="20"/>
              </w:rPr>
            </w:pPr>
            <w:r w:rsidRPr="00DB48DA">
              <w:rPr>
                <w:color w:val="000000"/>
                <w:sz w:val="20"/>
                <w:szCs w:val="20"/>
              </w:rPr>
              <w:t>0,0003</w:t>
            </w:r>
          </w:p>
        </w:tc>
        <w:tc>
          <w:tcPr>
            <w:tcW w:w="1115" w:type="dxa"/>
            <w:shd w:val="clear" w:color="auto" w:fill="auto"/>
            <w:vAlign w:val="center"/>
            <w:hideMark/>
          </w:tcPr>
          <w:p w14:paraId="1B08651A" w14:textId="77777777" w:rsidR="00A138B6" w:rsidRPr="00DB48DA" w:rsidRDefault="00A138B6" w:rsidP="00AF3E03">
            <w:pPr>
              <w:rPr>
                <w:color w:val="000000"/>
                <w:sz w:val="20"/>
                <w:szCs w:val="20"/>
              </w:rPr>
            </w:pPr>
            <w:r w:rsidRPr="00DB48DA">
              <w:rPr>
                <w:color w:val="000000"/>
                <w:sz w:val="20"/>
                <w:szCs w:val="20"/>
              </w:rPr>
              <w:t>0,0001</w:t>
            </w:r>
          </w:p>
        </w:tc>
        <w:tc>
          <w:tcPr>
            <w:tcW w:w="3901" w:type="dxa"/>
            <w:shd w:val="clear" w:color="auto" w:fill="auto"/>
            <w:vAlign w:val="center"/>
            <w:hideMark/>
          </w:tcPr>
          <w:p w14:paraId="2C1B4EA5"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47F1983B" w14:textId="77777777" w:rsidTr="00F83EA9">
        <w:trPr>
          <w:trHeight w:val="300"/>
        </w:trPr>
        <w:tc>
          <w:tcPr>
            <w:tcW w:w="1589" w:type="dxa"/>
            <w:vMerge w:val="restart"/>
            <w:shd w:val="clear" w:color="auto" w:fill="auto"/>
            <w:hideMark/>
          </w:tcPr>
          <w:p w14:paraId="033CE249" w14:textId="77777777" w:rsidR="00A138B6" w:rsidRPr="00DB48DA" w:rsidRDefault="00A138B6" w:rsidP="00AF3E03">
            <w:pPr>
              <w:rPr>
                <w:color w:val="000000"/>
                <w:sz w:val="20"/>
                <w:szCs w:val="20"/>
              </w:rPr>
            </w:pPr>
            <w:r w:rsidRPr="00DB48DA">
              <w:rPr>
                <w:color w:val="000000"/>
                <w:sz w:val="20"/>
                <w:szCs w:val="20"/>
              </w:rPr>
              <w:t>113</w:t>
            </w:r>
          </w:p>
        </w:tc>
        <w:tc>
          <w:tcPr>
            <w:tcW w:w="2310" w:type="dxa"/>
            <w:vMerge/>
            <w:vAlign w:val="center"/>
            <w:hideMark/>
          </w:tcPr>
          <w:p w14:paraId="51C1C9FC"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126E9C9F"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387B4299"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6BB6C251" w14:textId="77777777" w:rsidR="00A138B6" w:rsidRPr="00DB48DA" w:rsidRDefault="00A138B6" w:rsidP="00AF3E03">
            <w:pPr>
              <w:rPr>
                <w:color w:val="000000"/>
                <w:sz w:val="20"/>
                <w:szCs w:val="20"/>
              </w:rPr>
            </w:pPr>
            <w:r w:rsidRPr="00DB48DA">
              <w:rPr>
                <w:color w:val="000000"/>
                <w:sz w:val="20"/>
                <w:szCs w:val="20"/>
              </w:rPr>
              <w:t>308</w:t>
            </w:r>
          </w:p>
        </w:tc>
        <w:tc>
          <w:tcPr>
            <w:tcW w:w="1915" w:type="dxa"/>
            <w:shd w:val="clear" w:color="auto" w:fill="auto"/>
            <w:vAlign w:val="center"/>
            <w:hideMark/>
          </w:tcPr>
          <w:p w14:paraId="5D499C5A" w14:textId="77777777" w:rsidR="00A138B6" w:rsidRPr="00DB48DA" w:rsidRDefault="00A138B6" w:rsidP="00AF3E03">
            <w:pPr>
              <w:rPr>
                <w:color w:val="000000"/>
                <w:sz w:val="20"/>
                <w:szCs w:val="20"/>
              </w:rPr>
            </w:pPr>
            <w:r w:rsidRPr="00DB48DA">
              <w:rPr>
                <w:color w:val="000000"/>
                <w:sz w:val="20"/>
                <w:szCs w:val="20"/>
              </w:rPr>
              <w:t>1,7495</w:t>
            </w:r>
          </w:p>
        </w:tc>
        <w:tc>
          <w:tcPr>
            <w:tcW w:w="1115" w:type="dxa"/>
            <w:shd w:val="clear" w:color="auto" w:fill="auto"/>
            <w:vAlign w:val="center"/>
            <w:hideMark/>
          </w:tcPr>
          <w:p w14:paraId="6C001D82" w14:textId="77777777" w:rsidR="00A138B6" w:rsidRPr="00DB48DA" w:rsidRDefault="00A138B6" w:rsidP="00AF3E03">
            <w:pPr>
              <w:rPr>
                <w:color w:val="000000"/>
                <w:sz w:val="20"/>
                <w:szCs w:val="20"/>
              </w:rPr>
            </w:pPr>
            <w:r w:rsidRPr="00DB48DA">
              <w:rPr>
                <w:color w:val="000000"/>
                <w:sz w:val="20"/>
                <w:szCs w:val="20"/>
              </w:rPr>
              <w:t>0,8282</w:t>
            </w:r>
          </w:p>
        </w:tc>
        <w:tc>
          <w:tcPr>
            <w:tcW w:w="3901" w:type="dxa"/>
            <w:shd w:val="clear" w:color="auto" w:fill="auto"/>
            <w:vAlign w:val="center"/>
            <w:hideMark/>
          </w:tcPr>
          <w:p w14:paraId="5B78E4E2"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5410BF65" w14:textId="77777777" w:rsidTr="00F83EA9">
        <w:trPr>
          <w:trHeight w:val="300"/>
        </w:trPr>
        <w:tc>
          <w:tcPr>
            <w:tcW w:w="1589" w:type="dxa"/>
            <w:vMerge/>
            <w:vAlign w:val="center"/>
            <w:hideMark/>
          </w:tcPr>
          <w:p w14:paraId="1A69D904" w14:textId="77777777" w:rsidR="00A138B6" w:rsidRPr="00DB48DA" w:rsidRDefault="00A138B6" w:rsidP="00AF3E03">
            <w:pPr>
              <w:rPr>
                <w:color w:val="000000"/>
                <w:sz w:val="20"/>
                <w:szCs w:val="20"/>
              </w:rPr>
            </w:pPr>
          </w:p>
        </w:tc>
        <w:tc>
          <w:tcPr>
            <w:tcW w:w="2310" w:type="dxa"/>
            <w:vMerge/>
            <w:vAlign w:val="center"/>
            <w:hideMark/>
          </w:tcPr>
          <w:p w14:paraId="69B7302A" w14:textId="77777777" w:rsidR="00A138B6" w:rsidRPr="00DB48DA" w:rsidRDefault="00A138B6" w:rsidP="00AF3E03">
            <w:pPr>
              <w:rPr>
                <w:color w:val="000000"/>
                <w:sz w:val="20"/>
                <w:szCs w:val="20"/>
              </w:rPr>
            </w:pPr>
          </w:p>
        </w:tc>
        <w:tc>
          <w:tcPr>
            <w:tcW w:w="1154" w:type="dxa"/>
            <w:vMerge/>
            <w:vAlign w:val="center"/>
            <w:hideMark/>
          </w:tcPr>
          <w:p w14:paraId="33BFA090" w14:textId="77777777" w:rsidR="00A138B6" w:rsidRPr="00DB48DA" w:rsidRDefault="00A138B6" w:rsidP="00AF3E03">
            <w:pPr>
              <w:rPr>
                <w:color w:val="000000"/>
                <w:sz w:val="20"/>
                <w:szCs w:val="20"/>
              </w:rPr>
            </w:pPr>
          </w:p>
        </w:tc>
        <w:tc>
          <w:tcPr>
            <w:tcW w:w="1935" w:type="dxa"/>
            <w:vMerge/>
            <w:vAlign w:val="center"/>
            <w:hideMark/>
          </w:tcPr>
          <w:p w14:paraId="597F7DF7" w14:textId="77777777" w:rsidR="00A138B6" w:rsidRPr="00DB48DA" w:rsidRDefault="00A138B6" w:rsidP="00AF3E03">
            <w:pPr>
              <w:rPr>
                <w:color w:val="000000"/>
                <w:sz w:val="20"/>
                <w:szCs w:val="20"/>
              </w:rPr>
            </w:pPr>
          </w:p>
        </w:tc>
        <w:tc>
          <w:tcPr>
            <w:tcW w:w="958" w:type="dxa"/>
            <w:vMerge/>
            <w:vAlign w:val="center"/>
            <w:hideMark/>
          </w:tcPr>
          <w:p w14:paraId="0B105BC7" w14:textId="77777777" w:rsidR="00A138B6" w:rsidRPr="00DB48DA" w:rsidRDefault="00A138B6" w:rsidP="00AF3E03">
            <w:pPr>
              <w:rPr>
                <w:color w:val="000000"/>
                <w:sz w:val="20"/>
                <w:szCs w:val="20"/>
              </w:rPr>
            </w:pPr>
          </w:p>
        </w:tc>
        <w:tc>
          <w:tcPr>
            <w:tcW w:w="1915" w:type="dxa"/>
            <w:shd w:val="clear" w:color="auto" w:fill="auto"/>
            <w:vAlign w:val="center"/>
            <w:hideMark/>
          </w:tcPr>
          <w:p w14:paraId="0D9D9C1D" w14:textId="77777777" w:rsidR="00A138B6" w:rsidRPr="00DB48DA" w:rsidRDefault="00A138B6" w:rsidP="00AF3E03">
            <w:pPr>
              <w:rPr>
                <w:color w:val="000000"/>
                <w:sz w:val="20"/>
                <w:szCs w:val="20"/>
              </w:rPr>
            </w:pPr>
            <w:r w:rsidRPr="00DB48DA">
              <w:rPr>
                <w:color w:val="000000"/>
                <w:sz w:val="20"/>
                <w:szCs w:val="20"/>
              </w:rPr>
              <w:t>0,0003</w:t>
            </w:r>
          </w:p>
        </w:tc>
        <w:tc>
          <w:tcPr>
            <w:tcW w:w="1115" w:type="dxa"/>
            <w:shd w:val="clear" w:color="auto" w:fill="auto"/>
            <w:vAlign w:val="center"/>
            <w:hideMark/>
          </w:tcPr>
          <w:p w14:paraId="727ACE90" w14:textId="77777777" w:rsidR="00A138B6" w:rsidRPr="00DB48DA" w:rsidRDefault="00A138B6" w:rsidP="00AF3E03">
            <w:pPr>
              <w:rPr>
                <w:color w:val="000000"/>
                <w:sz w:val="20"/>
                <w:szCs w:val="20"/>
              </w:rPr>
            </w:pPr>
            <w:r w:rsidRPr="00DB48DA">
              <w:rPr>
                <w:color w:val="000000"/>
                <w:sz w:val="20"/>
                <w:szCs w:val="20"/>
              </w:rPr>
              <w:t>0,0001</w:t>
            </w:r>
          </w:p>
        </w:tc>
        <w:tc>
          <w:tcPr>
            <w:tcW w:w="3901" w:type="dxa"/>
            <w:shd w:val="clear" w:color="auto" w:fill="auto"/>
            <w:vAlign w:val="center"/>
            <w:hideMark/>
          </w:tcPr>
          <w:p w14:paraId="6C5355D5"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54984689" w14:textId="77777777" w:rsidTr="00F83EA9">
        <w:trPr>
          <w:trHeight w:val="300"/>
        </w:trPr>
        <w:tc>
          <w:tcPr>
            <w:tcW w:w="1589" w:type="dxa"/>
            <w:vMerge w:val="restart"/>
            <w:shd w:val="clear" w:color="auto" w:fill="auto"/>
            <w:vAlign w:val="center"/>
            <w:hideMark/>
          </w:tcPr>
          <w:p w14:paraId="218B58A4" w14:textId="77777777" w:rsidR="00A138B6" w:rsidRPr="00DB48DA" w:rsidRDefault="00A138B6" w:rsidP="00AF3E03">
            <w:pPr>
              <w:rPr>
                <w:color w:val="000000"/>
                <w:sz w:val="20"/>
                <w:szCs w:val="20"/>
              </w:rPr>
            </w:pPr>
            <w:r w:rsidRPr="00DB48DA">
              <w:rPr>
                <w:color w:val="000000"/>
                <w:sz w:val="20"/>
                <w:szCs w:val="20"/>
              </w:rPr>
              <w:t>114</w:t>
            </w:r>
          </w:p>
        </w:tc>
        <w:tc>
          <w:tcPr>
            <w:tcW w:w="2310" w:type="dxa"/>
            <w:vMerge/>
            <w:vAlign w:val="center"/>
            <w:hideMark/>
          </w:tcPr>
          <w:p w14:paraId="79D441F9"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5EF3E8B6"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4E3386AD"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29C27EA7" w14:textId="77777777" w:rsidR="00A138B6" w:rsidRPr="00DB48DA" w:rsidRDefault="00A138B6" w:rsidP="00AF3E03">
            <w:pPr>
              <w:rPr>
                <w:color w:val="000000"/>
                <w:sz w:val="20"/>
                <w:szCs w:val="20"/>
              </w:rPr>
            </w:pPr>
            <w:r w:rsidRPr="00DB48DA">
              <w:rPr>
                <w:color w:val="000000"/>
                <w:sz w:val="20"/>
                <w:szCs w:val="20"/>
              </w:rPr>
              <w:t>308</w:t>
            </w:r>
          </w:p>
        </w:tc>
        <w:tc>
          <w:tcPr>
            <w:tcW w:w="1915" w:type="dxa"/>
            <w:shd w:val="clear" w:color="auto" w:fill="auto"/>
            <w:vAlign w:val="center"/>
            <w:hideMark/>
          </w:tcPr>
          <w:p w14:paraId="2581A469" w14:textId="77777777" w:rsidR="00A138B6" w:rsidRPr="00DB48DA" w:rsidRDefault="00A138B6" w:rsidP="00AF3E03">
            <w:pPr>
              <w:rPr>
                <w:color w:val="000000"/>
                <w:sz w:val="20"/>
                <w:szCs w:val="20"/>
              </w:rPr>
            </w:pPr>
            <w:r w:rsidRPr="00DB48DA">
              <w:rPr>
                <w:color w:val="000000"/>
                <w:sz w:val="20"/>
                <w:szCs w:val="20"/>
              </w:rPr>
              <w:t>1,9157</w:t>
            </w:r>
          </w:p>
        </w:tc>
        <w:tc>
          <w:tcPr>
            <w:tcW w:w="1115" w:type="dxa"/>
            <w:shd w:val="clear" w:color="auto" w:fill="auto"/>
            <w:vAlign w:val="center"/>
            <w:hideMark/>
          </w:tcPr>
          <w:p w14:paraId="798D1E84" w14:textId="77777777" w:rsidR="00A138B6" w:rsidRPr="00DB48DA" w:rsidRDefault="00A138B6" w:rsidP="00AF3E03">
            <w:pPr>
              <w:rPr>
                <w:color w:val="000000"/>
                <w:sz w:val="20"/>
                <w:szCs w:val="20"/>
              </w:rPr>
            </w:pPr>
            <w:r w:rsidRPr="00DB48DA">
              <w:rPr>
                <w:color w:val="000000"/>
                <w:sz w:val="20"/>
                <w:szCs w:val="20"/>
              </w:rPr>
              <w:t>0,9069</w:t>
            </w:r>
          </w:p>
        </w:tc>
        <w:tc>
          <w:tcPr>
            <w:tcW w:w="3901" w:type="dxa"/>
            <w:shd w:val="clear" w:color="auto" w:fill="auto"/>
            <w:vAlign w:val="center"/>
            <w:hideMark/>
          </w:tcPr>
          <w:p w14:paraId="35D8AE02"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3882CEC5" w14:textId="77777777" w:rsidTr="00F83EA9">
        <w:trPr>
          <w:trHeight w:val="300"/>
        </w:trPr>
        <w:tc>
          <w:tcPr>
            <w:tcW w:w="1589" w:type="dxa"/>
            <w:vMerge/>
            <w:vAlign w:val="center"/>
            <w:hideMark/>
          </w:tcPr>
          <w:p w14:paraId="70D6DE5E" w14:textId="77777777" w:rsidR="00A138B6" w:rsidRPr="00DB48DA" w:rsidRDefault="00A138B6" w:rsidP="00AF3E03">
            <w:pPr>
              <w:rPr>
                <w:color w:val="000000"/>
                <w:sz w:val="20"/>
                <w:szCs w:val="20"/>
              </w:rPr>
            </w:pPr>
          </w:p>
        </w:tc>
        <w:tc>
          <w:tcPr>
            <w:tcW w:w="2310" w:type="dxa"/>
            <w:vMerge/>
            <w:vAlign w:val="center"/>
            <w:hideMark/>
          </w:tcPr>
          <w:p w14:paraId="7E1DABDD" w14:textId="77777777" w:rsidR="00A138B6" w:rsidRPr="00DB48DA" w:rsidRDefault="00A138B6" w:rsidP="00AF3E03">
            <w:pPr>
              <w:rPr>
                <w:color w:val="000000"/>
                <w:sz w:val="20"/>
                <w:szCs w:val="20"/>
              </w:rPr>
            </w:pPr>
          </w:p>
        </w:tc>
        <w:tc>
          <w:tcPr>
            <w:tcW w:w="1154" w:type="dxa"/>
            <w:vMerge/>
            <w:vAlign w:val="center"/>
            <w:hideMark/>
          </w:tcPr>
          <w:p w14:paraId="535736E5" w14:textId="77777777" w:rsidR="00A138B6" w:rsidRPr="00DB48DA" w:rsidRDefault="00A138B6" w:rsidP="00AF3E03">
            <w:pPr>
              <w:rPr>
                <w:color w:val="000000"/>
                <w:sz w:val="20"/>
                <w:szCs w:val="20"/>
              </w:rPr>
            </w:pPr>
          </w:p>
        </w:tc>
        <w:tc>
          <w:tcPr>
            <w:tcW w:w="1935" w:type="dxa"/>
            <w:vMerge/>
            <w:vAlign w:val="center"/>
            <w:hideMark/>
          </w:tcPr>
          <w:p w14:paraId="53E1C189" w14:textId="77777777" w:rsidR="00A138B6" w:rsidRPr="00DB48DA" w:rsidRDefault="00A138B6" w:rsidP="00AF3E03">
            <w:pPr>
              <w:rPr>
                <w:color w:val="000000"/>
                <w:sz w:val="20"/>
                <w:szCs w:val="20"/>
              </w:rPr>
            </w:pPr>
          </w:p>
        </w:tc>
        <w:tc>
          <w:tcPr>
            <w:tcW w:w="958" w:type="dxa"/>
            <w:vMerge/>
            <w:vAlign w:val="center"/>
            <w:hideMark/>
          </w:tcPr>
          <w:p w14:paraId="16CA9683" w14:textId="77777777" w:rsidR="00A138B6" w:rsidRPr="00DB48DA" w:rsidRDefault="00A138B6" w:rsidP="00AF3E03">
            <w:pPr>
              <w:rPr>
                <w:color w:val="000000"/>
                <w:sz w:val="20"/>
                <w:szCs w:val="20"/>
              </w:rPr>
            </w:pPr>
          </w:p>
        </w:tc>
        <w:tc>
          <w:tcPr>
            <w:tcW w:w="1915" w:type="dxa"/>
            <w:shd w:val="clear" w:color="auto" w:fill="auto"/>
            <w:vAlign w:val="center"/>
            <w:hideMark/>
          </w:tcPr>
          <w:p w14:paraId="74FCEF16" w14:textId="77777777" w:rsidR="00A138B6" w:rsidRPr="00DB48DA" w:rsidRDefault="00A138B6" w:rsidP="00AF3E03">
            <w:pPr>
              <w:rPr>
                <w:color w:val="000000"/>
                <w:sz w:val="20"/>
                <w:szCs w:val="20"/>
              </w:rPr>
            </w:pPr>
            <w:r w:rsidRPr="00DB48DA">
              <w:rPr>
                <w:color w:val="000000"/>
                <w:sz w:val="20"/>
                <w:szCs w:val="20"/>
              </w:rPr>
              <w:t>0,0031</w:t>
            </w:r>
          </w:p>
        </w:tc>
        <w:tc>
          <w:tcPr>
            <w:tcW w:w="1115" w:type="dxa"/>
            <w:shd w:val="clear" w:color="auto" w:fill="auto"/>
            <w:vAlign w:val="center"/>
            <w:hideMark/>
          </w:tcPr>
          <w:p w14:paraId="266D147B" w14:textId="77777777" w:rsidR="00A138B6" w:rsidRPr="00DB48DA" w:rsidRDefault="00A138B6" w:rsidP="00AF3E03">
            <w:pPr>
              <w:rPr>
                <w:color w:val="000000"/>
                <w:sz w:val="20"/>
                <w:szCs w:val="20"/>
              </w:rPr>
            </w:pPr>
            <w:r w:rsidRPr="00DB48DA">
              <w:rPr>
                <w:color w:val="000000"/>
                <w:sz w:val="20"/>
                <w:szCs w:val="20"/>
              </w:rPr>
              <w:t>0,0015</w:t>
            </w:r>
          </w:p>
        </w:tc>
        <w:tc>
          <w:tcPr>
            <w:tcW w:w="3901" w:type="dxa"/>
            <w:shd w:val="clear" w:color="auto" w:fill="auto"/>
            <w:vAlign w:val="center"/>
            <w:hideMark/>
          </w:tcPr>
          <w:p w14:paraId="41B78554"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11A09F15" w14:textId="77777777" w:rsidTr="00F83EA9">
        <w:trPr>
          <w:trHeight w:val="300"/>
        </w:trPr>
        <w:tc>
          <w:tcPr>
            <w:tcW w:w="1589" w:type="dxa"/>
            <w:vMerge w:val="restart"/>
            <w:shd w:val="clear" w:color="auto" w:fill="auto"/>
            <w:vAlign w:val="center"/>
            <w:hideMark/>
          </w:tcPr>
          <w:p w14:paraId="0D431A96" w14:textId="77777777" w:rsidR="00A138B6" w:rsidRPr="00DB48DA" w:rsidRDefault="00A138B6" w:rsidP="00AF3E03">
            <w:pPr>
              <w:rPr>
                <w:color w:val="000000"/>
                <w:sz w:val="20"/>
                <w:szCs w:val="20"/>
              </w:rPr>
            </w:pPr>
            <w:r w:rsidRPr="00DB48DA">
              <w:rPr>
                <w:color w:val="000000"/>
                <w:sz w:val="20"/>
                <w:szCs w:val="20"/>
              </w:rPr>
              <w:t>115</w:t>
            </w:r>
          </w:p>
        </w:tc>
        <w:tc>
          <w:tcPr>
            <w:tcW w:w="2310" w:type="dxa"/>
            <w:vMerge/>
            <w:vAlign w:val="center"/>
            <w:hideMark/>
          </w:tcPr>
          <w:p w14:paraId="625F96C0"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08272EAD"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62365E0A"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5AC29281" w14:textId="77777777" w:rsidR="00A138B6" w:rsidRPr="00DB48DA" w:rsidRDefault="00A138B6" w:rsidP="00AF3E03">
            <w:pPr>
              <w:rPr>
                <w:color w:val="000000"/>
                <w:sz w:val="20"/>
                <w:szCs w:val="20"/>
              </w:rPr>
            </w:pPr>
            <w:r w:rsidRPr="00DB48DA">
              <w:rPr>
                <w:color w:val="000000"/>
                <w:sz w:val="20"/>
                <w:szCs w:val="20"/>
              </w:rPr>
              <w:t>308</w:t>
            </w:r>
          </w:p>
        </w:tc>
        <w:tc>
          <w:tcPr>
            <w:tcW w:w="1915" w:type="dxa"/>
            <w:shd w:val="clear" w:color="auto" w:fill="auto"/>
            <w:vAlign w:val="center"/>
            <w:hideMark/>
          </w:tcPr>
          <w:p w14:paraId="757B35C7" w14:textId="77777777" w:rsidR="00A138B6" w:rsidRPr="00DB48DA" w:rsidRDefault="00A138B6" w:rsidP="00AF3E03">
            <w:pPr>
              <w:rPr>
                <w:color w:val="000000"/>
                <w:sz w:val="20"/>
                <w:szCs w:val="20"/>
              </w:rPr>
            </w:pPr>
            <w:r w:rsidRPr="00DB48DA">
              <w:rPr>
                <w:color w:val="000000"/>
                <w:sz w:val="20"/>
                <w:szCs w:val="20"/>
              </w:rPr>
              <w:t>1,9157</w:t>
            </w:r>
          </w:p>
        </w:tc>
        <w:tc>
          <w:tcPr>
            <w:tcW w:w="1115" w:type="dxa"/>
            <w:shd w:val="clear" w:color="auto" w:fill="auto"/>
            <w:vAlign w:val="center"/>
            <w:hideMark/>
          </w:tcPr>
          <w:p w14:paraId="12CB081C" w14:textId="77777777" w:rsidR="00A138B6" w:rsidRPr="00DB48DA" w:rsidRDefault="00A138B6" w:rsidP="00AF3E03">
            <w:pPr>
              <w:rPr>
                <w:color w:val="000000"/>
                <w:sz w:val="20"/>
                <w:szCs w:val="20"/>
              </w:rPr>
            </w:pPr>
            <w:r w:rsidRPr="00DB48DA">
              <w:rPr>
                <w:color w:val="000000"/>
                <w:sz w:val="20"/>
                <w:szCs w:val="20"/>
              </w:rPr>
              <w:t>0,9069</w:t>
            </w:r>
          </w:p>
        </w:tc>
        <w:tc>
          <w:tcPr>
            <w:tcW w:w="3901" w:type="dxa"/>
            <w:shd w:val="clear" w:color="auto" w:fill="auto"/>
            <w:vAlign w:val="center"/>
            <w:hideMark/>
          </w:tcPr>
          <w:p w14:paraId="1202D48B"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5143E13A" w14:textId="77777777" w:rsidTr="00F83EA9">
        <w:trPr>
          <w:trHeight w:val="300"/>
        </w:trPr>
        <w:tc>
          <w:tcPr>
            <w:tcW w:w="1589" w:type="dxa"/>
            <w:vMerge/>
            <w:vAlign w:val="center"/>
            <w:hideMark/>
          </w:tcPr>
          <w:p w14:paraId="5A03A026" w14:textId="77777777" w:rsidR="00A138B6" w:rsidRPr="00DB48DA" w:rsidRDefault="00A138B6" w:rsidP="00AF3E03">
            <w:pPr>
              <w:rPr>
                <w:color w:val="000000"/>
                <w:sz w:val="20"/>
                <w:szCs w:val="20"/>
              </w:rPr>
            </w:pPr>
          </w:p>
        </w:tc>
        <w:tc>
          <w:tcPr>
            <w:tcW w:w="2310" w:type="dxa"/>
            <w:vMerge/>
            <w:vAlign w:val="center"/>
            <w:hideMark/>
          </w:tcPr>
          <w:p w14:paraId="5823C27F" w14:textId="77777777" w:rsidR="00A138B6" w:rsidRPr="00DB48DA" w:rsidRDefault="00A138B6" w:rsidP="00AF3E03">
            <w:pPr>
              <w:rPr>
                <w:color w:val="000000"/>
                <w:sz w:val="20"/>
                <w:szCs w:val="20"/>
              </w:rPr>
            </w:pPr>
          </w:p>
        </w:tc>
        <w:tc>
          <w:tcPr>
            <w:tcW w:w="1154" w:type="dxa"/>
            <w:vMerge/>
            <w:vAlign w:val="center"/>
            <w:hideMark/>
          </w:tcPr>
          <w:p w14:paraId="6EE9632B" w14:textId="77777777" w:rsidR="00A138B6" w:rsidRPr="00DB48DA" w:rsidRDefault="00A138B6" w:rsidP="00AF3E03">
            <w:pPr>
              <w:rPr>
                <w:color w:val="000000"/>
                <w:sz w:val="20"/>
                <w:szCs w:val="20"/>
              </w:rPr>
            </w:pPr>
          </w:p>
        </w:tc>
        <w:tc>
          <w:tcPr>
            <w:tcW w:w="1935" w:type="dxa"/>
            <w:vMerge/>
            <w:vAlign w:val="center"/>
            <w:hideMark/>
          </w:tcPr>
          <w:p w14:paraId="0A8E4B15" w14:textId="77777777" w:rsidR="00A138B6" w:rsidRPr="00DB48DA" w:rsidRDefault="00A138B6" w:rsidP="00AF3E03">
            <w:pPr>
              <w:rPr>
                <w:color w:val="000000"/>
                <w:sz w:val="20"/>
                <w:szCs w:val="20"/>
              </w:rPr>
            </w:pPr>
          </w:p>
        </w:tc>
        <w:tc>
          <w:tcPr>
            <w:tcW w:w="958" w:type="dxa"/>
            <w:vMerge/>
            <w:vAlign w:val="center"/>
            <w:hideMark/>
          </w:tcPr>
          <w:p w14:paraId="0FE30BD2" w14:textId="77777777" w:rsidR="00A138B6" w:rsidRPr="00DB48DA" w:rsidRDefault="00A138B6" w:rsidP="00AF3E03">
            <w:pPr>
              <w:rPr>
                <w:color w:val="000000"/>
                <w:sz w:val="20"/>
                <w:szCs w:val="20"/>
              </w:rPr>
            </w:pPr>
          </w:p>
        </w:tc>
        <w:tc>
          <w:tcPr>
            <w:tcW w:w="1915" w:type="dxa"/>
            <w:shd w:val="clear" w:color="auto" w:fill="auto"/>
            <w:vAlign w:val="center"/>
            <w:hideMark/>
          </w:tcPr>
          <w:p w14:paraId="14492AB1" w14:textId="77777777" w:rsidR="00A138B6" w:rsidRPr="00DB48DA" w:rsidRDefault="00A138B6" w:rsidP="00AF3E03">
            <w:pPr>
              <w:rPr>
                <w:color w:val="000000"/>
                <w:sz w:val="20"/>
                <w:szCs w:val="20"/>
              </w:rPr>
            </w:pPr>
            <w:r w:rsidRPr="00DB48DA">
              <w:rPr>
                <w:color w:val="000000"/>
                <w:sz w:val="20"/>
                <w:szCs w:val="20"/>
              </w:rPr>
              <w:t>0,0031</w:t>
            </w:r>
          </w:p>
        </w:tc>
        <w:tc>
          <w:tcPr>
            <w:tcW w:w="1115" w:type="dxa"/>
            <w:shd w:val="clear" w:color="auto" w:fill="auto"/>
            <w:vAlign w:val="center"/>
            <w:hideMark/>
          </w:tcPr>
          <w:p w14:paraId="55F79301" w14:textId="77777777" w:rsidR="00A138B6" w:rsidRPr="00DB48DA" w:rsidRDefault="00A138B6" w:rsidP="00AF3E03">
            <w:pPr>
              <w:rPr>
                <w:color w:val="000000"/>
                <w:sz w:val="20"/>
                <w:szCs w:val="20"/>
              </w:rPr>
            </w:pPr>
            <w:r w:rsidRPr="00DB48DA">
              <w:rPr>
                <w:color w:val="000000"/>
                <w:sz w:val="20"/>
                <w:szCs w:val="20"/>
              </w:rPr>
              <w:t>0,0015</w:t>
            </w:r>
          </w:p>
        </w:tc>
        <w:tc>
          <w:tcPr>
            <w:tcW w:w="3901" w:type="dxa"/>
            <w:shd w:val="clear" w:color="auto" w:fill="auto"/>
            <w:vAlign w:val="center"/>
            <w:hideMark/>
          </w:tcPr>
          <w:p w14:paraId="15CF6AE0"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0FA84E4E" w14:textId="77777777" w:rsidTr="00F83EA9">
        <w:trPr>
          <w:trHeight w:val="300"/>
        </w:trPr>
        <w:tc>
          <w:tcPr>
            <w:tcW w:w="1589" w:type="dxa"/>
            <w:vMerge w:val="restart"/>
            <w:shd w:val="clear" w:color="auto" w:fill="auto"/>
            <w:vAlign w:val="center"/>
            <w:hideMark/>
          </w:tcPr>
          <w:p w14:paraId="34243D58" w14:textId="77777777" w:rsidR="00A138B6" w:rsidRPr="00DB48DA" w:rsidRDefault="00A138B6" w:rsidP="00AF3E03">
            <w:pPr>
              <w:rPr>
                <w:color w:val="000000"/>
                <w:sz w:val="20"/>
                <w:szCs w:val="20"/>
              </w:rPr>
            </w:pPr>
            <w:r w:rsidRPr="00DB48DA">
              <w:rPr>
                <w:color w:val="000000"/>
                <w:sz w:val="20"/>
                <w:szCs w:val="20"/>
              </w:rPr>
              <w:t>116</w:t>
            </w:r>
          </w:p>
        </w:tc>
        <w:tc>
          <w:tcPr>
            <w:tcW w:w="2310" w:type="dxa"/>
            <w:vMerge/>
            <w:vAlign w:val="center"/>
            <w:hideMark/>
          </w:tcPr>
          <w:p w14:paraId="6D52398D"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0676B53C"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13137E90"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6DEB23E4" w14:textId="77777777" w:rsidR="00A138B6" w:rsidRPr="00DB48DA" w:rsidRDefault="00A138B6" w:rsidP="00AF3E03">
            <w:pPr>
              <w:rPr>
                <w:color w:val="000000"/>
                <w:sz w:val="20"/>
                <w:szCs w:val="20"/>
              </w:rPr>
            </w:pPr>
            <w:r w:rsidRPr="00DB48DA">
              <w:rPr>
                <w:color w:val="000000"/>
                <w:sz w:val="20"/>
                <w:szCs w:val="20"/>
              </w:rPr>
              <w:t>308</w:t>
            </w:r>
          </w:p>
        </w:tc>
        <w:tc>
          <w:tcPr>
            <w:tcW w:w="1915" w:type="dxa"/>
            <w:shd w:val="clear" w:color="auto" w:fill="auto"/>
            <w:vAlign w:val="center"/>
            <w:hideMark/>
          </w:tcPr>
          <w:p w14:paraId="70CCC9E7" w14:textId="77777777" w:rsidR="00A138B6" w:rsidRPr="00DB48DA" w:rsidRDefault="00A138B6" w:rsidP="00AF3E03">
            <w:pPr>
              <w:rPr>
                <w:color w:val="000000"/>
                <w:sz w:val="20"/>
                <w:szCs w:val="20"/>
              </w:rPr>
            </w:pPr>
            <w:r w:rsidRPr="00DB48DA">
              <w:rPr>
                <w:color w:val="000000"/>
                <w:sz w:val="20"/>
                <w:szCs w:val="20"/>
              </w:rPr>
              <w:t>1,9157</w:t>
            </w:r>
          </w:p>
        </w:tc>
        <w:tc>
          <w:tcPr>
            <w:tcW w:w="1115" w:type="dxa"/>
            <w:shd w:val="clear" w:color="auto" w:fill="auto"/>
            <w:vAlign w:val="center"/>
            <w:hideMark/>
          </w:tcPr>
          <w:p w14:paraId="7B6A884B" w14:textId="77777777" w:rsidR="00A138B6" w:rsidRPr="00DB48DA" w:rsidRDefault="00A138B6" w:rsidP="00AF3E03">
            <w:pPr>
              <w:rPr>
                <w:color w:val="000000"/>
                <w:sz w:val="20"/>
                <w:szCs w:val="20"/>
              </w:rPr>
            </w:pPr>
            <w:r w:rsidRPr="00DB48DA">
              <w:rPr>
                <w:color w:val="000000"/>
                <w:sz w:val="20"/>
                <w:szCs w:val="20"/>
              </w:rPr>
              <w:t>0,9069</w:t>
            </w:r>
          </w:p>
        </w:tc>
        <w:tc>
          <w:tcPr>
            <w:tcW w:w="3901" w:type="dxa"/>
            <w:shd w:val="clear" w:color="auto" w:fill="auto"/>
            <w:vAlign w:val="center"/>
            <w:hideMark/>
          </w:tcPr>
          <w:p w14:paraId="40FB9C4F"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6E6B0750" w14:textId="77777777" w:rsidTr="00F83EA9">
        <w:trPr>
          <w:trHeight w:val="300"/>
        </w:trPr>
        <w:tc>
          <w:tcPr>
            <w:tcW w:w="1589" w:type="dxa"/>
            <w:vMerge/>
            <w:vAlign w:val="center"/>
            <w:hideMark/>
          </w:tcPr>
          <w:p w14:paraId="46D0C460" w14:textId="77777777" w:rsidR="00A138B6" w:rsidRPr="00DB48DA" w:rsidRDefault="00A138B6" w:rsidP="00AF3E03">
            <w:pPr>
              <w:rPr>
                <w:color w:val="000000"/>
                <w:sz w:val="20"/>
                <w:szCs w:val="20"/>
              </w:rPr>
            </w:pPr>
          </w:p>
        </w:tc>
        <w:tc>
          <w:tcPr>
            <w:tcW w:w="2310" w:type="dxa"/>
            <w:vMerge/>
            <w:vAlign w:val="center"/>
            <w:hideMark/>
          </w:tcPr>
          <w:p w14:paraId="520A8000" w14:textId="77777777" w:rsidR="00A138B6" w:rsidRPr="00DB48DA" w:rsidRDefault="00A138B6" w:rsidP="00AF3E03">
            <w:pPr>
              <w:rPr>
                <w:color w:val="000000"/>
                <w:sz w:val="20"/>
                <w:szCs w:val="20"/>
              </w:rPr>
            </w:pPr>
          </w:p>
        </w:tc>
        <w:tc>
          <w:tcPr>
            <w:tcW w:w="1154" w:type="dxa"/>
            <w:vMerge/>
            <w:vAlign w:val="center"/>
            <w:hideMark/>
          </w:tcPr>
          <w:p w14:paraId="77DD53C4" w14:textId="77777777" w:rsidR="00A138B6" w:rsidRPr="00DB48DA" w:rsidRDefault="00A138B6" w:rsidP="00AF3E03">
            <w:pPr>
              <w:rPr>
                <w:color w:val="000000"/>
                <w:sz w:val="20"/>
                <w:szCs w:val="20"/>
              </w:rPr>
            </w:pPr>
          </w:p>
        </w:tc>
        <w:tc>
          <w:tcPr>
            <w:tcW w:w="1935" w:type="dxa"/>
            <w:vMerge/>
            <w:vAlign w:val="center"/>
            <w:hideMark/>
          </w:tcPr>
          <w:p w14:paraId="00E38942" w14:textId="77777777" w:rsidR="00A138B6" w:rsidRPr="00DB48DA" w:rsidRDefault="00A138B6" w:rsidP="00AF3E03">
            <w:pPr>
              <w:rPr>
                <w:color w:val="000000"/>
                <w:sz w:val="20"/>
                <w:szCs w:val="20"/>
              </w:rPr>
            </w:pPr>
          </w:p>
        </w:tc>
        <w:tc>
          <w:tcPr>
            <w:tcW w:w="958" w:type="dxa"/>
            <w:vMerge/>
            <w:vAlign w:val="center"/>
            <w:hideMark/>
          </w:tcPr>
          <w:p w14:paraId="3415509D" w14:textId="77777777" w:rsidR="00A138B6" w:rsidRPr="00DB48DA" w:rsidRDefault="00A138B6" w:rsidP="00AF3E03">
            <w:pPr>
              <w:rPr>
                <w:color w:val="000000"/>
                <w:sz w:val="20"/>
                <w:szCs w:val="20"/>
              </w:rPr>
            </w:pPr>
          </w:p>
        </w:tc>
        <w:tc>
          <w:tcPr>
            <w:tcW w:w="1915" w:type="dxa"/>
            <w:shd w:val="clear" w:color="auto" w:fill="auto"/>
            <w:vAlign w:val="center"/>
            <w:hideMark/>
          </w:tcPr>
          <w:p w14:paraId="30C27440" w14:textId="77777777" w:rsidR="00A138B6" w:rsidRPr="00DB48DA" w:rsidRDefault="00A138B6" w:rsidP="00AF3E03">
            <w:pPr>
              <w:rPr>
                <w:color w:val="000000"/>
                <w:sz w:val="20"/>
                <w:szCs w:val="20"/>
              </w:rPr>
            </w:pPr>
            <w:r w:rsidRPr="00DB48DA">
              <w:rPr>
                <w:color w:val="000000"/>
                <w:sz w:val="20"/>
                <w:szCs w:val="20"/>
              </w:rPr>
              <w:t>0,0031</w:t>
            </w:r>
          </w:p>
        </w:tc>
        <w:tc>
          <w:tcPr>
            <w:tcW w:w="1115" w:type="dxa"/>
            <w:shd w:val="clear" w:color="auto" w:fill="auto"/>
            <w:vAlign w:val="center"/>
            <w:hideMark/>
          </w:tcPr>
          <w:p w14:paraId="2EF278BB" w14:textId="77777777" w:rsidR="00A138B6" w:rsidRPr="00DB48DA" w:rsidRDefault="00A138B6" w:rsidP="00AF3E03">
            <w:pPr>
              <w:rPr>
                <w:color w:val="000000"/>
                <w:sz w:val="20"/>
                <w:szCs w:val="20"/>
              </w:rPr>
            </w:pPr>
            <w:r w:rsidRPr="00DB48DA">
              <w:rPr>
                <w:color w:val="000000"/>
                <w:sz w:val="20"/>
                <w:szCs w:val="20"/>
              </w:rPr>
              <w:t>0,0015</w:t>
            </w:r>
          </w:p>
        </w:tc>
        <w:tc>
          <w:tcPr>
            <w:tcW w:w="3901" w:type="dxa"/>
            <w:shd w:val="clear" w:color="auto" w:fill="auto"/>
            <w:vAlign w:val="center"/>
            <w:hideMark/>
          </w:tcPr>
          <w:p w14:paraId="270E65FB"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4C38208D" w14:textId="77777777" w:rsidTr="00F83EA9">
        <w:trPr>
          <w:trHeight w:val="300"/>
        </w:trPr>
        <w:tc>
          <w:tcPr>
            <w:tcW w:w="1589" w:type="dxa"/>
            <w:vMerge w:val="restart"/>
            <w:shd w:val="clear" w:color="auto" w:fill="auto"/>
            <w:vAlign w:val="center"/>
            <w:hideMark/>
          </w:tcPr>
          <w:p w14:paraId="1B04884E" w14:textId="77777777" w:rsidR="00A138B6" w:rsidRPr="00DB48DA" w:rsidRDefault="00A138B6" w:rsidP="00AF3E03">
            <w:pPr>
              <w:rPr>
                <w:color w:val="000000"/>
                <w:sz w:val="20"/>
                <w:szCs w:val="20"/>
              </w:rPr>
            </w:pPr>
            <w:r w:rsidRPr="00DB48DA">
              <w:rPr>
                <w:color w:val="000000"/>
                <w:sz w:val="20"/>
                <w:szCs w:val="20"/>
              </w:rPr>
              <w:t>117</w:t>
            </w:r>
          </w:p>
        </w:tc>
        <w:tc>
          <w:tcPr>
            <w:tcW w:w="2310" w:type="dxa"/>
            <w:vMerge/>
            <w:vAlign w:val="center"/>
            <w:hideMark/>
          </w:tcPr>
          <w:p w14:paraId="17EDDA5A"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1ADE6326"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608E61F9"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51517E00" w14:textId="77777777" w:rsidR="00A138B6" w:rsidRPr="00DB48DA" w:rsidRDefault="00A138B6" w:rsidP="00AF3E03">
            <w:pPr>
              <w:rPr>
                <w:color w:val="000000"/>
                <w:sz w:val="20"/>
                <w:szCs w:val="20"/>
              </w:rPr>
            </w:pPr>
            <w:r w:rsidRPr="00DB48DA">
              <w:rPr>
                <w:color w:val="000000"/>
                <w:sz w:val="20"/>
                <w:szCs w:val="20"/>
              </w:rPr>
              <w:t>308</w:t>
            </w:r>
          </w:p>
        </w:tc>
        <w:tc>
          <w:tcPr>
            <w:tcW w:w="1915" w:type="dxa"/>
            <w:shd w:val="clear" w:color="auto" w:fill="auto"/>
            <w:vAlign w:val="center"/>
            <w:hideMark/>
          </w:tcPr>
          <w:p w14:paraId="3E5B9919" w14:textId="77777777" w:rsidR="00A138B6" w:rsidRPr="00DB48DA" w:rsidRDefault="00A138B6" w:rsidP="00AF3E03">
            <w:pPr>
              <w:rPr>
                <w:color w:val="000000"/>
                <w:sz w:val="20"/>
                <w:szCs w:val="20"/>
              </w:rPr>
            </w:pPr>
            <w:r w:rsidRPr="00DB48DA">
              <w:rPr>
                <w:color w:val="000000"/>
                <w:sz w:val="20"/>
                <w:szCs w:val="20"/>
              </w:rPr>
              <w:t>1,9157</w:t>
            </w:r>
          </w:p>
        </w:tc>
        <w:tc>
          <w:tcPr>
            <w:tcW w:w="1115" w:type="dxa"/>
            <w:shd w:val="clear" w:color="auto" w:fill="auto"/>
            <w:vAlign w:val="center"/>
            <w:hideMark/>
          </w:tcPr>
          <w:p w14:paraId="5B0D186A" w14:textId="77777777" w:rsidR="00A138B6" w:rsidRPr="00DB48DA" w:rsidRDefault="00A138B6" w:rsidP="00AF3E03">
            <w:pPr>
              <w:rPr>
                <w:color w:val="000000"/>
                <w:sz w:val="20"/>
                <w:szCs w:val="20"/>
              </w:rPr>
            </w:pPr>
            <w:r w:rsidRPr="00DB48DA">
              <w:rPr>
                <w:color w:val="000000"/>
                <w:sz w:val="20"/>
                <w:szCs w:val="20"/>
              </w:rPr>
              <w:t>0,9069</w:t>
            </w:r>
          </w:p>
        </w:tc>
        <w:tc>
          <w:tcPr>
            <w:tcW w:w="3901" w:type="dxa"/>
            <w:shd w:val="clear" w:color="auto" w:fill="auto"/>
            <w:vAlign w:val="center"/>
            <w:hideMark/>
          </w:tcPr>
          <w:p w14:paraId="206E8D86"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299E5068" w14:textId="77777777" w:rsidTr="00F83EA9">
        <w:trPr>
          <w:trHeight w:val="300"/>
        </w:trPr>
        <w:tc>
          <w:tcPr>
            <w:tcW w:w="1589" w:type="dxa"/>
            <w:vMerge/>
            <w:vAlign w:val="center"/>
            <w:hideMark/>
          </w:tcPr>
          <w:p w14:paraId="20459705" w14:textId="77777777" w:rsidR="00A138B6" w:rsidRPr="00DB48DA" w:rsidRDefault="00A138B6" w:rsidP="00AF3E03">
            <w:pPr>
              <w:rPr>
                <w:color w:val="000000"/>
                <w:sz w:val="20"/>
                <w:szCs w:val="20"/>
              </w:rPr>
            </w:pPr>
          </w:p>
        </w:tc>
        <w:tc>
          <w:tcPr>
            <w:tcW w:w="2310" w:type="dxa"/>
            <w:vMerge/>
            <w:vAlign w:val="center"/>
            <w:hideMark/>
          </w:tcPr>
          <w:p w14:paraId="28BF4D78" w14:textId="77777777" w:rsidR="00A138B6" w:rsidRPr="00DB48DA" w:rsidRDefault="00A138B6" w:rsidP="00AF3E03">
            <w:pPr>
              <w:rPr>
                <w:color w:val="000000"/>
                <w:sz w:val="20"/>
                <w:szCs w:val="20"/>
              </w:rPr>
            </w:pPr>
          </w:p>
        </w:tc>
        <w:tc>
          <w:tcPr>
            <w:tcW w:w="1154" w:type="dxa"/>
            <w:vMerge/>
            <w:vAlign w:val="center"/>
            <w:hideMark/>
          </w:tcPr>
          <w:p w14:paraId="4E0BC657" w14:textId="77777777" w:rsidR="00A138B6" w:rsidRPr="00DB48DA" w:rsidRDefault="00A138B6" w:rsidP="00AF3E03">
            <w:pPr>
              <w:rPr>
                <w:color w:val="000000"/>
                <w:sz w:val="20"/>
                <w:szCs w:val="20"/>
              </w:rPr>
            </w:pPr>
          </w:p>
        </w:tc>
        <w:tc>
          <w:tcPr>
            <w:tcW w:w="1935" w:type="dxa"/>
            <w:vMerge/>
            <w:vAlign w:val="center"/>
            <w:hideMark/>
          </w:tcPr>
          <w:p w14:paraId="34C4D7F7" w14:textId="77777777" w:rsidR="00A138B6" w:rsidRPr="00DB48DA" w:rsidRDefault="00A138B6" w:rsidP="00AF3E03">
            <w:pPr>
              <w:rPr>
                <w:color w:val="000000"/>
                <w:sz w:val="20"/>
                <w:szCs w:val="20"/>
              </w:rPr>
            </w:pPr>
          </w:p>
        </w:tc>
        <w:tc>
          <w:tcPr>
            <w:tcW w:w="958" w:type="dxa"/>
            <w:vMerge/>
            <w:vAlign w:val="center"/>
            <w:hideMark/>
          </w:tcPr>
          <w:p w14:paraId="7E9DE8D5" w14:textId="77777777" w:rsidR="00A138B6" w:rsidRPr="00DB48DA" w:rsidRDefault="00A138B6" w:rsidP="00AF3E03">
            <w:pPr>
              <w:rPr>
                <w:color w:val="000000"/>
                <w:sz w:val="20"/>
                <w:szCs w:val="20"/>
              </w:rPr>
            </w:pPr>
          </w:p>
        </w:tc>
        <w:tc>
          <w:tcPr>
            <w:tcW w:w="1915" w:type="dxa"/>
            <w:shd w:val="clear" w:color="auto" w:fill="auto"/>
            <w:vAlign w:val="center"/>
            <w:hideMark/>
          </w:tcPr>
          <w:p w14:paraId="0AFA25DF" w14:textId="77777777" w:rsidR="00A138B6" w:rsidRPr="00DB48DA" w:rsidRDefault="00A138B6" w:rsidP="00AF3E03">
            <w:pPr>
              <w:rPr>
                <w:color w:val="000000"/>
                <w:sz w:val="20"/>
                <w:szCs w:val="20"/>
              </w:rPr>
            </w:pPr>
            <w:r w:rsidRPr="00DB48DA">
              <w:rPr>
                <w:color w:val="000000"/>
                <w:sz w:val="20"/>
                <w:szCs w:val="20"/>
              </w:rPr>
              <w:t>0,0031</w:t>
            </w:r>
          </w:p>
        </w:tc>
        <w:tc>
          <w:tcPr>
            <w:tcW w:w="1115" w:type="dxa"/>
            <w:shd w:val="clear" w:color="auto" w:fill="auto"/>
            <w:vAlign w:val="center"/>
            <w:hideMark/>
          </w:tcPr>
          <w:p w14:paraId="398BA478" w14:textId="77777777" w:rsidR="00A138B6" w:rsidRPr="00DB48DA" w:rsidRDefault="00A138B6" w:rsidP="00AF3E03">
            <w:pPr>
              <w:rPr>
                <w:color w:val="000000"/>
                <w:sz w:val="20"/>
                <w:szCs w:val="20"/>
              </w:rPr>
            </w:pPr>
            <w:r w:rsidRPr="00DB48DA">
              <w:rPr>
                <w:color w:val="000000"/>
                <w:sz w:val="20"/>
                <w:szCs w:val="20"/>
              </w:rPr>
              <w:t>0,0015</w:t>
            </w:r>
          </w:p>
        </w:tc>
        <w:tc>
          <w:tcPr>
            <w:tcW w:w="3901" w:type="dxa"/>
            <w:shd w:val="clear" w:color="auto" w:fill="auto"/>
            <w:vAlign w:val="center"/>
            <w:hideMark/>
          </w:tcPr>
          <w:p w14:paraId="3D315BDF"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1ABD837D" w14:textId="77777777" w:rsidTr="00F83EA9">
        <w:trPr>
          <w:trHeight w:val="300"/>
        </w:trPr>
        <w:tc>
          <w:tcPr>
            <w:tcW w:w="1589" w:type="dxa"/>
            <w:vMerge w:val="restart"/>
            <w:shd w:val="clear" w:color="auto" w:fill="auto"/>
            <w:vAlign w:val="center"/>
            <w:hideMark/>
          </w:tcPr>
          <w:p w14:paraId="397F69D1" w14:textId="77777777" w:rsidR="00A138B6" w:rsidRPr="00DB48DA" w:rsidRDefault="00A138B6" w:rsidP="00AF3E03">
            <w:pPr>
              <w:rPr>
                <w:color w:val="000000"/>
                <w:sz w:val="20"/>
                <w:szCs w:val="20"/>
              </w:rPr>
            </w:pPr>
            <w:r w:rsidRPr="00DB48DA">
              <w:rPr>
                <w:color w:val="000000"/>
                <w:sz w:val="20"/>
                <w:szCs w:val="20"/>
              </w:rPr>
              <w:t>118</w:t>
            </w:r>
          </w:p>
        </w:tc>
        <w:tc>
          <w:tcPr>
            <w:tcW w:w="2310" w:type="dxa"/>
            <w:vMerge/>
            <w:vAlign w:val="center"/>
            <w:hideMark/>
          </w:tcPr>
          <w:p w14:paraId="680B4E11"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14BEC589"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75ACC6B3"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004FA822" w14:textId="77777777" w:rsidR="00A138B6" w:rsidRPr="00DB48DA" w:rsidRDefault="00A138B6" w:rsidP="00AF3E03">
            <w:pPr>
              <w:rPr>
                <w:color w:val="000000"/>
                <w:sz w:val="20"/>
                <w:szCs w:val="20"/>
              </w:rPr>
            </w:pPr>
            <w:r w:rsidRPr="00DB48DA">
              <w:rPr>
                <w:color w:val="000000"/>
                <w:sz w:val="20"/>
                <w:szCs w:val="20"/>
              </w:rPr>
              <w:t>308</w:t>
            </w:r>
          </w:p>
        </w:tc>
        <w:tc>
          <w:tcPr>
            <w:tcW w:w="1915" w:type="dxa"/>
            <w:shd w:val="clear" w:color="auto" w:fill="auto"/>
            <w:vAlign w:val="center"/>
            <w:hideMark/>
          </w:tcPr>
          <w:p w14:paraId="0AF1D16F" w14:textId="77777777" w:rsidR="00A138B6" w:rsidRPr="00DB48DA" w:rsidRDefault="00A138B6" w:rsidP="00AF3E03">
            <w:pPr>
              <w:rPr>
                <w:color w:val="000000"/>
                <w:sz w:val="20"/>
                <w:szCs w:val="20"/>
              </w:rPr>
            </w:pPr>
            <w:r w:rsidRPr="00DB48DA">
              <w:rPr>
                <w:color w:val="000000"/>
                <w:sz w:val="20"/>
                <w:szCs w:val="20"/>
              </w:rPr>
              <w:t>1,9157</w:t>
            </w:r>
          </w:p>
        </w:tc>
        <w:tc>
          <w:tcPr>
            <w:tcW w:w="1115" w:type="dxa"/>
            <w:shd w:val="clear" w:color="auto" w:fill="auto"/>
            <w:vAlign w:val="center"/>
            <w:hideMark/>
          </w:tcPr>
          <w:p w14:paraId="79FC41D3" w14:textId="77777777" w:rsidR="00A138B6" w:rsidRPr="00DB48DA" w:rsidRDefault="00A138B6" w:rsidP="00AF3E03">
            <w:pPr>
              <w:rPr>
                <w:color w:val="000000"/>
                <w:sz w:val="20"/>
                <w:szCs w:val="20"/>
              </w:rPr>
            </w:pPr>
            <w:r w:rsidRPr="00DB48DA">
              <w:rPr>
                <w:color w:val="000000"/>
                <w:sz w:val="20"/>
                <w:szCs w:val="20"/>
              </w:rPr>
              <w:t>0,9069</w:t>
            </w:r>
          </w:p>
        </w:tc>
        <w:tc>
          <w:tcPr>
            <w:tcW w:w="3901" w:type="dxa"/>
            <w:shd w:val="clear" w:color="auto" w:fill="auto"/>
            <w:vAlign w:val="center"/>
            <w:hideMark/>
          </w:tcPr>
          <w:p w14:paraId="5D763433"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0F5EA59A" w14:textId="77777777" w:rsidTr="00F83EA9">
        <w:trPr>
          <w:trHeight w:val="300"/>
        </w:trPr>
        <w:tc>
          <w:tcPr>
            <w:tcW w:w="1589" w:type="dxa"/>
            <w:vMerge/>
            <w:vAlign w:val="center"/>
            <w:hideMark/>
          </w:tcPr>
          <w:p w14:paraId="736A08A8" w14:textId="77777777" w:rsidR="00A138B6" w:rsidRPr="00DB48DA" w:rsidRDefault="00A138B6" w:rsidP="00AF3E03">
            <w:pPr>
              <w:rPr>
                <w:color w:val="000000"/>
                <w:sz w:val="20"/>
                <w:szCs w:val="20"/>
              </w:rPr>
            </w:pPr>
          </w:p>
        </w:tc>
        <w:tc>
          <w:tcPr>
            <w:tcW w:w="2310" w:type="dxa"/>
            <w:vMerge/>
            <w:vAlign w:val="center"/>
            <w:hideMark/>
          </w:tcPr>
          <w:p w14:paraId="45DB025A" w14:textId="77777777" w:rsidR="00A138B6" w:rsidRPr="00DB48DA" w:rsidRDefault="00A138B6" w:rsidP="00AF3E03">
            <w:pPr>
              <w:rPr>
                <w:color w:val="000000"/>
                <w:sz w:val="20"/>
                <w:szCs w:val="20"/>
              </w:rPr>
            </w:pPr>
          </w:p>
        </w:tc>
        <w:tc>
          <w:tcPr>
            <w:tcW w:w="1154" w:type="dxa"/>
            <w:vMerge/>
            <w:vAlign w:val="center"/>
            <w:hideMark/>
          </w:tcPr>
          <w:p w14:paraId="7DF61121" w14:textId="77777777" w:rsidR="00A138B6" w:rsidRPr="00DB48DA" w:rsidRDefault="00A138B6" w:rsidP="00AF3E03">
            <w:pPr>
              <w:rPr>
                <w:color w:val="000000"/>
                <w:sz w:val="20"/>
                <w:szCs w:val="20"/>
              </w:rPr>
            </w:pPr>
          </w:p>
        </w:tc>
        <w:tc>
          <w:tcPr>
            <w:tcW w:w="1935" w:type="dxa"/>
            <w:vMerge/>
            <w:vAlign w:val="center"/>
            <w:hideMark/>
          </w:tcPr>
          <w:p w14:paraId="63FC2868" w14:textId="77777777" w:rsidR="00A138B6" w:rsidRPr="00DB48DA" w:rsidRDefault="00A138B6" w:rsidP="00AF3E03">
            <w:pPr>
              <w:rPr>
                <w:color w:val="000000"/>
                <w:sz w:val="20"/>
                <w:szCs w:val="20"/>
              </w:rPr>
            </w:pPr>
          </w:p>
        </w:tc>
        <w:tc>
          <w:tcPr>
            <w:tcW w:w="958" w:type="dxa"/>
            <w:vMerge/>
            <w:vAlign w:val="center"/>
            <w:hideMark/>
          </w:tcPr>
          <w:p w14:paraId="5BA6FCB7" w14:textId="77777777" w:rsidR="00A138B6" w:rsidRPr="00DB48DA" w:rsidRDefault="00A138B6" w:rsidP="00AF3E03">
            <w:pPr>
              <w:rPr>
                <w:color w:val="000000"/>
                <w:sz w:val="20"/>
                <w:szCs w:val="20"/>
              </w:rPr>
            </w:pPr>
          </w:p>
        </w:tc>
        <w:tc>
          <w:tcPr>
            <w:tcW w:w="1915" w:type="dxa"/>
            <w:shd w:val="clear" w:color="auto" w:fill="auto"/>
            <w:vAlign w:val="center"/>
            <w:hideMark/>
          </w:tcPr>
          <w:p w14:paraId="3039D7A4" w14:textId="77777777" w:rsidR="00A138B6" w:rsidRPr="00DB48DA" w:rsidRDefault="00A138B6" w:rsidP="00AF3E03">
            <w:pPr>
              <w:rPr>
                <w:color w:val="000000"/>
                <w:sz w:val="20"/>
                <w:szCs w:val="20"/>
              </w:rPr>
            </w:pPr>
            <w:r w:rsidRPr="00DB48DA">
              <w:rPr>
                <w:color w:val="000000"/>
                <w:sz w:val="20"/>
                <w:szCs w:val="20"/>
              </w:rPr>
              <w:t>0,0031</w:t>
            </w:r>
          </w:p>
        </w:tc>
        <w:tc>
          <w:tcPr>
            <w:tcW w:w="1115" w:type="dxa"/>
            <w:shd w:val="clear" w:color="auto" w:fill="auto"/>
            <w:vAlign w:val="center"/>
            <w:hideMark/>
          </w:tcPr>
          <w:p w14:paraId="36127C48" w14:textId="77777777" w:rsidR="00A138B6" w:rsidRPr="00DB48DA" w:rsidRDefault="00A138B6" w:rsidP="00AF3E03">
            <w:pPr>
              <w:rPr>
                <w:color w:val="000000"/>
                <w:sz w:val="20"/>
                <w:szCs w:val="20"/>
              </w:rPr>
            </w:pPr>
            <w:r w:rsidRPr="00DB48DA">
              <w:rPr>
                <w:color w:val="000000"/>
                <w:sz w:val="20"/>
                <w:szCs w:val="20"/>
              </w:rPr>
              <w:t>0,0015</w:t>
            </w:r>
          </w:p>
        </w:tc>
        <w:tc>
          <w:tcPr>
            <w:tcW w:w="3901" w:type="dxa"/>
            <w:shd w:val="clear" w:color="auto" w:fill="auto"/>
            <w:vAlign w:val="center"/>
            <w:hideMark/>
          </w:tcPr>
          <w:p w14:paraId="7E36977E" w14:textId="77777777" w:rsidR="00A138B6" w:rsidRPr="00DB48DA" w:rsidRDefault="00A138B6" w:rsidP="00AF3E03">
            <w:pPr>
              <w:rPr>
                <w:color w:val="000000"/>
                <w:sz w:val="20"/>
                <w:szCs w:val="20"/>
              </w:rPr>
            </w:pPr>
            <w:r w:rsidRPr="00DB48DA">
              <w:rPr>
                <w:color w:val="000000"/>
                <w:sz w:val="20"/>
                <w:szCs w:val="20"/>
              </w:rPr>
              <w:t>Saugant</w:t>
            </w:r>
          </w:p>
        </w:tc>
      </w:tr>
      <w:tr w:rsidR="00BF42F0" w:rsidRPr="00DB48DA" w14:paraId="584EBC37" w14:textId="77777777" w:rsidTr="00F83EA9">
        <w:trPr>
          <w:trHeight w:val="300"/>
        </w:trPr>
        <w:tc>
          <w:tcPr>
            <w:tcW w:w="1589" w:type="dxa"/>
            <w:vMerge w:val="restart"/>
            <w:shd w:val="clear" w:color="auto" w:fill="auto"/>
            <w:vAlign w:val="center"/>
            <w:hideMark/>
          </w:tcPr>
          <w:p w14:paraId="3D03BCEB" w14:textId="77777777" w:rsidR="00A138B6" w:rsidRPr="00DB48DA" w:rsidRDefault="00A138B6" w:rsidP="00AF3E03">
            <w:pPr>
              <w:rPr>
                <w:color w:val="000000"/>
                <w:sz w:val="20"/>
                <w:szCs w:val="20"/>
              </w:rPr>
            </w:pPr>
            <w:r w:rsidRPr="00DB48DA">
              <w:rPr>
                <w:color w:val="000000"/>
                <w:sz w:val="20"/>
                <w:szCs w:val="20"/>
              </w:rPr>
              <w:t>119</w:t>
            </w:r>
          </w:p>
        </w:tc>
        <w:tc>
          <w:tcPr>
            <w:tcW w:w="2310" w:type="dxa"/>
            <w:vMerge/>
            <w:vAlign w:val="center"/>
            <w:hideMark/>
          </w:tcPr>
          <w:p w14:paraId="53735125" w14:textId="77777777" w:rsidR="00A138B6" w:rsidRPr="00DB48DA" w:rsidRDefault="00A138B6" w:rsidP="00AF3E03">
            <w:pPr>
              <w:rPr>
                <w:color w:val="000000"/>
                <w:sz w:val="20"/>
                <w:szCs w:val="20"/>
              </w:rPr>
            </w:pPr>
          </w:p>
        </w:tc>
        <w:tc>
          <w:tcPr>
            <w:tcW w:w="1154" w:type="dxa"/>
            <w:vMerge w:val="restart"/>
            <w:shd w:val="clear" w:color="auto" w:fill="auto"/>
            <w:vAlign w:val="center"/>
            <w:hideMark/>
          </w:tcPr>
          <w:p w14:paraId="09FCE71D" w14:textId="77777777" w:rsidR="00A138B6" w:rsidRPr="00DB48DA" w:rsidRDefault="00A138B6" w:rsidP="00AF3E03">
            <w:pPr>
              <w:rPr>
                <w:color w:val="000000"/>
                <w:sz w:val="20"/>
                <w:szCs w:val="20"/>
              </w:rPr>
            </w:pPr>
            <w:r w:rsidRPr="00DB48DA">
              <w:rPr>
                <w:color w:val="000000"/>
                <w:sz w:val="20"/>
                <w:szCs w:val="20"/>
              </w:rPr>
              <w:t>263</w:t>
            </w:r>
          </w:p>
        </w:tc>
        <w:tc>
          <w:tcPr>
            <w:tcW w:w="1935" w:type="dxa"/>
            <w:vMerge w:val="restart"/>
            <w:shd w:val="clear" w:color="auto" w:fill="auto"/>
            <w:vAlign w:val="center"/>
            <w:hideMark/>
          </w:tcPr>
          <w:p w14:paraId="463B01E0" w14:textId="77777777" w:rsidR="00A138B6" w:rsidRPr="00DB48DA" w:rsidRDefault="00A138B6" w:rsidP="00AF3E03">
            <w:pPr>
              <w:rPr>
                <w:color w:val="000000"/>
                <w:sz w:val="20"/>
                <w:szCs w:val="20"/>
              </w:rPr>
            </w:pPr>
            <w:r w:rsidRPr="00DB48DA">
              <w:rPr>
                <w:color w:val="000000"/>
                <w:sz w:val="20"/>
                <w:szCs w:val="20"/>
              </w:rPr>
              <w:t>LOJ</w:t>
            </w:r>
          </w:p>
        </w:tc>
        <w:tc>
          <w:tcPr>
            <w:tcW w:w="958" w:type="dxa"/>
            <w:vMerge w:val="restart"/>
            <w:shd w:val="clear" w:color="auto" w:fill="auto"/>
            <w:vAlign w:val="center"/>
            <w:hideMark/>
          </w:tcPr>
          <w:p w14:paraId="60C3CD02" w14:textId="77777777" w:rsidR="00A138B6" w:rsidRPr="00DB48DA" w:rsidRDefault="00A138B6" w:rsidP="00AF3E03">
            <w:pPr>
              <w:rPr>
                <w:color w:val="000000"/>
                <w:sz w:val="20"/>
                <w:szCs w:val="20"/>
              </w:rPr>
            </w:pPr>
            <w:r w:rsidRPr="00DB48DA">
              <w:rPr>
                <w:color w:val="000000"/>
                <w:sz w:val="20"/>
                <w:szCs w:val="20"/>
              </w:rPr>
              <w:t>308</w:t>
            </w:r>
          </w:p>
        </w:tc>
        <w:tc>
          <w:tcPr>
            <w:tcW w:w="1915" w:type="dxa"/>
            <w:shd w:val="clear" w:color="auto" w:fill="auto"/>
            <w:vAlign w:val="center"/>
            <w:hideMark/>
          </w:tcPr>
          <w:p w14:paraId="529CAF60" w14:textId="77777777" w:rsidR="00A138B6" w:rsidRPr="00DB48DA" w:rsidRDefault="00A138B6" w:rsidP="00AF3E03">
            <w:pPr>
              <w:rPr>
                <w:color w:val="000000"/>
                <w:sz w:val="20"/>
                <w:szCs w:val="20"/>
              </w:rPr>
            </w:pPr>
            <w:r w:rsidRPr="00DB48DA">
              <w:rPr>
                <w:color w:val="000000"/>
                <w:sz w:val="20"/>
                <w:szCs w:val="20"/>
              </w:rPr>
              <w:t>1,9157</w:t>
            </w:r>
          </w:p>
        </w:tc>
        <w:tc>
          <w:tcPr>
            <w:tcW w:w="1115" w:type="dxa"/>
            <w:shd w:val="clear" w:color="auto" w:fill="auto"/>
            <w:vAlign w:val="center"/>
            <w:hideMark/>
          </w:tcPr>
          <w:p w14:paraId="6000D40F" w14:textId="77777777" w:rsidR="00A138B6" w:rsidRPr="00DB48DA" w:rsidRDefault="00A138B6" w:rsidP="00AF3E03">
            <w:pPr>
              <w:rPr>
                <w:color w:val="000000"/>
                <w:sz w:val="20"/>
                <w:szCs w:val="20"/>
              </w:rPr>
            </w:pPr>
            <w:r w:rsidRPr="00DB48DA">
              <w:rPr>
                <w:color w:val="000000"/>
                <w:sz w:val="20"/>
                <w:szCs w:val="20"/>
              </w:rPr>
              <w:t>0,9069</w:t>
            </w:r>
          </w:p>
        </w:tc>
        <w:tc>
          <w:tcPr>
            <w:tcW w:w="3901" w:type="dxa"/>
            <w:shd w:val="clear" w:color="auto" w:fill="auto"/>
            <w:vAlign w:val="center"/>
            <w:hideMark/>
          </w:tcPr>
          <w:p w14:paraId="1AD429A7" w14:textId="77777777" w:rsidR="00A138B6" w:rsidRPr="00DB48DA" w:rsidRDefault="00A138B6" w:rsidP="00AF3E03">
            <w:pPr>
              <w:rPr>
                <w:color w:val="000000"/>
                <w:sz w:val="20"/>
                <w:szCs w:val="20"/>
              </w:rPr>
            </w:pPr>
            <w:r w:rsidRPr="00DB48DA">
              <w:rPr>
                <w:color w:val="000000"/>
                <w:sz w:val="20"/>
                <w:szCs w:val="20"/>
              </w:rPr>
              <w:t>Kraunant</w:t>
            </w:r>
          </w:p>
        </w:tc>
      </w:tr>
      <w:tr w:rsidR="00BF42F0" w:rsidRPr="00DB48DA" w14:paraId="4378EA34" w14:textId="77777777" w:rsidTr="00F83EA9">
        <w:trPr>
          <w:trHeight w:val="300"/>
        </w:trPr>
        <w:tc>
          <w:tcPr>
            <w:tcW w:w="1589" w:type="dxa"/>
            <w:vMerge/>
            <w:vAlign w:val="center"/>
            <w:hideMark/>
          </w:tcPr>
          <w:p w14:paraId="5F976DEF" w14:textId="77777777" w:rsidR="00A138B6" w:rsidRPr="00DB48DA" w:rsidRDefault="00A138B6" w:rsidP="00AF3E03">
            <w:pPr>
              <w:rPr>
                <w:color w:val="000000"/>
                <w:sz w:val="20"/>
                <w:szCs w:val="20"/>
              </w:rPr>
            </w:pPr>
          </w:p>
        </w:tc>
        <w:tc>
          <w:tcPr>
            <w:tcW w:w="2310" w:type="dxa"/>
            <w:vMerge/>
            <w:vAlign w:val="center"/>
            <w:hideMark/>
          </w:tcPr>
          <w:p w14:paraId="4F614F80" w14:textId="77777777" w:rsidR="00A138B6" w:rsidRPr="00DB48DA" w:rsidRDefault="00A138B6" w:rsidP="00AF3E03">
            <w:pPr>
              <w:rPr>
                <w:color w:val="000000"/>
                <w:sz w:val="20"/>
                <w:szCs w:val="20"/>
              </w:rPr>
            </w:pPr>
          </w:p>
        </w:tc>
        <w:tc>
          <w:tcPr>
            <w:tcW w:w="1154" w:type="dxa"/>
            <w:vMerge/>
            <w:vAlign w:val="center"/>
            <w:hideMark/>
          </w:tcPr>
          <w:p w14:paraId="6333CDFF" w14:textId="77777777" w:rsidR="00A138B6" w:rsidRPr="00DB48DA" w:rsidRDefault="00A138B6" w:rsidP="00AF3E03">
            <w:pPr>
              <w:rPr>
                <w:color w:val="000000"/>
                <w:sz w:val="20"/>
                <w:szCs w:val="20"/>
              </w:rPr>
            </w:pPr>
          </w:p>
        </w:tc>
        <w:tc>
          <w:tcPr>
            <w:tcW w:w="1935" w:type="dxa"/>
            <w:vMerge/>
            <w:vAlign w:val="center"/>
            <w:hideMark/>
          </w:tcPr>
          <w:p w14:paraId="55728A13" w14:textId="77777777" w:rsidR="00A138B6" w:rsidRPr="00DB48DA" w:rsidRDefault="00A138B6" w:rsidP="00AF3E03">
            <w:pPr>
              <w:rPr>
                <w:color w:val="000000"/>
                <w:sz w:val="20"/>
                <w:szCs w:val="20"/>
              </w:rPr>
            </w:pPr>
          </w:p>
        </w:tc>
        <w:tc>
          <w:tcPr>
            <w:tcW w:w="958" w:type="dxa"/>
            <w:vMerge/>
            <w:vAlign w:val="center"/>
            <w:hideMark/>
          </w:tcPr>
          <w:p w14:paraId="2627DDF6" w14:textId="77777777" w:rsidR="00A138B6" w:rsidRPr="00DB48DA" w:rsidRDefault="00A138B6" w:rsidP="00AF3E03">
            <w:pPr>
              <w:rPr>
                <w:color w:val="000000"/>
                <w:sz w:val="20"/>
                <w:szCs w:val="20"/>
              </w:rPr>
            </w:pPr>
          </w:p>
        </w:tc>
        <w:tc>
          <w:tcPr>
            <w:tcW w:w="1915" w:type="dxa"/>
            <w:shd w:val="clear" w:color="auto" w:fill="auto"/>
            <w:vAlign w:val="center"/>
            <w:hideMark/>
          </w:tcPr>
          <w:p w14:paraId="627ADEC9" w14:textId="77777777" w:rsidR="00A138B6" w:rsidRPr="00DB48DA" w:rsidRDefault="00A138B6" w:rsidP="00AF3E03">
            <w:pPr>
              <w:rPr>
                <w:color w:val="000000"/>
                <w:sz w:val="20"/>
                <w:szCs w:val="20"/>
              </w:rPr>
            </w:pPr>
            <w:r w:rsidRPr="00DB48DA">
              <w:rPr>
                <w:color w:val="000000"/>
                <w:sz w:val="20"/>
                <w:szCs w:val="20"/>
              </w:rPr>
              <w:t>0,0031</w:t>
            </w:r>
          </w:p>
        </w:tc>
        <w:tc>
          <w:tcPr>
            <w:tcW w:w="1115" w:type="dxa"/>
            <w:shd w:val="clear" w:color="auto" w:fill="auto"/>
            <w:vAlign w:val="center"/>
            <w:hideMark/>
          </w:tcPr>
          <w:p w14:paraId="1EC1BC9C" w14:textId="77777777" w:rsidR="00A138B6" w:rsidRPr="00DB48DA" w:rsidRDefault="00A138B6" w:rsidP="00AF3E03">
            <w:pPr>
              <w:rPr>
                <w:color w:val="000000"/>
                <w:sz w:val="20"/>
                <w:szCs w:val="20"/>
              </w:rPr>
            </w:pPr>
            <w:r w:rsidRPr="00DB48DA">
              <w:rPr>
                <w:color w:val="000000"/>
                <w:sz w:val="20"/>
                <w:szCs w:val="20"/>
              </w:rPr>
              <w:t>0,0015</w:t>
            </w:r>
          </w:p>
        </w:tc>
        <w:tc>
          <w:tcPr>
            <w:tcW w:w="3901" w:type="dxa"/>
            <w:shd w:val="clear" w:color="auto" w:fill="auto"/>
            <w:vAlign w:val="center"/>
            <w:hideMark/>
          </w:tcPr>
          <w:p w14:paraId="096D5C41" w14:textId="77777777" w:rsidR="00A138B6" w:rsidRPr="00DB48DA" w:rsidRDefault="00A138B6" w:rsidP="00AF3E03">
            <w:pPr>
              <w:rPr>
                <w:color w:val="000000"/>
                <w:sz w:val="20"/>
                <w:szCs w:val="20"/>
              </w:rPr>
            </w:pPr>
            <w:r w:rsidRPr="00DB48DA">
              <w:rPr>
                <w:color w:val="000000"/>
                <w:sz w:val="20"/>
                <w:szCs w:val="20"/>
              </w:rPr>
              <w:t>Saugant</w:t>
            </w:r>
          </w:p>
        </w:tc>
      </w:tr>
    </w:tbl>
    <w:p w14:paraId="4099FEE3" w14:textId="77777777" w:rsidR="00C003AE" w:rsidRPr="00DB48DA" w:rsidRDefault="00C003AE" w:rsidP="000E4E4D">
      <w:pPr>
        <w:ind w:firstLine="567"/>
        <w:jc w:val="both"/>
        <w:rPr>
          <w:b/>
          <w:sz w:val="20"/>
          <w:szCs w:val="20"/>
        </w:rPr>
      </w:pPr>
    </w:p>
    <w:p w14:paraId="78A769BE" w14:textId="5261BCF9" w:rsidR="009F4A49" w:rsidRPr="00DB48DA" w:rsidRDefault="5FE91072" w:rsidP="6DF89839">
      <w:pPr>
        <w:spacing w:after="200"/>
        <w:ind w:firstLine="567"/>
        <w:jc w:val="both"/>
        <w:rPr>
          <w:rFonts w:eastAsia="Calibri"/>
          <w:b/>
        </w:rPr>
      </w:pPr>
      <w:r w:rsidRPr="00DB48DA">
        <w:rPr>
          <w:sz w:val="20"/>
          <w:szCs w:val="20"/>
        </w:rPr>
        <w:t>(i) -</w:t>
      </w:r>
      <w:r w:rsidR="000A2406" w:rsidRPr="00DB48DA">
        <w:rPr>
          <w:sz w:val="20"/>
          <w:szCs w:val="20"/>
        </w:rPr>
        <w:t xml:space="preserve"> </w:t>
      </w:r>
      <w:r w:rsidR="00923C54" w:rsidRPr="00DB48DA">
        <w:rPr>
          <w:sz w:val="20"/>
          <w:szCs w:val="20"/>
        </w:rPr>
        <w:t>t</w:t>
      </w:r>
      <w:r w:rsidRPr="00DB48DA">
        <w:rPr>
          <w:sz w:val="20"/>
          <w:szCs w:val="20"/>
        </w:rPr>
        <w:t>alpykloms esančioms TNP parke metinė tarša esant neatitiktinėms veiklos sąlygoms bus p</w:t>
      </w:r>
      <w:r w:rsidR="03C2CC7F" w:rsidRPr="00DB48DA">
        <w:rPr>
          <w:sz w:val="20"/>
          <w:szCs w:val="20"/>
        </w:rPr>
        <w:t>askaičiuota pagal</w:t>
      </w:r>
      <w:r w:rsidR="7DFC705E" w:rsidRPr="00DB48DA">
        <w:rPr>
          <w:sz w:val="20"/>
          <w:szCs w:val="20"/>
        </w:rPr>
        <w:t xml:space="preserve"> lakiųjų organinių junginių, išmetamų į atmosferą saugant ir paskirstant naftą ir naftos produktus, kiekio įvertinimo metodiką LAND 31-99/M-11</w:t>
      </w:r>
      <w:r w:rsidR="009F4A49" w:rsidRPr="00DB48DA">
        <w:rPr>
          <w:sz w:val="20"/>
          <w:szCs w:val="20"/>
          <w:vertAlign w:val="superscript"/>
        </w:rPr>
        <w:footnoteReference w:id="16"/>
      </w:r>
      <w:r w:rsidR="0FAACD83" w:rsidRPr="00DB48DA">
        <w:rPr>
          <w:sz w:val="20"/>
          <w:szCs w:val="20"/>
        </w:rPr>
        <w:t>.</w:t>
      </w:r>
      <w:r w:rsidR="7DFC705E" w:rsidRPr="00DB48DA">
        <w:rPr>
          <w:sz w:val="20"/>
          <w:szCs w:val="20"/>
        </w:rPr>
        <w:t xml:space="preserve"> </w:t>
      </w:r>
      <w:r w:rsidR="1E9DBBE4" w:rsidRPr="00DB48DA">
        <w:rPr>
          <w:sz w:val="20"/>
          <w:szCs w:val="20"/>
        </w:rPr>
        <w:t xml:space="preserve"> </w:t>
      </w:r>
      <w:r w:rsidR="009F4A49" w:rsidRPr="00DB48DA">
        <w:rPr>
          <w:rFonts w:eastAsia="Calibri"/>
          <w:b/>
          <w:bCs/>
        </w:rPr>
        <w:br w:type="page"/>
      </w:r>
    </w:p>
    <w:bookmarkEnd w:id="2"/>
    <w:p w14:paraId="7586AABF" w14:textId="2C1B96A8" w:rsidR="471B42AB" w:rsidRPr="00DB48DA" w:rsidRDefault="471B42AB" w:rsidP="48BD4EC9">
      <w:pPr>
        <w:jc w:val="center"/>
      </w:pPr>
      <w:r w:rsidRPr="00DB48DA">
        <w:rPr>
          <w:b/>
          <w:bCs/>
          <w:sz w:val="20"/>
          <w:szCs w:val="20"/>
        </w:rPr>
        <w:lastRenderedPageBreak/>
        <w:t>VII. ŠILTNAMIO EFEKTĄ SUKELIANČIOS DUJOS (ŠESD)</w:t>
      </w:r>
    </w:p>
    <w:p w14:paraId="2A2B5E58" w14:textId="704F146E" w:rsidR="471B42AB" w:rsidRPr="00DB48DA" w:rsidRDefault="471B42AB" w:rsidP="48BD4EC9">
      <w:pPr>
        <w:jc w:val="center"/>
        <w:rPr>
          <w:sz w:val="8"/>
          <w:szCs w:val="8"/>
        </w:rPr>
      </w:pPr>
      <w:r w:rsidRPr="00DB48DA">
        <w:rPr>
          <w:sz w:val="20"/>
          <w:szCs w:val="20"/>
        </w:rPr>
        <w:t xml:space="preserve"> </w:t>
      </w:r>
    </w:p>
    <w:p w14:paraId="58EB56FF" w14:textId="29F14884" w:rsidR="471B42AB" w:rsidRPr="00DB48DA" w:rsidRDefault="471B42AB" w:rsidP="007C607F">
      <w:pPr>
        <w:ind w:firstLine="567"/>
        <w:jc w:val="both"/>
      </w:pPr>
      <w:r w:rsidRPr="00DB48DA">
        <w:rPr>
          <w:sz w:val="20"/>
          <w:szCs w:val="20"/>
        </w:rPr>
        <w:t>Šiltnamio efektą sukeliančių dujų (ŠESD) stebėsenos ir apskaitos planas neteikiamas,</w:t>
      </w:r>
      <w:r w:rsidR="16A24C8A" w:rsidRPr="00DB48DA">
        <w:rPr>
          <w:sz w:val="20"/>
          <w:szCs w:val="20"/>
        </w:rPr>
        <w:t xml:space="preserve"> </w:t>
      </w:r>
      <w:r w:rsidRPr="00DB48DA">
        <w:rPr>
          <w:sz w:val="20"/>
          <w:szCs w:val="20"/>
        </w:rPr>
        <w:t>nes esamų infrastruktūros objektų – katilinės</w:t>
      </w:r>
      <w:r w:rsidR="7FE2C6FA" w:rsidRPr="00DB48DA">
        <w:rPr>
          <w:sz w:val="20"/>
          <w:szCs w:val="20"/>
        </w:rPr>
        <w:t xml:space="preserve"> </w:t>
      </w:r>
      <w:r w:rsidRPr="00DB48DA">
        <w:rPr>
          <w:sz w:val="20"/>
          <w:szCs w:val="20"/>
        </w:rPr>
        <w:t>deginimo įrengini</w:t>
      </w:r>
      <w:r w:rsidR="235C1BF8" w:rsidRPr="00DB48DA">
        <w:rPr>
          <w:sz w:val="20"/>
          <w:szCs w:val="20"/>
        </w:rPr>
        <w:t xml:space="preserve">ų </w:t>
      </w:r>
      <w:r w:rsidRPr="00DB48DA">
        <w:rPr>
          <w:sz w:val="20"/>
          <w:szCs w:val="20"/>
        </w:rPr>
        <w:t>modernizavimas</w:t>
      </w:r>
      <w:r w:rsidR="557B3290" w:rsidRPr="00DB48DA">
        <w:rPr>
          <w:sz w:val="20"/>
          <w:szCs w:val="20"/>
        </w:rPr>
        <w:t>,</w:t>
      </w:r>
      <w:r w:rsidR="00EE2687" w:rsidRPr="00DB48DA">
        <w:rPr>
          <w:sz w:val="20"/>
          <w:szCs w:val="20"/>
        </w:rPr>
        <w:t xml:space="preserve"> 1,5 MW katilo o.t.š. Nr. 129-1 </w:t>
      </w:r>
      <w:r w:rsidR="007C607F" w:rsidRPr="00DB48DA">
        <w:rPr>
          <w:sz w:val="20"/>
          <w:szCs w:val="20"/>
        </w:rPr>
        <w:t xml:space="preserve">eksploatacija </w:t>
      </w:r>
      <w:r w:rsidRPr="00DB48DA">
        <w:rPr>
          <w:sz w:val="20"/>
          <w:szCs w:val="20"/>
        </w:rPr>
        <w:t>nėra siejam</w:t>
      </w:r>
      <w:r w:rsidR="007C607F" w:rsidRPr="00DB48DA">
        <w:rPr>
          <w:sz w:val="20"/>
          <w:szCs w:val="20"/>
        </w:rPr>
        <w:t xml:space="preserve">i </w:t>
      </w:r>
      <w:r w:rsidRPr="00DB48DA">
        <w:rPr>
          <w:sz w:val="20"/>
          <w:szCs w:val="20"/>
        </w:rPr>
        <w:t>su didesniu/mažesniu gamtinių dujų suvartojimu, kas įtakotų didesnes ŠESD emisijas, todėl stebėsenos ir apskaitos planas šiame etape nėra tikslinamas. Vadovaujantis Komisijos reglamento Nr. 601/2012</w:t>
      </w:r>
      <w:r w:rsidR="007C607F" w:rsidRPr="00DB48DA">
        <w:rPr>
          <w:rStyle w:val="Puslapioinaosnuoroda"/>
          <w:sz w:val="20"/>
          <w:szCs w:val="20"/>
        </w:rPr>
        <w:footnoteReference w:id="17"/>
      </w:r>
      <w:r w:rsidRPr="00DB48DA">
        <w:rPr>
          <w:sz w:val="20"/>
          <w:szCs w:val="20"/>
        </w:rPr>
        <w:t>, 14 straipsnio 2 dalis ŠESD stebėsenos planas atnaujinimas, kai:</w:t>
      </w:r>
    </w:p>
    <w:p w14:paraId="1E5E8E50" w14:textId="1544EAFA" w:rsidR="471B42AB" w:rsidRPr="00DB48DA" w:rsidRDefault="60EA3B4A" w:rsidP="00EA4DDD">
      <w:pPr>
        <w:pStyle w:val="Sraopastraipa"/>
        <w:numPr>
          <w:ilvl w:val="3"/>
          <w:numId w:val="35"/>
        </w:numPr>
        <w:ind w:left="567" w:hanging="283"/>
        <w:jc w:val="both"/>
        <w:rPr>
          <w:sz w:val="20"/>
          <w:szCs w:val="20"/>
        </w:rPr>
      </w:pPr>
      <w:r w:rsidRPr="00DB48DA">
        <w:rPr>
          <w:sz w:val="20"/>
          <w:szCs w:val="20"/>
        </w:rPr>
        <w:t>P</w:t>
      </w:r>
      <w:r w:rsidR="471B42AB" w:rsidRPr="00DB48DA">
        <w:rPr>
          <w:sz w:val="20"/>
          <w:szCs w:val="20"/>
        </w:rPr>
        <w:t>akinta išmetamųjų ŠESD kiekis, nes pradėta vykdyti naują veiklą arba imta naudoti naujos rūšies kurą ar medžiagas, kurios dar nėra įtrauktos į stebėsenos planą;</w:t>
      </w:r>
    </w:p>
    <w:p w14:paraId="2D4753CC" w14:textId="330E53B3" w:rsidR="471B42AB" w:rsidRPr="00DB48DA" w:rsidRDefault="4D350F88" w:rsidP="00EA4DDD">
      <w:pPr>
        <w:pStyle w:val="Sraopastraipa"/>
        <w:numPr>
          <w:ilvl w:val="3"/>
          <w:numId w:val="35"/>
        </w:numPr>
        <w:ind w:left="567" w:hanging="283"/>
        <w:jc w:val="both"/>
        <w:rPr>
          <w:sz w:val="20"/>
          <w:szCs w:val="20"/>
        </w:rPr>
      </w:pPr>
      <w:r w:rsidRPr="00DB48DA">
        <w:rPr>
          <w:sz w:val="20"/>
          <w:szCs w:val="20"/>
        </w:rPr>
        <w:t>P</w:t>
      </w:r>
      <w:r w:rsidR="471B42AB" w:rsidRPr="00DB48DA">
        <w:rPr>
          <w:sz w:val="20"/>
          <w:szCs w:val="20"/>
        </w:rPr>
        <w:t>asikeičia gaunamų duomenų kokybė, nes naudojami naujų tipų matavimo prietaisai, ėminių ėmimo arba analizės metodai arba dėl kitų priežasčių, ir išmetamųjų ŠESD kiekį galima nustatyti tiksliau;</w:t>
      </w:r>
    </w:p>
    <w:p w14:paraId="2B1EDA8B" w14:textId="0EE8D98F" w:rsidR="471B42AB" w:rsidRPr="00DB48DA" w:rsidRDefault="10ECB703" w:rsidP="00EA4DDD">
      <w:pPr>
        <w:pStyle w:val="Sraopastraipa"/>
        <w:numPr>
          <w:ilvl w:val="3"/>
          <w:numId w:val="35"/>
        </w:numPr>
        <w:ind w:left="567" w:hanging="283"/>
        <w:jc w:val="both"/>
        <w:rPr>
          <w:sz w:val="20"/>
          <w:szCs w:val="20"/>
        </w:rPr>
      </w:pPr>
      <w:r w:rsidRPr="00DB48DA">
        <w:rPr>
          <w:sz w:val="20"/>
          <w:szCs w:val="20"/>
        </w:rPr>
        <w:t>N</w:t>
      </w:r>
      <w:r w:rsidR="471B42AB" w:rsidRPr="00DB48DA">
        <w:rPr>
          <w:sz w:val="20"/>
          <w:szCs w:val="20"/>
        </w:rPr>
        <w:t>ustatoma, kad taikant ankstesnę stebėsenos metodiką gauti duomenys nėra teisingi;</w:t>
      </w:r>
    </w:p>
    <w:p w14:paraId="6A68D5CC" w14:textId="43F73437" w:rsidR="471B42AB" w:rsidRPr="00DB48DA" w:rsidRDefault="2E21E4EB" w:rsidP="00EA4DDD">
      <w:pPr>
        <w:pStyle w:val="Sraopastraipa"/>
        <w:numPr>
          <w:ilvl w:val="3"/>
          <w:numId w:val="35"/>
        </w:numPr>
        <w:ind w:left="567" w:hanging="283"/>
        <w:jc w:val="both"/>
        <w:rPr>
          <w:sz w:val="20"/>
          <w:szCs w:val="20"/>
        </w:rPr>
      </w:pPr>
      <w:r w:rsidRPr="00DB48DA">
        <w:rPr>
          <w:sz w:val="20"/>
          <w:szCs w:val="20"/>
        </w:rPr>
        <w:t>P</w:t>
      </w:r>
      <w:r w:rsidR="471B42AB" w:rsidRPr="00DB48DA">
        <w:rPr>
          <w:sz w:val="20"/>
          <w:szCs w:val="20"/>
        </w:rPr>
        <w:t>akeitus stebėsenos planą būtų pranešami tikslesni duomenys, nebent šis keitimas yra techniškai neįmanomas arba jam reikėtų nepagrįstai didelių išlaidų;</w:t>
      </w:r>
    </w:p>
    <w:p w14:paraId="0ED49811" w14:textId="60DC9974" w:rsidR="471B42AB" w:rsidRPr="00DB48DA" w:rsidRDefault="301ED7C1" w:rsidP="00EA4DDD">
      <w:pPr>
        <w:pStyle w:val="Sraopastraipa"/>
        <w:numPr>
          <w:ilvl w:val="3"/>
          <w:numId w:val="35"/>
        </w:numPr>
        <w:ind w:left="567" w:hanging="283"/>
        <w:jc w:val="both"/>
        <w:rPr>
          <w:sz w:val="20"/>
          <w:szCs w:val="20"/>
        </w:rPr>
      </w:pPr>
      <w:r w:rsidRPr="00DB48DA">
        <w:rPr>
          <w:sz w:val="20"/>
          <w:szCs w:val="20"/>
        </w:rPr>
        <w:t>N</w:t>
      </w:r>
      <w:r w:rsidR="471B42AB" w:rsidRPr="00DB48DA">
        <w:rPr>
          <w:sz w:val="20"/>
          <w:szCs w:val="20"/>
        </w:rPr>
        <w:t xml:space="preserve">ustatoma, kad stebėsenos planas neatitinka reglamento reikalavimų, ir kompetentinga institucija pareikalauja, kad veiklos vykdytojas jį pakeistų; </w:t>
      </w:r>
    </w:p>
    <w:p w14:paraId="6A400512" w14:textId="671E32AB" w:rsidR="471B42AB" w:rsidRPr="00DB48DA" w:rsidRDefault="707E69A0" w:rsidP="00EA4DDD">
      <w:pPr>
        <w:pStyle w:val="Sraopastraipa"/>
        <w:numPr>
          <w:ilvl w:val="3"/>
          <w:numId w:val="35"/>
        </w:numPr>
        <w:ind w:left="567" w:hanging="283"/>
        <w:jc w:val="both"/>
        <w:rPr>
          <w:sz w:val="20"/>
          <w:szCs w:val="20"/>
        </w:rPr>
      </w:pPr>
      <w:r w:rsidRPr="00DB48DA">
        <w:rPr>
          <w:sz w:val="20"/>
          <w:szCs w:val="20"/>
        </w:rPr>
        <w:t>St</w:t>
      </w:r>
      <w:r w:rsidR="471B42AB" w:rsidRPr="00DB48DA">
        <w:rPr>
          <w:sz w:val="20"/>
          <w:szCs w:val="20"/>
        </w:rPr>
        <w:t>ebėsenos planą būtina patobulinti atsižvelgiant į patikros ataskaitoje pateiktus pasiūlymus.</w:t>
      </w:r>
    </w:p>
    <w:p w14:paraId="59D2D772" w14:textId="3885B998" w:rsidR="471B42AB" w:rsidRPr="00DB48DA" w:rsidRDefault="001B5757" w:rsidP="00EA4DDD">
      <w:pPr>
        <w:tabs>
          <w:tab w:val="left" w:pos="0"/>
          <w:tab w:val="left" w:pos="3066"/>
        </w:tabs>
        <w:ind w:firstLine="567"/>
        <w:jc w:val="both"/>
      </w:pPr>
      <w:r w:rsidRPr="00DB48DA">
        <w:rPr>
          <w:sz w:val="20"/>
          <w:szCs w:val="20"/>
        </w:rPr>
        <w:t xml:space="preserve">Kurą </w:t>
      </w:r>
      <w:r w:rsidR="471B42AB" w:rsidRPr="00DB48DA">
        <w:rPr>
          <w:sz w:val="20"/>
          <w:szCs w:val="20"/>
        </w:rPr>
        <w:t>deginančių įrenginių modernizavimas</w:t>
      </w:r>
      <w:r w:rsidRPr="00DB48DA">
        <w:rPr>
          <w:sz w:val="20"/>
          <w:szCs w:val="20"/>
        </w:rPr>
        <w:t xml:space="preserve"> ir bitumo katilo eksploatacija, </w:t>
      </w:r>
      <w:r w:rsidR="471B42AB" w:rsidRPr="00DB48DA">
        <w:rPr>
          <w:sz w:val="20"/>
          <w:szCs w:val="20"/>
        </w:rPr>
        <w:t>neatitinka Komisijos Reglamente Nr. 601/2012 pateiktų kriterijų dėl kurių atsirastų būtinybė šiam etape tikslinti ŠESD stebėsenos ir apskaitos planą.</w:t>
      </w:r>
    </w:p>
    <w:p w14:paraId="46A05D3E" w14:textId="637C837B" w:rsidR="471B42AB" w:rsidRPr="00DB48DA" w:rsidRDefault="471B42AB" w:rsidP="48BD4EC9">
      <w:pPr>
        <w:ind w:firstLine="567"/>
        <w:jc w:val="both"/>
      </w:pPr>
      <w:r w:rsidRPr="00DB48DA">
        <w:rPr>
          <w:sz w:val="20"/>
          <w:szCs w:val="20"/>
        </w:rPr>
        <w:t>Bendrovė yra priėmusi sprendimą ŠESD apskaitos ir stebėsenos planą atnaujinti per 7 mėn.</w:t>
      </w:r>
      <w:r w:rsidR="705F6495" w:rsidRPr="00DB48DA">
        <w:rPr>
          <w:sz w:val="20"/>
          <w:szCs w:val="20"/>
        </w:rPr>
        <w:t xml:space="preserve"> </w:t>
      </w:r>
      <w:r w:rsidRPr="00DB48DA">
        <w:rPr>
          <w:sz w:val="20"/>
          <w:szCs w:val="20"/>
        </w:rPr>
        <w:t>nuo Aplinkos ministerijos nemokamų apyvartinių taršos leidimų periodui</w:t>
      </w:r>
      <w:r w:rsidR="001B5757" w:rsidRPr="00DB48DA">
        <w:rPr>
          <w:sz w:val="20"/>
          <w:szCs w:val="20"/>
        </w:rPr>
        <w:br/>
      </w:r>
      <w:r w:rsidRPr="00DB48DA">
        <w:rPr>
          <w:sz w:val="20"/>
          <w:szCs w:val="20"/>
        </w:rPr>
        <w:t>2021-2025 m. plano patvirtinimo.</w:t>
      </w:r>
    </w:p>
    <w:p w14:paraId="67B7BBF5" w14:textId="54D2D26A" w:rsidR="471B42AB" w:rsidRPr="00DB48DA" w:rsidRDefault="471B42AB" w:rsidP="48BD4EC9">
      <w:pPr>
        <w:jc w:val="center"/>
      </w:pPr>
      <w:r w:rsidRPr="00DB48DA">
        <w:br/>
      </w:r>
    </w:p>
    <w:p w14:paraId="6D0C3591" w14:textId="29D2C9D4" w:rsidR="471B42AB" w:rsidRPr="00DB48DA" w:rsidRDefault="471B42AB" w:rsidP="48BD4EC9">
      <w:pPr>
        <w:jc w:val="center"/>
      </w:pPr>
      <w:r w:rsidRPr="00DB48DA">
        <w:rPr>
          <w:b/>
          <w:bCs/>
          <w:caps/>
          <w:sz w:val="18"/>
          <w:szCs w:val="18"/>
        </w:rPr>
        <w:t xml:space="preserve"> </w:t>
      </w:r>
    </w:p>
    <w:p w14:paraId="36A42C9C" w14:textId="77777777" w:rsidR="007C607F" w:rsidRPr="00DB48DA" w:rsidRDefault="007C607F" w:rsidP="48BD4EC9">
      <w:pPr>
        <w:jc w:val="center"/>
      </w:pPr>
    </w:p>
    <w:p w14:paraId="4499102C" w14:textId="77777777" w:rsidR="007C607F" w:rsidRPr="00DB48DA" w:rsidRDefault="007C607F" w:rsidP="48BD4EC9">
      <w:pPr>
        <w:jc w:val="center"/>
      </w:pPr>
    </w:p>
    <w:p w14:paraId="1F0EC3B3" w14:textId="77777777" w:rsidR="007C607F" w:rsidRPr="00DB48DA" w:rsidRDefault="007C607F" w:rsidP="48BD4EC9">
      <w:pPr>
        <w:jc w:val="center"/>
      </w:pPr>
    </w:p>
    <w:p w14:paraId="1F3829A5" w14:textId="77777777" w:rsidR="007C607F" w:rsidRPr="00DB48DA" w:rsidRDefault="007C607F" w:rsidP="48BD4EC9">
      <w:pPr>
        <w:jc w:val="center"/>
      </w:pPr>
    </w:p>
    <w:p w14:paraId="7909CF51" w14:textId="14767376" w:rsidR="471B42AB" w:rsidRPr="00DB48DA" w:rsidRDefault="471B42AB" w:rsidP="48BD4EC9">
      <w:pPr>
        <w:jc w:val="center"/>
      </w:pPr>
      <w:r w:rsidRPr="00DB48DA">
        <w:br/>
      </w:r>
    </w:p>
    <w:p w14:paraId="03071FE7" w14:textId="285EC83D" w:rsidR="48BD4EC9" w:rsidRPr="00DB48DA" w:rsidRDefault="48BD4EC9" w:rsidP="48BD4EC9">
      <w:pPr>
        <w:jc w:val="center"/>
        <w:rPr>
          <w:b/>
          <w:bCs/>
        </w:rPr>
      </w:pPr>
    </w:p>
    <w:p w14:paraId="7BC6FC68" w14:textId="77777777" w:rsidR="007C607F" w:rsidRPr="00DB48DA" w:rsidRDefault="007C607F" w:rsidP="00746DBD">
      <w:pPr>
        <w:jc w:val="center"/>
        <w:rPr>
          <w:b/>
          <w:bCs/>
          <w:sz w:val="20"/>
          <w:szCs w:val="20"/>
        </w:rPr>
      </w:pPr>
    </w:p>
    <w:p w14:paraId="4E734CDD" w14:textId="77777777" w:rsidR="007C607F" w:rsidRPr="00DB48DA" w:rsidRDefault="007C607F" w:rsidP="00746DBD">
      <w:pPr>
        <w:jc w:val="center"/>
        <w:rPr>
          <w:b/>
          <w:bCs/>
          <w:sz w:val="20"/>
          <w:szCs w:val="20"/>
        </w:rPr>
      </w:pPr>
    </w:p>
    <w:p w14:paraId="374057EE" w14:textId="77777777" w:rsidR="007C607F" w:rsidRPr="00DB48DA" w:rsidRDefault="007C607F" w:rsidP="00746DBD">
      <w:pPr>
        <w:jc w:val="center"/>
        <w:rPr>
          <w:b/>
          <w:bCs/>
          <w:sz w:val="20"/>
          <w:szCs w:val="20"/>
        </w:rPr>
      </w:pPr>
    </w:p>
    <w:p w14:paraId="78D64CBD" w14:textId="77777777" w:rsidR="007C607F" w:rsidRPr="00DB48DA" w:rsidRDefault="007C607F" w:rsidP="00746DBD">
      <w:pPr>
        <w:jc w:val="center"/>
        <w:rPr>
          <w:b/>
          <w:bCs/>
          <w:sz w:val="20"/>
          <w:szCs w:val="20"/>
        </w:rPr>
      </w:pPr>
    </w:p>
    <w:p w14:paraId="63FCDA00" w14:textId="77777777" w:rsidR="007C607F" w:rsidRPr="00DB48DA" w:rsidRDefault="007C607F" w:rsidP="00746DBD">
      <w:pPr>
        <w:jc w:val="center"/>
        <w:rPr>
          <w:b/>
          <w:bCs/>
          <w:sz w:val="20"/>
          <w:szCs w:val="20"/>
        </w:rPr>
      </w:pPr>
    </w:p>
    <w:p w14:paraId="2F32FE7D" w14:textId="77777777" w:rsidR="007C607F" w:rsidRPr="00DB48DA" w:rsidRDefault="007C607F" w:rsidP="00746DBD">
      <w:pPr>
        <w:jc w:val="center"/>
        <w:rPr>
          <w:b/>
          <w:bCs/>
          <w:sz w:val="20"/>
          <w:szCs w:val="20"/>
        </w:rPr>
      </w:pPr>
    </w:p>
    <w:p w14:paraId="6E62C3B5" w14:textId="77777777" w:rsidR="00DA6BA7" w:rsidRPr="00DB48DA" w:rsidRDefault="00DA6BA7" w:rsidP="00746DBD">
      <w:pPr>
        <w:jc w:val="center"/>
        <w:rPr>
          <w:b/>
          <w:bCs/>
          <w:sz w:val="20"/>
          <w:szCs w:val="20"/>
        </w:rPr>
      </w:pPr>
    </w:p>
    <w:p w14:paraId="7D62C375" w14:textId="77777777" w:rsidR="00DA6BA7" w:rsidRPr="00DB48DA" w:rsidRDefault="00DA6BA7" w:rsidP="00746DBD">
      <w:pPr>
        <w:jc w:val="center"/>
        <w:rPr>
          <w:b/>
          <w:bCs/>
          <w:sz w:val="20"/>
          <w:szCs w:val="20"/>
        </w:rPr>
      </w:pPr>
    </w:p>
    <w:p w14:paraId="570B5343" w14:textId="77777777" w:rsidR="00DA6BA7" w:rsidRPr="00DB48DA" w:rsidRDefault="00DA6BA7" w:rsidP="00746DBD">
      <w:pPr>
        <w:jc w:val="center"/>
        <w:rPr>
          <w:b/>
          <w:bCs/>
          <w:sz w:val="20"/>
          <w:szCs w:val="20"/>
        </w:rPr>
      </w:pPr>
    </w:p>
    <w:p w14:paraId="59084916" w14:textId="77777777" w:rsidR="00FB33A2" w:rsidRPr="00DB48DA" w:rsidRDefault="00FB33A2" w:rsidP="00746DBD">
      <w:pPr>
        <w:jc w:val="center"/>
        <w:rPr>
          <w:b/>
          <w:bCs/>
          <w:sz w:val="20"/>
          <w:szCs w:val="20"/>
        </w:rPr>
      </w:pPr>
    </w:p>
    <w:p w14:paraId="54D22EB8" w14:textId="73AD43A0" w:rsidR="00746DBD" w:rsidRPr="00DB48DA" w:rsidRDefault="00746DBD" w:rsidP="00746DBD">
      <w:pPr>
        <w:jc w:val="center"/>
        <w:rPr>
          <w:b/>
          <w:bCs/>
          <w:sz w:val="20"/>
          <w:szCs w:val="20"/>
        </w:rPr>
      </w:pPr>
      <w:r w:rsidRPr="00DB48DA">
        <w:rPr>
          <w:b/>
          <w:bCs/>
          <w:sz w:val="20"/>
          <w:szCs w:val="20"/>
        </w:rPr>
        <w:lastRenderedPageBreak/>
        <w:t>VIII. TERŠALŲ IŠLEIDIMAS SU NUOTEKOMIS Į APLINKĄ</w:t>
      </w:r>
    </w:p>
    <w:p w14:paraId="289CA032" w14:textId="187C139E" w:rsidR="004F2578" w:rsidRPr="00DB48DA" w:rsidRDefault="004F2578" w:rsidP="0059586A">
      <w:pPr>
        <w:spacing w:after="60"/>
        <w:ind w:firstLine="567"/>
        <w:jc w:val="both"/>
        <w:rPr>
          <w:b/>
          <w:sz w:val="20"/>
          <w:szCs w:val="20"/>
        </w:rPr>
      </w:pPr>
      <w:r w:rsidRPr="00DB48DA">
        <w:rPr>
          <w:b/>
          <w:sz w:val="20"/>
          <w:szCs w:val="20"/>
        </w:rPr>
        <w:t xml:space="preserve">19. Teršalų išleidimas su nuotekomis į aplinką. </w:t>
      </w:r>
    </w:p>
    <w:p w14:paraId="5EF763F5" w14:textId="77777777" w:rsidR="00E9547E" w:rsidRPr="00DB48DA" w:rsidRDefault="00E9547E" w:rsidP="00640454">
      <w:pPr>
        <w:ind w:firstLine="567"/>
        <w:jc w:val="both"/>
        <w:rPr>
          <w:bCs/>
          <w:color w:val="1F4E79" w:themeColor="accent1" w:themeShade="80"/>
          <w:sz w:val="20"/>
          <w:szCs w:val="20"/>
        </w:rPr>
      </w:pPr>
      <w:r w:rsidRPr="00DB48DA">
        <w:rPr>
          <w:bCs/>
          <w:color w:val="1F4E79" w:themeColor="accent1" w:themeShade="80"/>
          <w:sz w:val="20"/>
          <w:szCs w:val="20"/>
        </w:rPr>
        <w:t>Nauja paraiškos/būsimo Leidimo informacija pažymėta mėlyna spalva.</w:t>
      </w:r>
    </w:p>
    <w:p w14:paraId="0FB66403" w14:textId="6423B74F" w:rsidR="004F2578" w:rsidRPr="00DB48DA" w:rsidRDefault="00E9547E" w:rsidP="00640454">
      <w:pPr>
        <w:autoSpaceDE w:val="0"/>
        <w:autoSpaceDN w:val="0"/>
        <w:adjustRightInd w:val="0"/>
        <w:ind w:firstLine="567"/>
        <w:jc w:val="both"/>
        <w:rPr>
          <w:sz w:val="20"/>
          <w:szCs w:val="20"/>
        </w:rPr>
      </w:pPr>
      <w:r w:rsidRPr="00DB48DA">
        <w:rPr>
          <w:rFonts w:eastAsia="TimesNewRomanPSMT"/>
          <w:sz w:val="20"/>
          <w:szCs w:val="20"/>
        </w:rPr>
        <w:t>B</w:t>
      </w:r>
      <w:r w:rsidR="004F2578" w:rsidRPr="00DB48DA">
        <w:rPr>
          <w:rFonts w:eastAsia="TimesNewRomanPSMT"/>
          <w:sz w:val="20"/>
          <w:szCs w:val="20"/>
        </w:rPr>
        <w:t>endrovės veikloje susidarančios nuotekos yra surenkamos ir valomos esamuose biologiniuose nuotekų valymo įrenginiuose (toliau – BNVĮ). Išvalytos nuotekos per esamą išleistuvą Nr.</w:t>
      </w:r>
      <w:r w:rsidR="00215DBA" w:rsidRPr="00DB48DA">
        <w:rPr>
          <w:rFonts w:eastAsia="TimesNewRomanPSMT"/>
          <w:sz w:val="20"/>
          <w:szCs w:val="20"/>
        </w:rPr>
        <w:t xml:space="preserve"> </w:t>
      </w:r>
      <w:r w:rsidR="004F2578" w:rsidRPr="00DB48DA">
        <w:rPr>
          <w:rFonts w:eastAsia="TimesNewRomanPSMT"/>
          <w:sz w:val="20"/>
          <w:szCs w:val="20"/>
        </w:rPr>
        <w:t>1</w:t>
      </w:r>
      <w:r w:rsidR="002C5AEA" w:rsidRPr="00DB48DA">
        <w:rPr>
          <w:rFonts w:eastAsia="TimesNewRomanPSMT"/>
          <w:sz w:val="20"/>
          <w:szCs w:val="20"/>
        </w:rPr>
        <w:t>A</w:t>
      </w:r>
      <w:r w:rsidR="00215DBA" w:rsidRPr="00DB48DA">
        <w:rPr>
          <w:rFonts w:eastAsia="TimesNewRomanPSMT"/>
          <w:sz w:val="20"/>
          <w:szCs w:val="20"/>
        </w:rPr>
        <w:t xml:space="preserve"> </w:t>
      </w:r>
      <w:r w:rsidR="004F2578" w:rsidRPr="00DB48DA">
        <w:rPr>
          <w:rFonts w:eastAsia="TimesNewRomanPSMT"/>
          <w:sz w:val="20"/>
          <w:szCs w:val="20"/>
        </w:rPr>
        <w:t xml:space="preserve">išleidžiamos į Kuršių marias. </w:t>
      </w:r>
      <w:r w:rsidR="004F2578" w:rsidRPr="00DB48DA">
        <w:rPr>
          <w:rStyle w:val="apple-converted-space"/>
          <w:sz w:val="20"/>
          <w:szCs w:val="20"/>
        </w:rPr>
        <w:t>Esamų BNVĮ projektinis našumas</w:t>
      </w:r>
      <w:r w:rsidR="006A3688" w:rsidRPr="00DB48DA">
        <w:rPr>
          <w:rStyle w:val="apple-converted-space"/>
          <w:sz w:val="20"/>
          <w:szCs w:val="20"/>
        </w:rPr>
        <w:t xml:space="preserve"> – </w:t>
      </w:r>
      <w:r w:rsidR="004F2578" w:rsidRPr="00DB48DA">
        <w:rPr>
          <w:sz w:val="20"/>
          <w:szCs w:val="20"/>
        </w:rPr>
        <w:t>800 000 m</w:t>
      </w:r>
      <w:r w:rsidR="004F2578" w:rsidRPr="00DB48DA">
        <w:rPr>
          <w:sz w:val="20"/>
          <w:szCs w:val="20"/>
          <w:vertAlign w:val="superscript"/>
        </w:rPr>
        <w:t>3</w:t>
      </w:r>
      <w:r w:rsidR="004F2578" w:rsidRPr="00DB48DA">
        <w:rPr>
          <w:sz w:val="20"/>
          <w:szCs w:val="20"/>
        </w:rPr>
        <w:t xml:space="preserve">/metus. </w:t>
      </w:r>
    </w:p>
    <w:p w14:paraId="63278A60" w14:textId="1E1CF081" w:rsidR="004F2578" w:rsidRPr="00DB48DA" w:rsidRDefault="004F2578" w:rsidP="00640454">
      <w:pPr>
        <w:autoSpaceDE w:val="0"/>
        <w:autoSpaceDN w:val="0"/>
        <w:adjustRightInd w:val="0"/>
        <w:ind w:firstLine="567"/>
        <w:jc w:val="both"/>
        <w:rPr>
          <w:color w:val="1F4E79" w:themeColor="accent1" w:themeShade="80"/>
          <w:sz w:val="20"/>
          <w:szCs w:val="20"/>
        </w:rPr>
      </w:pPr>
      <w:r w:rsidRPr="00DB48DA">
        <w:rPr>
          <w:color w:val="1F4E79" w:themeColor="accent1" w:themeShade="80"/>
          <w:sz w:val="20"/>
          <w:szCs w:val="20"/>
        </w:rPr>
        <w:t>2021-03-02 ši Leidimo dalis</w:t>
      </w:r>
      <w:r w:rsidRPr="00DB48DA">
        <w:rPr>
          <w:rStyle w:val="Puslapioinaosnuoroda"/>
          <w:color w:val="1F4E79" w:themeColor="accent1" w:themeShade="80"/>
          <w:sz w:val="20"/>
          <w:szCs w:val="20"/>
        </w:rPr>
        <w:footnoteReference w:id="18"/>
      </w:r>
      <w:r w:rsidRPr="00DB48DA">
        <w:rPr>
          <w:color w:val="1F4E79" w:themeColor="accent1" w:themeShade="80"/>
          <w:sz w:val="20"/>
          <w:szCs w:val="20"/>
        </w:rPr>
        <w:t xml:space="preserve"> buvo patikslinta įtraukiant prioritetines pavojingas medžiagas</w:t>
      </w:r>
      <w:r w:rsidR="00A06ECD" w:rsidRPr="00DB48DA">
        <w:rPr>
          <w:color w:val="1F4E79" w:themeColor="accent1" w:themeShade="80"/>
          <w:sz w:val="20"/>
          <w:szCs w:val="20"/>
        </w:rPr>
        <w:t xml:space="preserve"> – </w:t>
      </w:r>
      <w:r w:rsidRPr="00DB48DA">
        <w:rPr>
          <w:color w:val="1F4E79" w:themeColor="accent1" w:themeShade="80"/>
          <w:sz w:val="20"/>
          <w:szCs w:val="20"/>
        </w:rPr>
        <w:t xml:space="preserve">di(2-etilheksil)ftalatą (DEHP), nonilfenolius (nonilfenolio techninis mišinys, nonilfenolis šakotasis), </w:t>
      </w:r>
      <w:r w:rsidRPr="00DB48DA">
        <w:rPr>
          <w:bCs/>
          <w:color w:val="1F4E79" w:themeColor="accent1" w:themeShade="80"/>
          <w:sz w:val="20"/>
          <w:szCs w:val="20"/>
        </w:rPr>
        <w:t>antraceną, PAH.</w:t>
      </w:r>
    </w:p>
    <w:p w14:paraId="7EF4630E" w14:textId="2FA8A3E0" w:rsidR="004F2578" w:rsidRPr="00DB48DA" w:rsidRDefault="004F2578" w:rsidP="00640454">
      <w:pPr>
        <w:autoSpaceDE w:val="0"/>
        <w:autoSpaceDN w:val="0"/>
        <w:adjustRightInd w:val="0"/>
        <w:ind w:firstLine="567"/>
        <w:jc w:val="both"/>
        <w:rPr>
          <w:sz w:val="20"/>
          <w:szCs w:val="20"/>
        </w:rPr>
      </w:pPr>
      <w:r w:rsidRPr="00DB48DA">
        <w:rPr>
          <w:sz w:val="20"/>
          <w:szCs w:val="20"/>
        </w:rPr>
        <w:t xml:space="preserve">Atsižvelgiant į </w:t>
      </w:r>
      <w:bookmarkStart w:id="11" w:name="_Hlk29213895"/>
      <w:r w:rsidRPr="00DB48DA">
        <w:rPr>
          <w:sz w:val="20"/>
          <w:szCs w:val="20"/>
        </w:rPr>
        <w:t>2019-05-17 Aplinkos apsaugos departamento raštą Nr.</w:t>
      </w:r>
      <w:r w:rsidR="007370C3" w:rsidRPr="00DB48DA">
        <w:rPr>
          <w:sz w:val="20"/>
          <w:szCs w:val="20"/>
        </w:rPr>
        <w:t xml:space="preserve"> </w:t>
      </w:r>
      <w:r w:rsidRPr="00DB48DA">
        <w:rPr>
          <w:sz w:val="20"/>
          <w:szCs w:val="20"/>
        </w:rPr>
        <w:t>(5.3)-AD5-8807</w:t>
      </w:r>
      <w:r w:rsidRPr="00DB48DA">
        <w:rPr>
          <w:rStyle w:val="Puslapioinaosnuoroda"/>
          <w:color w:val="0D0D0D" w:themeColor="text1" w:themeTint="F2"/>
          <w:sz w:val="20"/>
          <w:szCs w:val="20"/>
        </w:rPr>
        <w:footnoteReference w:id="19"/>
      </w:r>
      <w:bookmarkEnd w:id="11"/>
      <w:r w:rsidRPr="00DB48DA">
        <w:rPr>
          <w:color w:val="0D0D0D" w:themeColor="text1" w:themeTint="F2"/>
          <w:sz w:val="20"/>
          <w:szCs w:val="20"/>
        </w:rPr>
        <w:t>,</w:t>
      </w:r>
      <w:r w:rsidR="007370C3" w:rsidRPr="00DB48DA">
        <w:rPr>
          <w:color w:val="0D0D0D" w:themeColor="text1" w:themeTint="F2"/>
          <w:sz w:val="20"/>
          <w:szCs w:val="20"/>
        </w:rPr>
        <w:t xml:space="preserve"> </w:t>
      </w:r>
      <w:r w:rsidRPr="00DB48DA">
        <w:rPr>
          <w:color w:val="0D0D0D" w:themeColor="text1" w:themeTint="F2"/>
          <w:sz w:val="20"/>
          <w:szCs w:val="20"/>
        </w:rPr>
        <w:t>2020-12-07</w:t>
      </w:r>
      <w:r w:rsidR="007370C3" w:rsidRPr="00DB48DA">
        <w:rPr>
          <w:color w:val="0D0D0D" w:themeColor="text1" w:themeTint="F2"/>
          <w:sz w:val="20"/>
          <w:szCs w:val="20"/>
        </w:rPr>
        <w:t xml:space="preserve"> </w:t>
      </w:r>
      <w:r w:rsidRPr="00DB48DA">
        <w:rPr>
          <w:color w:val="0D0D0D" w:themeColor="text1" w:themeTint="F2"/>
          <w:sz w:val="20"/>
          <w:szCs w:val="20"/>
        </w:rPr>
        <w:t>Aplinkos apsaugos departamento raštą Nr. (5.3)-AD5-21818</w:t>
      </w:r>
      <w:r w:rsidRPr="00DB48DA">
        <w:rPr>
          <w:rStyle w:val="Puslapioinaosnuoroda"/>
          <w:color w:val="0D0D0D" w:themeColor="text1" w:themeTint="F2"/>
          <w:sz w:val="20"/>
          <w:szCs w:val="20"/>
        </w:rPr>
        <w:footnoteReference w:id="20"/>
      </w:r>
      <w:r w:rsidR="007D4680" w:rsidRPr="00DB48DA">
        <w:rPr>
          <w:color w:val="0D0D0D" w:themeColor="text1" w:themeTint="F2"/>
          <w:sz w:val="20"/>
          <w:szCs w:val="20"/>
        </w:rPr>
        <w:t xml:space="preserve"> ir</w:t>
      </w:r>
      <w:r w:rsidR="007D4680" w:rsidRPr="00DB48DA">
        <w:rPr>
          <w:color w:val="0D0D0D" w:themeColor="text1" w:themeTint="F2"/>
          <w:sz w:val="20"/>
          <w:szCs w:val="20"/>
        </w:rPr>
        <w:br/>
      </w:r>
      <w:r w:rsidRPr="00DB48DA">
        <w:rPr>
          <w:color w:val="1F4E79" w:themeColor="accent1" w:themeShade="80"/>
          <w:sz w:val="20"/>
          <w:szCs w:val="20"/>
        </w:rPr>
        <w:t xml:space="preserve">2021-06-17 raštą </w:t>
      </w:r>
      <w:r w:rsidRPr="00DB48DA">
        <w:rPr>
          <w:bCs/>
          <w:color w:val="1F4E79" w:themeColor="accent1" w:themeShade="80"/>
          <w:sz w:val="20"/>
          <w:szCs w:val="20"/>
        </w:rPr>
        <w:t>Nr. (5.3)-AD5-11444</w:t>
      </w:r>
      <w:r w:rsidRPr="00DB48DA">
        <w:rPr>
          <w:rStyle w:val="Puslapioinaosnuoroda"/>
          <w:bCs/>
          <w:color w:val="1F4E79" w:themeColor="accent1" w:themeShade="80"/>
          <w:sz w:val="20"/>
          <w:szCs w:val="20"/>
        </w:rPr>
        <w:footnoteReference w:id="21"/>
      </w:r>
      <w:r w:rsidRPr="00DB48DA">
        <w:rPr>
          <w:bCs/>
          <w:color w:val="1F4E79" w:themeColor="accent1" w:themeShade="80"/>
          <w:sz w:val="20"/>
          <w:szCs w:val="20"/>
        </w:rPr>
        <w:t xml:space="preserve"> </w:t>
      </w:r>
      <w:r w:rsidRPr="00DB48DA">
        <w:rPr>
          <w:sz w:val="20"/>
          <w:szCs w:val="20"/>
        </w:rPr>
        <w:t>išleidžiamose nuotekose yra sunormuotos prioritetinės pavojingos medžiagos: di(2-etilheksil)ftalatas (DEHP),</w:t>
      </w:r>
      <w:r w:rsidR="00DF089F" w:rsidRPr="00DB48DA">
        <w:rPr>
          <w:sz w:val="20"/>
          <w:szCs w:val="20"/>
        </w:rPr>
        <w:t xml:space="preserve"> </w:t>
      </w:r>
      <w:r w:rsidRPr="00DB48DA">
        <w:rPr>
          <w:sz w:val="20"/>
          <w:szCs w:val="20"/>
        </w:rPr>
        <w:t>nonilfenoliai (nonilfenolio techninis mišinys, nonilfenolis šakotasis),</w:t>
      </w:r>
      <w:r w:rsidR="003E7432" w:rsidRPr="00DB48DA">
        <w:rPr>
          <w:sz w:val="20"/>
          <w:szCs w:val="20"/>
        </w:rPr>
        <w:t xml:space="preserve"> </w:t>
      </w:r>
      <w:r w:rsidRPr="00DB48DA">
        <w:rPr>
          <w:color w:val="0D0D0D" w:themeColor="text1" w:themeTint="F2"/>
          <w:sz w:val="20"/>
          <w:szCs w:val="20"/>
        </w:rPr>
        <w:t>antracenas ir PAH (</w:t>
      </w:r>
      <w:r w:rsidRPr="00DB48DA">
        <w:rPr>
          <w:bCs/>
          <w:color w:val="0D0D0D" w:themeColor="text1" w:themeTint="F2"/>
          <w:sz w:val="20"/>
          <w:szCs w:val="20"/>
        </w:rPr>
        <w:t>benzo(a)pirenas, benzo(b)fluorantenas, benzo(k)fluorantenas, benzo(g,h,i) perilenas, indeno(1, 2, 3-cd)pirenas)</w:t>
      </w:r>
      <w:r w:rsidRPr="00DB48DA">
        <w:rPr>
          <w:color w:val="0D0D0D" w:themeColor="text1" w:themeTint="F2"/>
          <w:sz w:val="20"/>
          <w:szCs w:val="20"/>
        </w:rPr>
        <w:t>,</w:t>
      </w:r>
      <w:r w:rsidRPr="00DB48DA">
        <w:rPr>
          <w:color w:val="1F4E79" w:themeColor="accent1" w:themeShade="80"/>
          <w:sz w:val="20"/>
          <w:szCs w:val="20"/>
        </w:rPr>
        <w:t xml:space="preserve"> gy</w:t>
      </w:r>
      <w:r w:rsidR="002336D3" w:rsidRPr="00DB48DA">
        <w:rPr>
          <w:color w:val="1F4E79" w:themeColor="accent1" w:themeShade="80"/>
          <w:sz w:val="20"/>
          <w:szCs w:val="20"/>
        </w:rPr>
        <w:t>v</w:t>
      </w:r>
      <w:r w:rsidRPr="00DB48DA">
        <w:rPr>
          <w:color w:val="1F4E79" w:themeColor="accent1" w:themeShade="80"/>
          <w:sz w:val="20"/>
          <w:szCs w:val="20"/>
        </w:rPr>
        <w:t>sidabris.</w:t>
      </w:r>
    </w:p>
    <w:p w14:paraId="00891CA8" w14:textId="733C2974" w:rsidR="004F2578" w:rsidRPr="00DB48DA" w:rsidRDefault="004F2578" w:rsidP="0007173D">
      <w:pPr>
        <w:autoSpaceDE w:val="0"/>
        <w:autoSpaceDN w:val="0"/>
        <w:adjustRightInd w:val="0"/>
        <w:spacing w:line="288" w:lineRule="auto"/>
        <w:ind w:firstLine="567"/>
        <w:jc w:val="both"/>
        <w:rPr>
          <w:sz w:val="20"/>
          <w:szCs w:val="20"/>
        </w:rPr>
      </w:pPr>
      <w:r w:rsidRPr="00DB48DA">
        <w:rPr>
          <w:sz w:val="20"/>
          <w:szCs w:val="20"/>
        </w:rPr>
        <w:t>Bendrovė įtraukdama į Leidimą prioritetines pavojingas medžiagas</w:t>
      </w:r>
      <w:r w:rsidR="00E7461E" w:rsidRPr="00DB48DA">
        <w:rPr>
          <w:sz w:val="20"/>
          <w:szCs w:val="20"/>
        </w:rPr>
        <w:t xml:space="preserve"> – </w:t>
      </w:r>
      <w:r w:rsidRPr="00DB48DA">
        <w:rPr>
          <w:sz w:val="20"/>
          <w:szCs w:val="20"/>
        </w:rPr>
        <w:t xml:space="preserve">DEHP ir nonilfenolį, </w:t>
      </w:r>
      <w:r w:rsidRPr="00DB48DA">
        <w:rPr>
          <w:color w:val="0D0D0D" w:themeColor="text1" w:themeTint="F2"/>
          <w:sz w:val="20"/>
          <w:szCs w:val="20"/>
        </w:rPr>
        <w:t>antraceną, PAH,</w:t>
      </w:r>
      <w:r w:rsidRPr="00DB48DA">
        <w:rPr>
          <w:color w:val="1F4E79" w:themeColor="accent1" w:themeShade="80"/>
          <w:sz w:val="20"/>
          <w:szCs w:val="20"/>
        </w:rPr>
        <w:t xml:space="preserve"> gyvsidabrį </w:t>
      </w:r>
      <w:r w:rsidRPr="00DB48DA">
        <w:rPr>
          <w:sz w:val="20"/>
          <w:szCs w:val="20"/>
        </w:rPr>
        <w:t>pabrėžia šiuos aspektus:</w:t>
      </w:r>
    </w:p>
    <w:p w14:paraId="271D0338" w14:textId="3C293A52" w:rsidR="004F2578" w:rsidRPr="00DB48DA" w:rsidRDefault="00E958E4" w:rsidP="0007173D">
      <w:pPr>
        <w:autoSpaceDE w:val="0"/>
        <w:autoSpaceDN w:val="0"/>
        <w:adjustRightInd w:val="0"/>
        <w:spacing w:line="288" w:lineRule="auto"/>
        <w:ind w:firstLine="567"/>
        <w:jc w:val="both"/>
        <w:rPr>
          <w:sz w:val="20"/>
          <w:szCs w:val="20"/>
        </w:rPr>
      </w:pPr>
      <w:r w:rsidRPr="00DB48DA">
        <w:rPr>
          <w:sz w:val="20"/>
          <w:szCs w:val="20"/>
        </w:rPr>
        <w:t xml:space="preserve">i) </w:t>
      </w:r>
      <w:r w:rsidR="004F2578" w:rsidRPr="00DB48DA">
        <w:rPr>
          <w:sz w:val="20"/>
          <w:szCs w:val="20"/>
        </w:rPr>
        <w:t xml:space="preserve">BNVĮ yra suprojektuoti tik nuotekų išvalymui nuo </w:t>
      </w:r>
      <w:r w:rsidR="004F2578" w:rsidRPr="00DB48DA">
        <w:rPr>
          <w:spacing w:val="20"/>
          <w:sz w:val="20"/>
          <w:szCs w:val="20"/>
        </w:rPr>
        <w:t>naftos produktų, bendro azoto, bendro fosforo, suspenduotų medžiagų, BDS ir ChDS</w:t>
      </w:r>
      <w:r w:rsidR="004F2578" w:rsidRPr="00DB48DA">
        <w:rPr>
          <w:sz w:val="20"/>
          <w:szCs w:val="20"/>
        </w:rPr>
        <w:t xml:space="preserve">. Kitų teršalų – </w:t>
      </w:r>
      <w:r w:rsidR="004F2578" w:rsidRPr="00DB48DA">
        <w:rPr>
          <w:i/>
          <w:iCs/>
          <w:spacing w:val="20"/>
          <w:sz w:val="20"/>
          <w:szCs w:val="20"/>
        </w:rPr>
        <w:t>prioritetinių pavojingų ir pavojingų medžiagų</w:t>
      </w:r>
      <w:r w:rsidR="004F2578" w:rsidRPr="00DB48DA">
        <w:rPr>
          <w:sz w:val="20"/>
          <w:szCs w:val="20"/>
        </w:rPr>
        <w:t>, nurodytų Nuotekų tvarkymo reglamento</w:t>
      </w:r>
      <w:r w:rsidR="004F2578" w:rsidRPr="00DB48DA">
        <w:rPr>
          <w:rStyle w:val="Puslapioinaosnuoroda"/>
          <w:sz w:val="20"/>
          <w:szCs w:val="20"/>
        </w:rPr>
        <w:footnoteReference w:id="22"/>
      </w:r>
      <w:r w:rsidR="004F2578" w:rsidRPr="00DB48DA">
        <w:rPr>
          <w:sz w:val="20"/>
          <w:szCs w:val="20"/>
        </w:rPr>
        <w:t xml:space="preserve"> (toliau – Nuotekų reglamentas) 1 ir 2 (A ir B1 dalys) prieduose</w:t>
      </w:r>
      <w:r w:rsidR="00726B50" w:rsidRPr="00DB48DA">
        <w:rPr>
          <w:sz w:val="20"/>
          <w:szCs w:val="20"/>
        </w:rPr>
        <w:t xml:space="preserve"> – </w:t>
      </w:r>
      <w:r w:rsidR="004F2578" w:rsidRPr="00DB48DA">
        <w:rPr>
          <w:sz w:val="20"/>
          <w:szCs w:val="20"/>
        </w:rPr>
        <w:t>BNVĮ nėra suprojektuoti išvalyti. 2019-09-26 Klaipėdos apylinkės teismas nutarime</w:t>
      </w:r>
      <w:r w:rsidR="004F2578" w:rsidRPr="00DB48DA">
        <w:rPr>
          <w:rStyle w:val="Puslapioinaosnuoroda"/>
          <w:sz w:val="20"/>
          <w:szCs w:val="20"/>
        </w:rPr>
        <w:footnoteReference w:id="23"/>
      </w:r>
      <w:r w:rsidR="004F2578" w:rsidRPr="00DB48DA">
        <w:rPr>
          <w:sz w:val="20"/>
          <w:szCs w:val="20"/>
        </w:rPr>
        <w:t xml:space="preserve"> konstatavo, kad juridiniai asmenys, neturėdami technologinių galimybių, t.</w:t>
      </w:r>
      <w:r w:rsidR="00441897" w:rsidRPr="00DB48DA">
        <w:rPr>
          <w:sz w:val="20"/>
          <w:szCs w:val="20"/>
        </w:rPr>
        <w:t xml:space="preserve"> </w:t>
      </w:r>
      <w:r w:rsidR="004F2578" w:rsidRPr="00DB48DA">
        <w:rPr>
          <w:sz w:val="20"/>
          <w:szCs w:val="20"/>
        </w:rPr>
        <w:t>y nuotekų valyklos nepritaikytos prioritetinių medžiagų valymui, negali iš nuotekų jas pašalinti. Taip pat teismas atkreipia dėmesį, kad siekiant spręsti susidariusią problemą</w:t>
      </w:r>
      <w:r w:rsidR="00485E12" w:rsidRPr="00DB48DA">
        <w:rPr>
          <w:sz w:val="20"/>
          <w:szCs w:val="20"/>
        </w:rPr>
        <w:t xml:space="preserve"> </w:t>
      </w:r>
      <w:r w:rsidR="004F2578" w:rsidRPr="00DB48DA">
        <w:rPr>
          <w:sz w:val="20"/>
          <w:szCs w:val="20"/>
        </w:rPr>
        <w:t>dėl</w:t>
      </w:r>
      <w:r w:rsidR="00485E12" w:rsidRPr="00DB48DA">
        <w:rPr>
          <w:sz w:val="20"/>
          <w:szCs w:val="20"/>
        </w:rPr>
        <w:t xml:space="preserve"> </w:t>
      </w:r>
      <w:r w:rsidR="004F2578" w:rsidRPr="00DB48DA">
        <w:rPr>
          <w:sz w:val="20"/>
          <w:szCs w:val="20"/>
        </w:rPr>
        <w:t>pavojingų medžiagų valymo reikalingas tiek juridinių asmenų, tiek tarpinstitucinis bendradarbiavimas, bandant suvaldyti pavojingų medžiagų pateikimą į nuotekų valymo įrenginius bei užtikrinant technologines galimybes jau surinktų teršalų valymui.</w:t>
      </w:r>
    </w:p>
    <w:p w14:paraId="1F1138F0" w14:textId="441FE800" w:rsidR="004F2578" w:rsidRPr="00DB48DA" w:rsidRDefault="00E958E4" w:rsidP="00E958E4">
      <w:pPr>
        <w:autoSpaceDE w:val="0"/>
        <w:autoSpaceDN w:val="0"/>
        <w:adjustRightInd w:val="0"/>
        <w:spacing w:line="288" w:lineRule="auto"/>
        <w:ind w:firstLine="567"/>
        <w:jc w:val="both"/>
        <w:rPr>
          <w:sz w:val="20"/>
          <w:szCs w:val="20"/>
        </w:rPr>
      </w:pPr>
      <w:r w:rsidRPr="00DB48DA">
        <w:rPr>
          <w:sz w:val="20"/>
          <w:szCs w:val="20"/>
        </w:rPr>
        <w:t xml:space="preserve">ii) </w:t>
      </w:r>
      <w:r w:rsidR="004F2578" w:rsidRPr="00DB48DA">
        <w:rPr>
          <w:sz w:val="20"/>
          <w:szCs w:val="20"/>
        </w:rPr>
        <w:t>Nuotekų reglamento 14</w:t>
      </w:r>
      <w:r w:rsidR="004F2578" w:rsidRPr="00DB48DA">
        <w:rPr>
          <w:sz w:val="20"/>
          <w:szCs w:val="20"/>
          <w:vertAlign w:val="superscript"/>
        </w:rPr>
        <w:t>1</w:t>
      </w:r>
      <w:r w:rsidR="004F2578" w:rsidRPr="00DB48DA">
        <w:rPr>
          <w:sz w:val="20"/>
          <w:szCs w:val="20"/>
        </w:rPr>
        <w:t xml:space="preserve"> punkte nurodyta, kad </w:t>
      </w:r>
      <w:r w:rsidR="004F2578" w:rsidRPr="00DB48DA">
        <w:rPr>
          <w:i/>
          <w:iCs/>
          <w:spacing w:val="20"/>
          <w:sz w:val="20"/>
          <w:szCs w:val="20"/>
        </w:rPr>
        <w:t>veiklos vykdytojai, išleidžiantys nuotekas į gamtinę aplinką, privalo nustatyti, kiek ir kokių pavojingų medžiagų išleidžia su nuotekomis</w:t>
      </w:r>
      <w:r w:rsidR="004F2578" w:rsidRPr="00DB48DA">
        <w:rPr>
          <w:i/>
          <w:iCs/>
          <w:sz w:val="20"/>
          <w:szCs w:val="20"/>
        </w:rPr>
        <w:t>.</w:t>
      </w:r>
      <w:r w:rsidR="004F2578" w:rsidRPr="00DB48DA">
        <w:rPr>
          <w:sz w:val="20"/>
          <w:szCs w:val="20"/>
        </w:rPr>
        <w:t xml:space="preserve"> Šiame punkte numatyta, kad </w:t>
      </w:r>
      <w:r w:rsidR="004F2578" w:rsidRPr="00DB48DA">
        <w:rPr>
          <w:i/>
          <w:iCs/>
          <w:spacing w:val="20"/>
          <w:sz w:val="20"/>
          <w:szCs w:val="20"/>
        </w:rPr>
        <w:t>pavojingos medžiagos išleidžiamose nuotekose inventorizuojamos pagal jų naudojimą ir/ar vykdomos veiklos pobūdį</w:t>
      </w:r>
      <w:r w:rsidR="004F2578" w:rsidRPr="00DB48DA">
        <w:rPr>
          <w:i/>
          <w:iCs/>
          <w:sz w:val="20"/>
          <w:szCs w:val="20"/>
        </w:rPr>
        <w:t>.</w:t>
      </w:r>
      <w:r w:rsidR="004F2578" w:rsidRPr="00DB48DA">
        <w:rPr>
          <w:sz w:val="20"/>
          <w:szCs w:val="20"/>
        </w:rPr>
        <w:t xml:space="preserve"> Veiklos vykdytojas, kuris savo veikloje naudoja Nuotekų reglamento 1 priede ir/ ar 2 priedo A dalyje nurodytas medžiagas, turi nustatyti tokių medžiagų patekimo į nuotekas galimybes ir kiekį skaičiavimo ir/ ar matavimo būdu. Atitinkamai, Nuotekų reglamento 20 punkte nurodyta, kad </w:t>
      </w:r>
      <w:r w:rsidR="004F2578" w:rsidRPr="00DB48DA">
        <w:rPr>
          <w:i/>
          <w:iCs/>
          <w:spacing w:val="20"/>
          <w:sz w:val="20"/>
          <w:szCs w:val="20"/>
        </w:rPr>
        <w:t>veiklos vykdytojas, savo veikloje naudojantis chemines medžiagas ir preparatus, kurie su nuotekomis patenka arba gali patekti į gamtinę aplinką, turi vadovautis konkrečios cheminės medžiagos ar preparato saugos duomenų lapo nuostatomis</w:t>
      </w:r>
      <w:r w:rsidR="004F2578" w:rsidRPr="00DB48DA">
        <w:rPr>
          <w:sz w:val="20"/>
          <w:szCs w:val="20"/>
        </w:rPr>
        <w:t>.</w:t>
      </w:r>
      <w:r w:rsidR="0014690D" w:rsidRPr="00DB48DA">
        <w:rPr>
          <w:sz w:val="20"/>
          <w:szCs w:val="20"/>
        </w:rPr>
        <w:t xml:space="preserve"> </w:t>
      </w:r>
      <w:r w:rsidR="004F2578" w:rsidRPr="00DB48DA">
        <w:rPr>
          <w:sz w:val="20"/>
          <w:szCs w:val="20"/>
        </w:rPr>
        <w:t xml:space="preserve">Bendrovės naftos terminalo veikla susijusi su naftos ir kitų produktų saugojimu ir krova - naftos terminale kraunamas ir saugomas mazutas, benzinas, dyzelinas, vakuuminis gazolis, etanolis ir riebiųjų rūgščių metilo esteris </w:t>
      </w:r>
      <w:r w:rsidR="00485E12" w:rsidRPr="00DB48DA">
        <w:rPr>
          <w:sz w:val="20"/>
          <w:szCs w:val="20"/>
        </w:rPr>
        <w:t>–</w:t>
      </w:r>
      <w:r w:rsidR="004F2578" w:rsidRPr="00DB48DA">
        <w:rPr>
          <w:sz w:val="20"/>
          <w:szCs w:val="20"/>
        </w:rPr>
        <w:t xml:space="preserve"> ir</w:t>
      </w:r>
      <w:r w:rsidR="00485E12" w:rsidRPr="00DB48DA">
        <w:rPr>
          <w:sz w:val="20"/>
          <w:szCs w:val="20"/>
        </w:rPr>
        <w:t xml:space="preserve"> </w:t>
      </w:r>
      <w:r w:rsidR="004F2578" w:rsidRPr="00DB48DA">
        <w:rPr>
          <w:sz w:val="20"/>
          <w:szCs w:val="20"/>
        </w:rPr>
        <w:t>nei</w:t>
      </w:r>
      <w:r w:rsidR="00485E12" w:rsidRPr="00DB48DA">
        <w:rPr>
          <w:sz w:val="20"/>
          <w:szCs w:val="20"/>
        </w:rPr>
        <w:t xml:space="preserve"> </w:t>
      </w:r>
      <w:r w:rsidR="004F2578" w:rsidRPr="00DB48DA">
        <w:rPr>
          <w:sz w:val="20"/>
          <w:szCs w:val="20"/>
        </w:rPr>
        <w:t xml:space="preserve">viename iš kraunamų ir/ arba saugomų produktų sudėtyje, remiantis saugos duomenų lapais, </w:t>
      </w:r>
      <w:r w:rsidR="004F2578" w:rsidRPr="00DB48DA">
        <w:rPr>
          <w:b/>
          <w:bCs/>
          <w:sz w:val="20"/>
          <w:szCs w:val="20"/>
        </w:rPr>
        <w:t>nėra DEHP</w:t>
      </w:r>
      <w:r w:rsidR="004F2578" w:rsidRPr="00DB48DA">
        <w:rPr>
          <w:sz w:val="20"/>
          <w:szCs w:val="20"/>
        </w:rPr>
        <w:t xml:space="preserve"> (CAS Nr. 117-81-7) ar</w:t>
      </w:r>
      <w:r w:rsidR="004F2578" w:rsidRPr="00DB48DA">
        <w:rPr>
          <w:b/>
          <w:bCs/>
          <w:sz w:val="20"/>
          <w:szCs w:val="20"/>
        </w:rPr>
        <w:t xml:space="preserve"> nonifenolių </w:t>
      </w:r>
      <w:r w:rsidR="004F2578" w:rsidRPr="00DB48DA">
        <w:rPr>
          <w:sz w:val="20"/>
          <w:szCs w:val="20"/>
        </w:rPr>
        <w:t xml:space="preserve">(CAS 84852-15-3), </w:t>
      </w:r>
      <w:r w:rsidR="004F2578" w:rsidRPr="00DB48DA">
        <w:rPr>
          <w:b/>
          <w:bCs/>
          <w:color w:val="262626" w:themeColor="text1" w:themeTint="D9"/>
          <w:sz w:val="20"/>
          <w:szCs w:val="20"/>
        </w:rPr>
        <w:t xml:space="preserve">antraceno, </w:t>
      </w:r>
      <w:r w:rsidR="004F2578" w:rsidRPr="00DB48DA">
        <w:rPr>
          <w:b/>
          <w:bCs/>
          <w:color w:val="0D0D0D" w:themeColor="text1" w:themeTint="F2"/>
          <w:sz w:val="20"/>
          <w:szCs w:val="20"/>
        </w:rPr>
        <w:t>PAH</w:t>
      </w:r>
      <w:r w:rsidR="004F2578" w:rsidRPr="00DB48DA">
        <w:rPr>
          <w:b/>
          <w:bCs/>
          <w:color w:val="1F4E79" w:themeColor="accent1" w:themeShade="80"/>
          <w:sz w:val="20"/>
          <w:szCs w:val="20"/>
        </w:rPr>
        <w:t xml:space="preserve"> ar gyvsidabrio </w:t>
      </w:r>
      <w:r w:rsidR="004F2578" w:rsidRPr="00DB48DA">
        <w:rPr>
          <w:color w:val="1F4E79" w:themeColor="accent1" w:themeShade="80"/>
          <w:sz w:val="20"/>
          <w:szCs w:val="20"/>
        </w:rPr>
        <w:t>(CAS 7439-97-6)</w:t>
      </w:r>
      <w:r w:rsidR="004F2578" w:rsidRPr="00DB48DA">
        <w:rPr>
          <w:color w:val="0D0D0D" w:themeColor="text1" w:themeTint="F2"/>
          <w:sz w:val="20"/>
          <w:szCs w:val="20"/>
        </w:rPr>
        <w:t>.</w:t>
      </w:r>
      <w:r w:rsidR="004F2578" w:rsidRPr="00DB48DA">
        <w:rPr>
          <w:color w:val="FF0000"/>
          <w:sz w:val="20"/>
          <w:szCs w:val="20"/>
        </w:rPr>
        <w:t xml:space="preserve"> </w:t>
      </w:r>
      <w:r w:rsidR="004F2578" w:rsidRPr="00DB48DA">
        <w:rPr>
          <w:sz w:val="20"/>
          <w:szCs w:val="20"/>
        </w:rPr>
        <w:t xml:space="preserve">Šių medžiagų nėra ir cheminių medžiagų sudėtyje, kurios naudojamos naftos terminale esančių įrenginių priežiūrai, katilinėje vandens minkštinimui ir garo gamybai. Klaipėdos naftos terminalo veikla taip pat nėra priskiriama pramonės šakoms, nurodytoms Nuotekų reglamento 4 priede, iš kurio matyti, kad normuojamų/ kontroliuojamų teršalų sąrašas, yra baigtinis. Kadangi Bendrovė kasmet </w:t>
      </w:r>
      <w:r w:rsidR="004F2578" w:rsidRPr="00DB48DA">
        <w:rPr>
          <w:sz w:val="20"/>
          <w:szCs w:val="20"/>
        </w:rPr>
        <w:lastRenderedPageBreak/>
        <w:t>Klaipėdos naftos terminalo ūkinėje veikloje sunaudotus cheminių medžiagų kiekius ir jų savybes pateikia už aplinkos apsaugą atsakingai institucijai per informacinę sistemą „Aplinkos informacijos valdymo integruota kompiuterinė sistema“ (IS „AIVIKS“),</w:t>
      </w:r>
      <w:r w:rsidR="004F2578" w:rsidRPr="00DB48DA">
        <w:rPr>
          <w:sz w:val="22"/>
          <w:szCs w:val="22"/>
        </w:rPr>
        <w:t xml:space="preserve"> </w:t>
      </w:r>
      <w:r w:rsidR="004F2578" w:rsidRPr="00DB48DA">
        <w:rPr>
          <w:sz w:val="20"/>
          <w:szCs w:val="20"/>
        </w:rPr>
        <w:t xml:space="preserve">Bendrovė yra atlikusi pavojingų medžiagų inventorizaciją, iš kurios matyti, kad jos vykdoma veikla </w:t>
      </w:r>
      <w:r w:rsidR="004F2578" w:rsidRPr="00DB48DA">
        <w:rPr>
          <w:b/>
          <w:bCs/>
          <w:sz w:val="20"/>
          <w:szCs w:val="20"/>
        </w:rPr>
        <w:t xml:space="preserve">nėra DEHP, nonilfenolių, </w:t>
      </w:r>
      <w:r w:rsidR="004F2578" w:rsidRPr="00DB48DA">
        <w:rPr>
          <w:b/>
          <w:bCs/>
          <w:color w:val="0D0D0D" w:themeColor="text1" w:themeTint="F2"/>
          <w:sz w:val="20"/>
          <w:szCs w:val="20"/>
        </w:rPr>
        <w:t xml:space="preserve">antraceno, PAH </w:t>
      </w:r>
      <w:r w:rsidR="004F2578" w:rsidRPr="00DB48DA">
        <w:rPr>
          <w:b/>
          <w:bCs/>
          <w:color w:val="1F4E79" w:themeColor="accent1" w:themeShade="80"/>
          <w:sz w:val="20"/>
          <w:szCs w:val="20"/>
        </w:rPr>
        <w:t xml:space="preserve">ir gyvsidabrio </w:t>
      </w:r>
      <w:r w:rsidR="004F2578" w:rsidRPr="00DB48DA">
        <w:rPr>
          <w:b/>
          <w:bCs/>
          <w:sz w:val="20"/>
          <w:szCs w:val="20"/>
        </w:rPr>
        <w:t>taršos šaltinis</w:t>
      </w:r>
      <w:r w:rsidR="004F2578" w:rsidRPr="00DB48DA">
        <w:rPr>
          <w:sz w:val="20"/>
          <w:szCs w:val="20"/>
        </w:rPr>
        <w:t>.</w:t>
      </w:r>
    </w:p>
    <w:p w14:paraId="72C21A00" w14:textId="040944EB" w:rsidR="004F2578" w:rsidRPr="00DB48DA" w:rsidRDefault="00E958E4" w:rsidP="00E958E4">
      <w:pPr>
        <w:autoSpaceDE w:val="0"/>
        <w:autoSpaceDN w:val="0"/>
        <w:adjustRightInd w:val="0"/>
        <w:spacing w:line="288" w:lineRule="auto"/>
        <w:ind w:firstLine="567"/>
        <w:jc w:val="both"/>
        <w:rPr>
          <w:sz w:val="20"/>
          <w:szCs w:val="20"/>
        </w:rPr>
      </w:pPr>
      <w:r w:rsidRPr="00DB48DA">
        <w:rPr>
          <w:sz w:val="20"/>
          <w:szCs w:val="20"/>
        </w:rPr>
        <w:t xml:space="preserve">iii) </w:t>
      </w:r>
      <w:r w:rsidR="004F2578" w:rsidRPr="00DB48DA">
        <w:rPr>
          <w:sz w:val="20"/>
          <w:szCs w:val="20"/>
        </w:rPr>
        <w:t xml:space="preserve">Klaipėdos naftos terminalo eksploatuojamiems I priedo įrenginiams parengtuose „Geriausių prieinamų gamybos būdų“ (toliau – GPGB) informaciniame dokumente nėra reglamentuotas DEHP ir nonilfenolių normavimas išleidžiamose nuotekose (žr. Reglamento 8.1 punktas), o vadovaujantis Nuotekų reglamento 37 punktu, </w:t>
      </w:r>
      <w:r w:rsidR="004F2578" w:rsidRPr="00DB48DA">
        <w:rPr>
          <w:b/>
          <w:bCs/>
          <w:sz w:val="20"/>
          <w:szCs w:val="20"/>
        </w:rPr>
        <w:t xml:space="preserve">DEHP ir nonilfenoliai, </w:t>
      </w:r>
      <w:r w:rsidR="004F2578" w:rsidRPr="00DB48DA">
        <w:rPr>
          <w:b/>
          <w:bCs/>
          <w:color w:val="0D0D0D" w:themeColor="text1" w:themeTint="F2"/>
          <w:sz w:val="20"/>
          <w:szCs w:val="20"/>
        </w:rPr>
        <w:t>antracenas, PAH</w:t>
      </w:r>
      <w:r w:rsidR="00036E7E" w:rsidRPr="00DB48DA">
        <w:rPr>
          <w:b/>
          <w:bCs/>
          <w:color w:val="0D0D0D" w:themeColor="text1" w:themeTint="F2"/>
          <w:sz w:val="20"/>
          <w:szCs w:val="20"/>
        </w:rPr>
        <w:t xml:space="preserve"> </w:t>
      </w:r>
      <w:r w:rsidR="004F2578" w:rsidRPr="00DB48DA">
        <w:rPr>
          <w:i/>
          <w:iCs/>
          <w:spacing w:val="20"/>
          <w:sz w:val="20"/>
          <w:szCs w:val="20"/>
        </w:rPr>
        <w:t>gali būti normuojami tik tada, kai minėtos medžiagos yra naudojamos Bendrovės vykdomoje veikloje ir ar gamybos procese</w:t>
      </w:r>
      <w:r w:rsidR="004F2578" w:rsidRPr="00DB48DA">
        <w:rPr>
          <w:spacing w:val="20"/>
          <w:sz w:val="20"/>
          <w:szCs w:val="20"/>
        </w:rPr>
        <w:t>.</w:t>
      </w:r>
      <w:r w:rsidR="004F2578" w:rsidRPr="00DB48DA">
        <w:rPr>
          <w:sz w:val="20"/>
          <w:szCs w:val="20"/>
        </w:rPr>
        <w:t xml:space="preserve"> Akcentuotina, kad </w:t>
      </w:r>
      <w:r w:rsidR="00CA6E51" w:rsidRPr="00DB48DA">
        <w:rPr>
          <w:sz w:val="20"/>
          <w:szCs w:val="20"/>
        </w:rPr>
        <w:t>B</w:t>
      </w:r>
      <w:r w:rsidR="004F2578" w:rsidRPr="00DB48DA">
        <w:rPr>
          <w:sz w:val="20"/>
          <w:szCs w:val="20"/>
        </w:rPr>
        <w:t xml:space="preserve">endrovė savo veikloje nenaudoja šių medžiagų, bei neužsiima jokia gamyba, ji teikia tik naftos ir kitų produktų saugojimo ir krovos paslaugas, todėl Vandenų taršos prioritetinėmis medžiagomis mažinimo programos parengimas, pagal Reglamento 37 p. numatytus reikalavimus, yra neįmanomas. Pažymėtina, kad Nemuno baseino valdymo plane (2017 m.) bei Vandenų taršos pavojingomis medžiagomis mažinimo programoje  identifikuotos pramonės šakos, iš kurių su nuotekomis į aplinką išleidžiamos PPM, tačiau tarp identifikuotų pramonės šakų naftos produktų saugojimas ir krova nebuvo identifikuotas. </w:t>
      </w:r>
    </w:p>
    <w:p w14:paraId="46D217ED" w14:textId="44EBCBBA" w:rsidR="008D7930" w:rsidRPr="00DB48DA" w:rsidRDefault="00E958E4" w:rsidP="00FB33A2">
      <w:pPr>
        <w:pStyle w:val="Sraopastraipa1"/>
        <w:spacing w:line="288" w:lineRule="auto"/>
        <w:ind w:left="0" w:firstLine="567"/>
        <w:jc w:val="both"/>
        <w:rPr>
          <w:color w:val="1F4E79" w:themeColor="accent1" w:themeShade="80"/>
          <w:sz w:val="20"/>
          <w:szCs w:val="20"/>
        </w:rPr>
      </w:pPr>
      <w:r w:rsidRPr="00DB48DA">
        <w:rPr>
          <w:sz w:val="20"/>
          <w:szCs w:val="20"/>
        </w:rPr>
        <w:t xml:space="preserve">iv) </w:t>
      </w:r>
      <w:r w:rsidR="004F2578" w:rsidRPr="00DB48DA">
        <w:rPr>
          <w:sz w:val="20"/>
          <w:szCs w:val="20"/>
        </w:rPr>
        <w:t>Tai, kad Bendrovės išleistose nuotekose buvo nustatyta DEHP</w:t>
      </w:r>
      <w:r w:rsidR="00744DF4" w:rsidRPr="00DB48DA">
        <w:rPr>
          <w:sz w:val="20"/>
          <w:szCs w:val="20"/>
        </w:rPr>
        <w:t xml:space="preserve"> </w:t>
      </w:r>
      <w:r w:rsidR="004F2578" w:rsidRPr="00DB48DA">
        <w:rPr>
          <w:sz w:val="20"/>
          <w:szCs w:val="20"/>
        </w:rPr>
        <w:t xml:space="preserve">nonilfenoliai, </w:t>
      </w:r>
      <w:r w:rsidR="004F2578" w:rsidRPr="00DB48DA">
        <w:rPr>
          <w:color w:val="0D0D0D" w:themeColor="text1" w:themeTint="F2"/>
          <w:sz w:val="20"/>
          <w:szCs w:val="20"/>
        </w:rPr>
        <w:t>antracenas, PAH</w:t>
      </w:r>
      <w:r w:rsidR="004F2578" w:rsidRPr="00DB48DA">
        <w:rPr>
          <w:color w:val="003E51"/>
          <w:sz w:val="20"/>
          <w:szCs w:val="20"/>
        </w:rPr>
        <w:t xml:space="preserve">, </w:t>
      </w:r>
      <w:r w:rsidR="004F2578" w:rsidRPr="00DB48DA">
        <w:rPr>
          <w:color w:val="1F4E79" w:themeColor="accent1" w:themeShade="80"/>
          <w:sz w:val="20"/>
          <w:szCs w:val="20"/>
        </w:rPr>
        <w:t xml:space="preserve">gyvsidabris </w:t>
      </w:r>
      <w:r w:rsidR="004F2578" w:rsidRPr="00DB48DA">
        <w:rPr>
          <w:sz w:val="20"/>
          <w:szCs w:val="20"/>
        </w:rPr>
        <w:t>savaime nereiškia, kad šie teršalai susidaro naftos produktų ar kitų cheminių medžiagų saugojimo ir krovos metu, nes Klaipėdos naftos terminalas priešgaisrinės saugos reikmėms naudoja Kuršių marių vandenį, kuriame aptinkamos tam tikros DEPH ir nonilfenolių</w:t>
      </w:r>
      <w:r w:rsidR="007B6C5E" w:rsidRPr="00DB48DA">
        <w:rPr>
          <w:sz w:val="20"/>
          <w:szCs w:val="20"/>
        </w:rPr>
        <w:t xml:space="preserve"> </w:t>
      </w:r>
      <w:r w:rsidR="007B6C5E" w:rsidRPr="00DB48DA">
        <w:rPr>
          <w:color w:val="1F4E79" w:themeColor="accent1" w:themeShade="80"/>
          <w:sz w:val="20"/>
          <w:szCs w:val="20"/>
        </w:rPr>
        <w:t>ir gyvsidabrio</w:t>
      </w:r>
      <w:r w:rsidR="00781839" w:rsidRPr="00DB48DA">
        <w:rPr>
          <w:color w:val="1F4E79" w:themeColor="accent1" w:themeShade="80"/>
          <w:sz w:val="20"/>
          <w:szCs w:val="20"/>
        </w:rPr>
        <w:t xml:space="preserve"> </w:t>
      </w:r>
      <w:r w:rsidR="004F2578" w:rsidRPr="00DB48DA">
        <w:rPr>
          <w:sz w:val="20"/>
          <w:szCs w:val="20"/>
        </w:rPr>
        <w:t>koncentracijos. Aplinkos apsaugos agentūros vykdyto monitoringo duomenimis</w:t>
      </w:r>
      <w:r w:rsidR="004F2578" w:rsidRPr="00DB48DA">
        <w:rPr>
          <w:rStyle w:val="Puslapioinaosnuoroda"/>
          <w:b w:val="0"/>
          <w:bCs/>
          <w:sz w:val="20"/>
          <w:szCs w:val="20"/>
        </w:rPr>
        <w:footnoteReference w:id="24"/>
      </w:r>
      <w:r w:rsidR="004F2578" w:rsidRPr="00DB48DA">
        <w:rPr>
          <w:sz w:val="20"/>
          <w:szCs w:val="20"/>
        </w:rPr>
        <w:t>, 2016 m. Kuršių marių vandenyje DEHP koncentracijos viršijo nustatytą aplinkos kokybės standartą (1,3 μg/l), o viršijamų koncentracijų intervalas kito nuo 1,42 iki 3,35 μg/l. 2018 m. centrinėje Kuršių marių dalyje (LTK14) fiksuota 4,3 µg/l  vidutinė metinė DEHP koncentracija, o 2018 m. rugpjūčio mėn. užfiksuota didžiausia DEHP koncentracija - 9,3 µg/l</w:t>
      </w:r>
      <w:r w:rsidR="004F2578" w:rsidRPr="00DB48DA">
        <w:rPr>
          <w:color w:val="1F4E79" w:themeColor="accent1" w:themeShade="80"/>
          <w:sz w:val="20"/>
          <w:szCs w:val="20"/>
        </w:rPr>
        <w:t>.</w:t>
      </w:r>
      <w:r w:rsidR="00D6103C" w:rsidRPr="00DB48DA">
        <w:rPr>
          <w:color w:val="1F4E79" w:themeColor="accent1" w:themeShade="80"/>
          <w:sz w:val="20"/>
          <w:szCs w:val="20"/>
        </w:rPr>
        <w:t xml:space="preserve"> </w:t>
      </w:r>
      <w:r w:rsidR="008D7930" w:rsidRPr="00DB48DA">
        <w:rPr>
          <w:color w:val="1F4E79" w:themeColor="accent1" w:themeShade="80"/>
          <w:sz w:val="20"/>
          <w:szCs w:val="20"/>
        </w:rPr>
        <w:t>Aplinkos apsaugos agentūros vykdyto monitoringo duomenimis</w:t>
      </w:r>
      <w:r w:rsidR="008D7930" w:rsidRPr="00DB48DA">
        <w:rPr>
          <w:rStyle w:val="Puslapioinaosnuoroda"/>
          <w:color w:val="1F4E79" w:themeColor="accent1" w:themeShade="80"/>
          <w:sz w:val="20"/>
          <w:szCs w:val="20"/>
        </w:rPr>
        <w:footnoteReference w:id="25"/>
      </w:r>
      <w:r w:rsidR="008D7930" w:rsidRPr="00DB48DA">
        <w:rPr>
          <w:color w:val="1F4E79" w:themeColor="accent1" w:themeShade="80"/>
          <w:sz w:val="20"/>
          <w:szCs w:val="20"/>
        </w:rPr>
        <w:t xml:space="preserve">, 2019 m. iš tirtų 60 medžiagų, šešių koncentracijos viršijo teisės aktais priimtus aplinkos kokybės standartus, kurių viena iš jų – gyvsidabris (aptinkamas gyvuosiuose organizmuose – biotoje). </w:t>
      </w:r>
    </w:p>
    <w:p w14:paraId="29A3FF55" w14:textId="2DF16834" w:rsidR="004F2578" w:rsidRPr="00DB48DA" w:rsidRDefault="00CA778E" w:rsidP="004D4B3B">
      <w:pPr>
        <w:autoSpaceDE w:val="0"/>
        <w:autoSpaceDN w:val="0"/>
        <w:adjustRightInd w:val="0"/>
        <w:spacing w:line="288" w:lineRule="auto"/>
        <w:ind w:firstLine="567"/>
        <w:contextualSpacing/>
        <w:jc w:val="both"/>
        <w:rPr>
          <w:sz w:val="20"/>
          <w:szCs w:val="20"/>
        </w:rPr>
      </w:pPr>
      <w:r w:rsidRPr="00DB48DA">
        <w:rPr>
          <w:sz w:val="20"/>
          <w:szCs w:val="20"/>
        </w:rPr>
        <w:t xml:space="preserve"> </w:t>
      </w:r>
      <w:r w:rsidR="004F2578" w:rsidRPr="00DB48DA">
        <w:rPr>
          <w:sz w:val="20"/>
          <w:szCs w:val="20"/>
        </w:rPr>
        <w:t xml:space="preserve">Atsižvelgiant į aukščiau išdėstytus argumentus DEHP ir nonilfenoliai, </w:t>
      </w:r>
      <w:r w:rsidR="004F2578" w:rsidRPr="00DB48DA">
        <w:rPr>
          <w:color w:val="0D0D0D" w:themeColor="text1" w:themeTint="F2"/>
          <w:sz w:val="20"/>
          <w:szCs w:val="20"/>
        </w:rPr>
        <w:t xml:space="preserve">antracenas, PAH ir </w:t>
      </w:r>
      <w:r w:rsidR="004F2578" w:rsidRPr="00DB48DA">
        <w:rPr>
          <w:color w:val="1F4E79" w:themeColor="accent1" w:themeShade="80"/>
          <w:sz w:val="20"/>
          <w:szCs w:val="20"/>
        </w:rPr>
        <w:t xml:space="preserve">gyvsidabris </w:t>
      </w:r>
      <w:r w:rsidR="004F2578" w:rsidRPr="00DB48DA">
        <w:rPr>
          <w:sz w:val="20"/>
          <w:szCs w:val="20"/>
        </w:rPr>
        <w:t xml:space="preserve">bus sunormuoti, tačiau nuotekų iš valymas nuo šių teršalų bendrovės BNVĮ yra neįmanomas, nes tam nėra technologinių galimybių, taip pat šių teršalų patekimą į nuotekas nutraukti negali, nes </w:t>
      </w:r>
      <w:r w:rsidR="00744DF4" w:rsidRPr="00DB48DA">
        <w:rPr>
          <w:sz w:val="20"/>
          <w:szCs w:val="20"/>
        </w:rPr>
        <w:t>B</w:t>
      </w:r>
      <w:r w:rsidR="004F2578" w:rsidRPr="00DB48DA">
        <w:rPr>
          <w:sz w:val="20"/>
          <w:szCs w:val="20"/>
        </w:rPr>
        <w:t>endrovė savo ūkinėje veikloje nenaudoja žaliavų ar cheminių medžiagų, kurių sudėtyje būtų prioritetinių pavojingų medžiagų.</w:t>
      </w:r>
    </w:p>
    <w:p w14:paraId="2B125B0D" w14:textId="77777777" w:rsidR="00380A04" w:rsidRPr="00DB48DA" w:rsidRDefault="00380A04" w:rsidP="005F413A">
      <w:pPr>
        <w:autoSpaceDE w:val="0"/>
        <w:autoSpaceDN w:val="0"/>
        <w:adjustRightInd w:val="0"/>
        <w:spacing w:line="40" w:lineRule="atLeast"/>
        <w:ind w:firstLine="567"/>
        <w:contextualSpacing/>
        <w:jc w:val="both"/>
        <w:rPr>
          <w:sz w:val="8"/>
          <w:szCs w:val="8"/>
        </w:rPr>
      </w:pPr>
    </w:p>
    <w:p w14:paraId="35EEE477" w14:textId="77777777" w:rsidR="00207CB3" w:rsidRPr="00DB48DA" w:rsidRDefault="00207CB3" w:rsidP="004F257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0"/>
          <w:szCs w:val="20"/>
        </w:rPr>
      </w:pPr>
    </w:p>
    <w:p w14:paraId="573C2DE4" w14:textId="77777777" w:rsidR="00207CB3" w:rsidRPr="00DB48DA" w:rsidRDefault="00207CB3" w:rsidP="004F257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0"/>
          <w:szCs w:val="20"/>
        </w:rPr>
      </w:pPr>
    </w:p>
    <w:p w14:paraId="73DB1FD5" w14:textId="77777777" w:rsidR="00207CB3" w:rsidRPr="00DB48DA" w:rsidRDefault="00207CB3" w:rsidP="004F257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0"/>
          <w:szCs w:val="20"/>
        </w:rPr>
      </w:pPr>
    </w:p>
    <w:p w14:paraId="044A7030" w14:textId="77777777" w:rsidR="00207CB3" w:rsidRPr="00DB48DA" w:rsidRDefault="00207CB3" w:rsidP="004F257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0"/>
          <w:szCs w:val="20"/>
        </w:rPr>
      </w:pPr>
    </w:p>
    <w:p w14:paraId="45F3E2BE" w14:textId="77777777" w:rsidR="00207CB3" w:rsidRPr="00DB48DA" w:rsidRDefault="00207CB3" w:rsidP="004F257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0"/>
          <w:szCs w:val="20"/>
        </w:rPr>
      </w:pPr>
    </w:p>
    <w:p w14:paraId="356AF82C" w14:textId="77777777" w:rsidR="00207CB3" w:rsidRPr="00DB48DA" w:rsidRDefault="00207CB3" w:rsidP="004F257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0"/>
          <w:szCs w:val="20"/>
        </w:rPr>
      </w:pPr>
    </w:p>
    <w:p w14:paraId="4384F2F1" w14:textId="77777777" w:rsidR="00207CB3" w:rsidRPr="00DB48DA" w:rsidRDefault="00207CB3" w:rsidP="004F257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0"/>
          <w:szCs w:val="20"/>
        </w:rPr>
      </w:pPr>
    </w:p>
    <w:p w14:paraId="763D0649" w14:textId="77777777" w:rsidR="00207CB3" w:rsidRPr="00DB48DA" w:rsidRDefault="00207CB3" w:rsidP="004F257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0"/>
          <w:szCs w:val="20"/>
        </w:rPr>
      </w:pPr>
    </w:p>
    <w:p w14:paraId="5BD5A7EB" w14:textId="77777777" w:rsidR="00207CB3" w:rsidRPr="00DB48DA" w:rsidRDefault="00207CB3" w:rsidP="004F257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0"/>
          <w:szCs w:val="20"/>
        </w:rPr>
      </w:pPr>
    </w:p>
    <w:p w14:paraId="1035BD1C" w14:textId="77777777" w:rsidR="00207CB3" w:rsidRPr="00DB48DA" w:rsidRDefault="00207CB3" w:rsidP="004F257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0"/>
          <w:szCs w:val="20"/>
        </w:rPr>
      </w:pPr>
    </w:p>
    <w:p w14:paraId="5B6EAE92" w14:textId="77777777" w:rsidR="00207CB3" w:rsidRPr="00DB48DA" w:rsidRDefault="00207CB3" w:rsidP="004F257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0"/>
          <w:szCs w:val="20"/>
        </w:rPr>
      </w:pPr>
    </w:p>
    <w:p w14:paraId="73769A5E" w14:textId="77777777" w:rsidR="00207CB3" w:rsidRPr="00DB48DA" w:rsidRDefault="00207CB3" w:rsidP="004F257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0"/>
          <w:szCs w:val="20"/>
        </w:rPr>
      </w:pPr>
    </w:p>
    <w:p w14:paraId="1836E8BC" w14:textId="77777777" w:rsidR="00207CB3" w:rsidRPr="00DB48DA" w:rsidRDefault="00207CB3" w:rsidP="004F257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0"/>
          <w:szCs w:val="20"/>
        </w:rPr>
      </w:pPr>
    </w:p>
    <w:p w14:paraId="330254BE" w14:textId="77777777" w:rsidR="00207CB3" w:rsidRPr="00DB48DA" w:rsidRDefault="00207CB3" w:rsidP="004F257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0"/>
          <w:szCs w:val="20"/>
        </w:rPr>
      </w:pPr>
    </w:p>
    <w:p w14:paraId="6B72E659" w14:textId="0D8B45D2" w:rsidR="004F2578" w:rsidRPr="00DB48DA" w:rsidRDefault="004F2578" w:rsidP="004F257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0"/>
          <w:szCs w:val="20"/>
        </w:rPr>
      </w:pPr>
      <w:r w:rsidRPr="00DB48DA">
        <w:rPr>
          <w:b/>
          <w:sz w:val="20"/>
          <w:szCs w:val="20"/>
        </w:rPr>
        <w:lastRenderedPageBreak/>
        <w:t>15 lentelė. Informacija apie paviršinį vandens telkinį (priimtuvą), į kurį planuojama išleisti nuotekas</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623"/>
        <w:gridCol w:w="1901"/>
        <w:gridCol w:w="1941"/>
        <w:gridCol w:w="2239"/>
        <w:gridCol w:w="1190"/>
        <w:gridCol w:w="1044"/>
        <w:gridCol w:w="1202"/>
        <w:gridCol w:w="1123"/>
        <w:gridCol w:w="1558"/>
      </w:tblGrid>
      <w:tr w:rsidR="004F2578" w:rsidRPr="00DB48DA" w14:paraId="23752BCB" w14:textId="77777777" w:rsidTr="00AF3E03">
        <w:trPr>
          <w:cantSplit/>
        </w:trPr>
        <w:tc>
          <w:tcPr>
            <w:tcW w:w="272" w:type="pct"/>
            <w:vMerge w:val="restart"/>
            <w:shd w:val="clear" w:color="auto" w:fill="EDEDED" w:themeFill="accent3" w:themeFillTint="33"/>
            <w:vAlign w:val="center"/>
          </w:tcPr>
          <w:p w14:paraId="31FBDF71" w14:textId="77777777" w:rsidR="004F2578" w:rsidRPr="00DB48DA" w:rsidRDefault="004F2578" w:rsidP="00AF3E03">
            <w:pPr>
              <w:jc w:val="center"/>
              <w:rPr>
                <w:sz w:val="20"/>
                <w:vertAlign w:val="superscript"/>
              </w:rPr>
            </w:pPr>
            <w:r w:rsidRPr="00DB48DA">
              <w:rPr>
                <w:sz w:val="20"/>
              </w:rPr>
              <w:t>Eil. Nr.</w:t>
            </w:r>
          </w:p>
        </w:tc>
        <w:tc>
          <w:tcPr>
            <w:tcW w:w="555" w:type="pct"/>
            <w:vMerge w:val="restart"/>
            <w:shd w:val="clear" w:color="auto" w:fill="EDEDED" w:themeFill="accent3" w:themeFillTint="33"/>
            <w:vAlign w:val="center"/>
          </w:tcPr>
          <w:p w14:paraId="26B7B650" w14:textId="77777777" w:rsidR="004F2578" w:rsidRPr="00DB48DA" w:rsidRDefault="004F2578" w:rsidP="00AF3E03">
            <w:pPr>
              <w:jc w:val="center"/>
              <w:rPr>
                <w:sz w:val="20"/>
                <w:vertAlign w:val="superscript"/>
              </w:rPr>
            </w:pPr>
            <w:r w:rsidRPr="00DB48DA">
              <w:rPr>
                <w:sz w:val="20"/>
              </w:rPr>
              <w:t>Vandens telkinio pavadinimas, kategorija</w:t>
            </w:r>
            <w:r w:rsidRPr="00DB48DA">
              <w:rPr>
                <w:sz w:val="20"/>
                <w:vertAlign w:val="superscript"/>
              </w:rPr>
              <w:t xml:space="preserve"> </w:t>
            </w:r>
            <w:r w:rsidRPr="00DB48DA">
              <w:rPr>
                <w:sz w:val="20"/>
              </w:rPr>
              <w:t>ir kodas</w:t>
            </w:r>
          </w:p>
        </w:tc>
        <w:tc>
          <w:tcPr>
            <w:tcW w:w="650" w:type="pct"/>
            <w:vMerge w:val="restart"/>
            <w:shd w:val="clear" w:color="auto" w:fill="EDEDED" w:themeFill="accent3" w:themeFillTint="33"/>
            <w:vAlign w:val="center"/>
          </w:tcPr>
          <w:p w14:paraId="70D9E0BE" w14:textId="77777777" w:rsidR="004F2578" w:rsidRPr="00DB48DA" w:rsidRDefault="004F2578" w:rsidP="00AF3E03">
            <w:pPr>
              <w:jc w:val="center"/>
              <w:rPr>
                <w:sz w:val="20"/>
                <w:vertAlign w:val="superscript"/>
              </w:rPr>
            </w:pPr>
            <w:r w:rsidRPr="00DB48DA">
              <w:rPr>
                <w:sz w:val="20"/>
              </w:rPr>
              <w:t>80% tikimybės sausiausio mėnesio vidutinis debitas, m</w:t>
            </w:r>
            <w:r w:rsidRPr="00DB48DA">
              <w:rPr>
                <w:sz w:val="20"/>
                <w:vertAlign w:val="superscript"/>
              </w:rPr>
              <w:t>3</w:t>
            </w:r>
            <w:r w:rsidRPr="00DB48DA">
              <w:rPr>
                <w:sz w:val="20"/>
              </w:rPr>
              <w:t>/s (upėms)</w:t>
            </w:r>
          </w:p>
        </w:tc>
        <w:tc>
          <w:tcPr>
            <w:tcW w:w="664" w:type="pct"/>
            <w:vMerge w:val="restart"/>
            <w:shd w:val="clear" w:color="auto" w:fill="EDEDED" w:themeFill="accent3" w:themeFillTint="33"/>
            <w:vAlign w:val="center"/>
          </w:tcPr>
          <w:p w14:paraId="718FD660" w14:textId="77777777" w:rsidR="004F2578" w:rsidRPr="00DB48DA" w:rsidRDefault="004F2578" w:rsidP="00AF3E03">
            <w:pPr>
              <w:jc w:val="center"/>
              <w:rPr>
                <w:sz w:val="20"/>
              </w:rPr>
            </w:pPr>
            <w:r w:rsidRPr="00DB48DA">
              <w:rPr>
                <w:sz w:val="20"/>
              </w:rPr>
              <w:t>Vandens telkinio plotas, ha</w:t>
            </w:r>
          </w:p>
          <w:p w14:paraId="36201CBB" w14:textId="77777777" w:rsidR="004F2578" w:rsidRPr="00DB48DA" w:rsidRDefault="004F2578" w:rsidP="00AF3E03">
            <w:pPr>
              <w:jc w:val="center"/>
              <w:rPr>
                <w:sz w:val="20"/>
              </w:rPr>
            </w:pPr>
            <w:r w:rsidRPr="00DB48DA">
              <w:rPr>
                <w:sz w:val="20"/>
              </w:rPr>
              <w:t>(stovinčio vandens telkiniams)</w:t>
            </w:r>
          </w:p>
        </w:tc>
        <w:tc>
          <w:tcPr>
            <w:tcW w:w="2858" w:type="pct"/>
            <w:gridSpan w:val="6"/>
            <w:shd w:val="clear" w:color="auto" w:fill="EDEDED" w:themeFill="accent3" w:themeFillTint="33"/>
            <w:vAlign w:val="center"/>
          </w:tcPr>
          <w:p w14:paraId="08FB1584" w14:textId="77777777" w:rsidR="004F2578" w:rsidRPr="00DB48DA" w:rsidRDefault="004F2578" w:rsidP="00AF3E03">
            <w:pPr>
              <w:jc w:val="center"/>
              <w:rPr>
                <w:sz w:val="20"/>
              </w:rPr>
            </w:pPr>
            <w:r w:rsidRPr="00DB48DA">
              <w:rPr>
                <w:sz w:val="20"/>
              </w:rPr>
              <w:t>Vandens telkinio būklė</w:t>
            </w:r>
          </w:p>
        </w:tc>
      </w:tr>
      <w:tr w:rsidR="004F2578" w:rsidRPr="00DB48DA" w14:paraId="415639E7" w14:textId="77777777" w:rsidTr="00AF3E03">
        <w:trPr>
          <w:cantSplit/>
        </w:trPr>
        <w:tc>
          <w:tcPr>
            <w:tcW w:w="272" w:type="pct"/>
            <w:vMerge/>
            <w:shd w:val="clear" w:color="auto" w:fill="EDEDED" w:themeFill="accent3" w:themeFillTint="33"/>
            <w:vAlign w:val="center"/>
          </w:tcPr>
          <w:p w14:paraId="611DBF1F" w14:textId="77777777" w:rsidR="004F2578" w:rsidRPr="00DB48DA" w:rsidRDefault="004F2578" w:rsidP="00AF3E03">
            <w:pPr>
              <w:jc w:val="center"/>
              <w:rPr>
                <w:sz w:val="20"/>
              </w:rPr>
            </w:pPr>
          </w:p>
        </w:tc>
        <w:tc>
          <w:tcPr>
            <w:tcW w:w="555" w:type="pct"/>
            <w:vMerge/>
            <w:shd w:val="clear" w:color="auto" w:fill="EDEDED" w:themeFill="accent3" w:themeFillTint="33"/>
            <w:vAlign w:val="center"/>
          </w:tcPr>
          <w:p w14:paraId="4D39E0D4" w14:textId="77777777" w:rsidR="004F2578" w:rsidRPr="00DB48DA" w:rsidRDefault="004F2578" w:rsidP="00AF3E03">
            <w:pPr>
              <w:jc w:val="center"/>
              <w:rPr>
                <w:sz w:val="20"/>
              </w:rPr>
            </w:pPr>
          </w:p>
        </w:tc>
        <w:tc>
          <w:tcPr>
            <w:tcW w:w="650" w:type="pct"/>
            <w:vMerge/>
            <w:shd w:val="clear" w:color="auto" w:fill="EDEDED" w:themeFill="accent3" w:themeFillTint="33"/>
            <w:vAlign w:val="center"/>
          </w:tcPr>
          <w:p w14:paraId="4072F351" w14:textId="77777777" w:rsidR="004F2578" w:rsidRPr="00DB48DA" w:rsidRDefault="004F2578" w:rsidP="00AF3E03">
            <w:pPr>
              <w:jc w:val="center"/>
              <w:rPr>
                <w:sz w:val="20"/>
              </w:rPr>
            </w:pPr>
          </w:p>
        </w:tc>
        <w:tc>
          <w:tcPr>
            <w:tcW w:w="664" w:type="pct"/>
            <w:vMerge/>
            <w:shd w:val="clear" w:color="auto" w:fill="EDEDED" w:themeFill="accent3" w:themeFillTint="33"/>
            <w:vAlign w:val="center"/>
          </w:tcPr>
          <w:p w14:paraId="14ED3D26" w14:textId="77777777" w:rsidR="004F2578" w:rsidRPr="00DB48DA" w:rsidRDefault="004F2578" w:rsidP="00AF3E03">
            <w:pPr>
              <w:jc w:val="center"/>
              <w:rPr>
                <w:sz w:val="20"/>
              </w:rPr>
            </w:pPr>
          </w:p>
        </w:tc>
        <w:tc>
          <w:tcPr>
            <w:tcW w:w="766" w:type="pct"/>
            <w:vMerge w:val="restart"/>
            <w:shd w:val="clear" w:color="auto" w:fill="EDEDED" w:themeFill="accent3" w:themeFillTint="33"/>
            <w:vAlign w:val="center"/>
          </w:tcPr>
          <w:p w14:paraId="6C4FA2A9" w14:textId="77777777" w:rsidR="004F2578" w:rsidRPr="00DB48DA" w:rsidRDefault="004F2578" w:rsidP="00AF3E03">
            <w:pPr>
              <w:widowControl w:val="0"/>
              <w:suppressAutoHyphens/>
              <w:jc w:val="center"/>
              <w:rPr>
                <w:rFonts w:eastAsia="Lucida Sans Unicode"/>
                <w:sz w:val="20"/>
                <w:vertAlign w:val="superscript"/>
              </w:rPr>
            </w:pPr>
            <w:r w:rsidRPr="00DB48DA">
              <w:rPr>
                <w:rFonts w:eastAsia="Lucida Sans Unicode"/>
                <w:sz w:val="20"/>
              </w:rPr>
              <w:t>Rodiklis</w:t>
            </w:r>
          </w:p>
        </w:tc>
        <w:tc>
          <w:tcPr>
            <w:tcW w:w="764" w:type="pct"/>
            <w:gridSpan w:val="2"/>
            <w:shd w:val="clear" w:color="auto" w:fill="EDEDED" w:themeFill="accent3" w:themeFillTint="33"/>
            <w:vAlign w:val="center"/>
          </w:tcPr>
          <w:p w14:paraId="46200EA7" w14:textId="77777777" w:rsidR="004F2578" w:rsidRPr="00DB48DA" w:rsidRDefault="004F2578" w:rsidP="00AF3E03">
            <w:pPr>
              <w:widowControl w:val="0"/>
              <w:suppressAutoHyphens/>
              <w:jc w:val="center"/>
              <w:rPr>
                <w:sz w:val="20"/>
                <w:vertAlign w:val="superscript"/>
              </w:rPr>
            </w:pPr>
            <w:r w:rsidRPr="00DB48DA">
              <w:rPr>
                <w:sz w:val="20"/>
              </w:rPr>
              <w:t>Esama (foninė) būklė</w:t>
            </w:r>
          </w:p>
        </w:tc>
        <w:tc>
          <w:tcPr>
            <w:tcW w:w="1328" w:type="pct"/>
            <w:gridSpan w:val="3"/>
            <w:shd w:val="clear" w:color="auto" w:fill="EDEDED" w:themeFill="accent3" w:themeFillTint="33"/>
            <w:vAlign w:val="center"/>
          </w:tcPr>
          <w:p w14:paraId="56DEEDD0" w14:textId="77777777" w:rsidR="004F2578" w:rsidRPr="00DB48DA" w:rsidRDefault="004F2578" w:rsidP="00AF3E03">
            <w:pPr>
              <w:widowControl w:val="0"/>
              <w:suppressAutoHyphens/>
              <w:jc w:val="center"/>
              <w:rPr>
                <w:sz w:val="20"/>
                <w:vertAlign w:val="superscript"/>
              </w:rPr>
            </w:pPr>
            <w:r w:rsidRPr="00DB48DA">
              <w:rPr>
                <w:sz w:val="20"/>
              </w:rPr>
              <w:t>Leistina vandens telkinio apkrova</w:t>
            </w:r>
          </w:p>
        </w:tc>
      </w:tr>
      <w:tr w:rsidR="004F2578" w:rsidRPr="00DB48DA" w14:paraId="368D27D9" w14:textId="77777777" w:rsidTr="00AF3E03">
        <w:trPr>
          <w:cantSplit/>
        </w:trPr>
        <w:tc>
          <w:tcPr>
            <w:tcW w:w="272" w:type="pct"/>
            <w:vMerge/>
            <w:shd w:val="clear" w:color="auto" w:fill="EDEDED" w:themeFill="accent3" w:themeFillTint="33"/>
            <w:vAlign w:val="center"/>
          </w:tcPr>
          <w:p w14:paraId="23F817A1" w14:textId="77777777" w:rsidR="004F2578" w:rsidRPr="00DB48DA" w:rsidRDefault="004F2578" w:rsidP="00AF3E03">
            <w:pPr>
              <w:jc w:val="center"/>
              <w:rPr>
                <w:sz w:val="20"/>
              </w:rPr>
            </w:pPr>
          </w:p>
        </w:tc>
        <w:tc>
          <w:tcPr>
            <w:tcW w:w="555" w:type="pct"/>
            <w:vMerge/>
            <w:shd w:val="clear" w:color="auto" w:fill="EDEDED" w:themeFill="accent3" w:themeFillTint="33"/>
            <w:vAlign w:val="center"/>
          </w:tcPr>
          <w:p w14:paraId="7FAF449D" w14:textId="77777777" w:rsidR="004F2578" w:rsidRPr="00DB48DA" w:rsidRDefault="004F2578" w:rsidP="00AF3E03">
            <w:pPr>
              <w:jc w:val="center"/>
              <w:rPr>
                <w:sz w:val="20"/>
              </w:rPr>
            </w:pPr>
          </w:p>
        </w:tc>
        <w:tc>
          <w:tcPr>
            <w:tcW w:w="650" w:type="pct"/>
            <w:vMerge/>
            <w:shd w:val="clear" w:color="auto" w:fill="EDEDED" w:themeFill="accent3" w:themeFillTint="33"/>
            <w:vAlign w:val="center"/>
          </w:tcPr>
          <w:p w14:paraId="01E84608" w14:textId="77777777" w:rsidR="004F2578" w:rsidRPr="00DB48DA" w:rsidRDefault="004F2578" w:rsidP="00AF3E03">
            <w:pPr>
              <w:jc w:val="center"/>
              <w:rPr>
                <w:sz w:val="20"/>
              </w:rPr>
            </w:pPr>
          </w:p>
        </w:tc>
        <w:tc>
          <w:tcPr>
            <w:tcW w:w="664" w:type="pct"/>
            <w:vMerge/>
            <w:shd w:val="clear" w:color="auto" w:fill="EDEDED" w:themeFill="accent3" w:themeFillTint="33"/>
            <w:vAlign w:val="center"/>
          </w:tcPr>
          <w:p w14:paraId="46D35249" w14:textId="77777777" w:rsidR="004F2578" w:rsidRPr="00DB48DA" w:rsidRDefault="004F2578" w:rsidP="00AF3E03">
            <w:pPr>
              <w:jc w:val="center"/>
              <w:rPr>
                <w:sz w:val="20"/>
              </w:rPr>
            </w:pPr>
          </w:p>
        </w:tc>
        <w:tc>
          <w:tcPr>
            <w:tcW w:w="766" w:type="pct"/>
            <w:vMerge/>
            <w:shd w:val="clear" w:color="auto" w:fill="EDEDED" w:themeFill="accent3" w:themeFillTint="33"/>
            <w:vAlign w:val="center"/>
          </w:tcPr>
          <w:p w14:paraId="340888E6" w14:textId="77777777" w:rsidR="004F2578" w:rsidRPr="00DB48DA" w:rsidRDefault="004F2578" w:rsidP="00AF3E03">
            <w:pPr>
              <w:jc w:val="center"/>
              <w:rPr>
                <w:sz w:val="20"/>
              </w:rPr>
            </w:pPr>
          </w:p>
        </w:tc>
        <w:tc>
          <w:tcPr>
            <w:tcW w:w="407" w:type="pct"/>
            <w:vMerge w:val="restart"/>
            <w:shd w:val="clear" w:color="auto" w:fill="EDEDED" w:themeFill="accent3" w:themeFillTint="33"/>
            <w:vAlign w:val="center"/>
          </w:tcPr>
          <w:p w14:paraId="4678A9E2" w14:textId="77777777" w:rsidR="004F2578" w:rsidRPr="00DB48DA" w:rsidRDefault="004F2578" w:rsidP="00AF3E03">
            <w:pPr>
              <w:widowControl w:val="0"/>
              <w:suppressAutoHyphens/>
              <w:jc w:val="center"/>
              <w:rPr>
                <w:sz w:val="20"/>
              </w:rPr>
            </w:pPr>
            <w:r w:rsidRPr="00DB48DA">
              <w:rPr>
                <w:sz w:val="20"/>
              </w:rPr>
              <w:t>mato vnt.</w:t>
            </w:r>
          </w:p>
        </w:tc>
        <w:tc>
          <w:tcPr>
            <w:tcW w:w="357" w:type="pct"/>
            <w:vMerge w:val="restart"/>
            <w:shd w:val="clear" w:color="auto" w:fill="EDEDED" w:themeFill="accent3" w:themeFillTint="33"/>
            <w:vAlign w:val="center"/>
          </w:tcPr>
          <w:p w14:paraId="1E1A2423" w14:textId="77777777" w:rsidR="004F2578" w:rsidRPr="00DB48DA" w:rsidRDefault="004F2578" w:rsidP="00AF3E03">
            <w:pPr>
              <w:widowControl w:val="0"/>
              <w:suppressAutoHyphens/>
              <w:jc w:val="center"/>
              <w:rPr>
                <w:sz w:val="20"/>
              </w:rPr>
            </w:pPr>
            <w:r w:rsidRPr="00DB48DA">
              <w:rPr>
                <w:sz w:val="20"/>
              </w:rPr>
              <w:t>reikšmė</w:t>
            </w:r>
          </w:p>
        </w:tc>
        <w:tc>
          <w:tcPr>
            <w:tcW w:w="411" w:type="pct"/>
            <w:vMerge w:val="restart"/>
            <w:shd w:val="clear" w:color="auto" w:fill="EDEDED" w:themeFill="accent3" w:themeFillTint="33"/>
            <w:vAlign w:val="center"/>
          </w:tcPr>
          <w:p w14:paraId="6BE90ECE" w14:textId="77777777" w:rsidR="004F2578" w:rsidRPr="00DB48DA" w:rsidRDefault="004F2578" w:rsidP="00AF3E03">
            <w:pPr>
              <w:widowControl w:val="0"/>
              <w:suppressAutoHyphens/>
              <w:jc w:val="center"/>
              <w:rPr>
                <w:sz w:val="20"/>
              </w:rPr>
            </w:pPr>
            <w:r w:rsidRPr="00DB48DA">
              <w:rPr>
                <w:sz w:val="20"/>
              </w:rPr>
              <w:t>Hidraulinė, m</w:t>
            </w:r>
            <w:r w:rsidRPr="00DB48DA">
              <w:rPr>
                <w:sz w:val="20"/>
                <w:vertAlign w:val="superscript"/>
              </w:rPr>
              <w:t>3</w:t>
            </w:r>
            <w:r w:rsidRPr="00DB48DA">
              <w:rPr>
                <w:sz w:val="20"/>
              </w:rPr>
              <w:t>/d.</w:t>
            </w:r>
          </w:p>
        </w:tc>
        <w:tc>
          <w:tcPr>
            <w:tcW w:w="917" w:type="pct"/>
            <w:gridSpan w:val="2"/>
            <w:shd w:val="clear" w:color="auto" w:fill="EDEDED" w:themeFill="accent3" w:themeFillTint="33"/>
            <w:vAlign w:val="center"/>
          </w:tcPr>
          <w:p w14:paraId="66E9E899" w14:textId="77777777" w:rsidR="004F2578" w:rsidRPr="00DB48DA" w:rsidRDefault="004F2578" w:rsidP="00AF3E03">
            <w:pPr>
              <w:widowControl w:val="0"/>
              <w:suppressAutoHyphens/>
              <w:jc w:val="center"/>
              <w:rPr>
                <w:sz w:val="20"/>
              </w:rPr>
            </w:pPr>
            <w:r w:rsidRPr="00DB48DA">
              <w:rPr>
                <w:sz w:val="20"/>
              </w:rPr>
              <w:t>Teršalais</w:t>
            </w:r>
          </w:p>
        </w:tc>
      </w:tr>
      <w:tr w:rsidR="004F2578" w:rsidRPr="00DB48DA" w14:paraId="012A69B1" w14:textId="77777777" w:rsidTr="00AF3E03">
        <w:trPr>
          <w:cantSplit/>
        </w:trPr>
        <w:tc>
          <w:tcPr>
            <w:tcW w:w="272" w:type="pct"/>
            <w:vMerge/>
            <w:shd w:val="clear" w:color="auto" w:fill="EDEDED" w:themeFill="accent3" w:themeFillTint="33"/>
            <w:vAlign w:val="center"/>
          </w:tcPr>
          <w:p w14:paraId="603E89BF" w14:textId="77777777" w:rsidR="004F2578" w:rsidRPr="00DB48DA" w:rsidRDefault="004F2578" w:rsidP="00AF3E03">
            <w:pPr>
              <w:jc w:val="center"/>
              <w:rPr>
                <w:sz w:val="20"/>
              </w:rPr>
            </w:pPr>
          </w:p>
        </w:tc>
        <w:tc>
          <w:tcPr>
            <w:tcW w:w="555" w:type="pct"/>
            <w:vMerge/>
            <w:shd w:val="clear" w:color="auto" w:fill="EDEDED" w:themeFill="accent3" w:themeFillTint="33"/>
            <w:vAlign w:val="center"/>
          </w:tcPr>
          <w:p w14:paraId="5A373D07" w14:textId="77777777" w:rsidR="004F2578" w:rsidRPr="00DB48DA" w:rsidRDefault="004F2578" w:rsidP="00AF3E03">
            <w:pPr>
              <w:jc w:val="center"/>
              <w:rPr>
                <w:sz w:val="20"/>
              </w:rPr>
            </w:pPr>
          </w:p>
        </w:tc>
        <w:tc>
          <w:tcPr>
            <w:tcW w:w="650" w:type="pct"/>
            <w:vMerge/>
            <w:shd w:val="clear" w:color="auto" w:fill="EDEDED" w:themeFill="accent3" w:themeFillTint="33"/>
            <w:vAlign w:val="center"/>
          </w:tcPr>
          <w:p w14:paraId="142D0AD0" w14:textId="77777777" w:rsidR="004F2578" w:rsidRPr="00DB48DA" w:rsidRDefault="004F2578" w:rsidP="00AF3E03">
            <w:pPr>
              <w:jc w:val="center"/>
              <w:rPr>
                <w:sz w:val="20"/>
              </w:rPr>
            </w:pPr>
          </w:p>
        </w:tc>
        <w:tc>
          <w:tcPr>
            <w:tcW w:w="664" w:type="pct"/>
            <w:vMerge/>
            <w:shd w:val="clear" w:color="auto" w:fill="EDEDED" w:themeFill="accent3" w:themeFillTint="33"/>
            <w:vAlign w:val="center"/>
          </w:tcPr>
          <w:p w14:paraId="1F049C2A" w14:textId="77777777" w:rsidR="004F2578" w:rsidRPr="00DB48DA" w:rsidRDefault="004F2578" w:rsidP="00AF3E03">
            <w:pPr>
              <w:jc w:val="center"/>
              <w:rPr>
                <w:sz w:val="20"/>
              </w:rPr>
            </w:pPr>
          </w:p>
        </w:tc>
        <w:tc>
          <w:tcPr>
            <w:tcW w:w="766" w:type="pct"/>
            <w:vMerge/>
            <w:shd w:val="clear" w:color="auto" w:fill="EDEDED" w:themeFill="accent3" w:themeFillTint="33"/>
            <w:vAlign w:val="center"/>
          </w:tcPr>
          <w:p w14:paraId="0EE7BF7E" w14:textId="77777777" w:rsidR="004F2578" w:rsidRPr="00DB48DA" w:rsidRDefault="004F2578" w:rsidP="00AF3E03">
            <w:pPr>
              <w:jc w:val="center"/>
              <w:rPr>
                <w:sz w:val="20"/>
              </w:rPr>
            </w:pPr>
          </w:p>
        </w:tc>
        <w:tc>
          <w:tcPr>
            <w:tcW w:w="407" w:type="pct"/>
            <w:vMerge/>
            <w:shd w:val="clear" w:color="auto" w:fill="EDEDED" w:themeFill="accent3" w:themeFillTint="33"/>
            <w:vAlign w:val="center"/>
          </w:tcPr>
          <w:p w14:paraId="6BA9FC25" w14:textId="77777777" w:rsidR="004F2578" w:rsidRPr="00DB48DA" w:rsidRDefault="004F2578" w:rsidP="00AF3E03">
            <w:pPr>
              <w:widowControl w:val="0"/>
              <w:suppressAutoHyphens/>
              <w:jc w:val="center"/>
              <w:rPr>
                <w:sz w:val="20"/>
              </w:rPr>
            </w:pPr>
          </w:p>
        </w:tc>
        <w:tc>
          <w:tcPr>
            <w:tcW w:w="357" w:type="pct"/>
            <w:vMerge/>
            <w:shd w:val="clear" w:color="auto" w:fill="EDEDED" w:themeFill="accent3" w:themeFillTint="33"/>
            <w:vAlign w:val="center"/>
          </w:tcPr>
          <w:p w14:paraId="733AFA32" w14:textId="77777777" w:rsidR="004F2578" w:rsidRPr="00DB48DA" w:rsidRDefault="004F2578" w:rsidP="00AF3E03">
            <w:pPr>
              <w:widowControl w:val="0"/>
              <w:suppressAutoHyphens/>
              <w:jc w:val="center"/>
              <w:rPr>
                <w:sz w:val="20"/>
              </w:rPr>
            </w:pPr>
          </w:p>
        </w:tc>
        <w:tc>
          <w:tcPr>
            <w:tcW w:w="411" w:type="pct"/>
            <w:vMerge/>
            <w:shd w:val="clear" w:color="auto" w:fill="EDEDED" w:themeFill="accent3" w:themeFillTint="33"/>
            <w:vAlign w:val="center"/>
          </w:tcPr>
          <w:p w14:paraId="389D3997" w14:textId="77777777" w:rsidR="004F2578" w:rsidRPr="00DB48DA" w:rsidRDefault="004F2578" w:rsidP="00AF3E03">
            <w:pPr>
              <w:widowControl w:val="0"/>
              <w:suppressAutoHyphens/>
              <w:jc w:val="center"/>
              <w:rPr>
                <w:sz w:val="20"/>
              </w:rPr>
            </w:pPr>
          </w:p>
        </w:tc>
        <w:tc>
          <w:tcPr>
            <w:tcW w:w="384" w:type="pct"/>
            <w:shd w:val="clear" w:color="auto" w:fill="EDEDED" w:themeFill="accent3" w:themeFillTint="33"/>
            <w:vAlign w:val="center"/>
          </w:tcPr>
          <w:p w14:paraId="02B71F37" w14:textId="77777777" w:rsidR="004F2578" w:rsidRPr="00DB48DA" w:rsidRDefault="004F2578" w:rsidP="00AF3E03">
            <w:pPr>
              <w:widowControl w:val="0"/>
              <w:suppressAutoHyphens/>
              <w:jc w:val="center"/>
              <w:rPr>
                <w:sz w:val="20"/>
              </w:rPr>
            </w:pPr>
            <w:r w:rsidRPr="00DB48DA">
              <w:rPr>
                <w:sz w:val="20"/>
              </w:rPr>
              <w:t>mato vnt.</w:t>
            </w:r>
          </w:p>
        </w:tc>
        <w:tc>
          <w:tcPr>
            <w:tcW w:w="533" w:type="pct"/>
            <w:shd w:val="clear" w:color="auto" w:fill="EDEDED" w:themeFill="accent3" w:themeFillTint="33"/>
            <w:vAlign w:val="center"/>
          </w:tcPr>
          <w:p w14:paraId="46352DCA" w14:textId="77777777" w:rsidR="004F2578" w:rsidRPr="00DB48DA" w:rsidRDefault="004F2578" w:rsidP="00AF3E03">
            <w:pPr>
              <w:widowControl w:val="0"/>
              <w:suppressAutoHyphens/>
              <w:jc w:val="center"/>
              <w:rPr>
                <w:sz w:val="20"/>
                <w:vertAlign w:val="superscript"/>
              </w:rPr>
            </w:pPr>
            <w:r w:rsidRPr="00DB48DA">
              <w:rPr>
                <w:sz w:val="20"/>
              </w:rPr>
              <w:t>Reikšmė</w:t>
            </w:r>
          </w:p>
        </w:tc>
      </w:tr>
      <w:tr w:rsidR="004F2578" w:rsidRPr="00DB48DA" w14:paraId="18203CE3" w14:textId="77777777" w:rsidTr="00AF3E03">
        <w:trPr>
          <w:cantSplit/>
          <w:trHeight w:val="234"/>
        </w:trPr>
        <w:tc>
          <w:tcPr>
            <w:tcW w:w="272" w:type="pct"/>
            <w:shd w:val="clear" w:color="auto" w:fill="EDEDED" w:themeFill="accent3" w:themeFillTint="33"/>
            <w:vAlign w:val="center"/>
          </w:tcPr>
          <w:p w14:paraId="53256478" w14:textId="77777777" w:rsidR="004F2578" w:rsidRPr="00DB48DA" w:rsidRDefault="004F2578" w:rsidP="00AF3E03">
            <w:pPr>
              <w:jc w:val="center"/>
              <w:rPr>
                <w:sz w:val="20"/>
              </w:rPr>
            </w:pPr>
            <w:r w:rsidRPr="00DB48DA">
              <w:rPr>
                <w:sz w:val="20"/>
              </w:rPr>
              <w:t>1</w:t>
            </w:r>
          </w:p>
        </w:tc>
        <w:tc>
          <w:tcPr>
            <w:tcW w:w="555" w:type="pct"/>
            <w:shd w:val="clear" w:color="auto" w:fill="EDEDED" w:themeFill="accent3" w:themeFillTint="33"/>
            <w:vAlign w:val="center"/>
          </w:tcPr>
          <w:p w14:paraId="5C8C4023" w14:textId="77777777" w:rsidR="004F2578" w:rsidRPr="00DB48DA" w:rsidRDefault="004F2578" w:rsidP="00AF3E03">
            <w:pPr>
              <w:jc w:val="center"/>
              <w:rPr>
                <w:sz w:val="20"/>
              </w:rPr>
            </w:pPr>
            <w:r w:rsidRPr="00DB48DA">
              <w:rPr>
                <w:sz w:val="20"/>
              </w:rPr>
              <w:t>2</w:t>
            </w:r>
          </w:p>
        </w:tc>
        <w:tc>
          <w:tcPr>
            <w:tcW w:w="650" w:type="pct"/>
            <w:shd w:val="clear" w:color="auto" w:fill="EDEDED" w:themeFill="accent3" w:themeFillTint="33"/>
            <w:vAlign w:val="center"/>
          </w:tcPr>
          <w:p w14:paraId="0B855D47" w14:textId="77777777" w:rsidR="004F2578" w:rsidRPr="00DB48DA" w:rsidRDefault="004F2578" w:rsidP="00AF3E03">
            <w:pPr>
              <w:jc w:val="center"/>
              <w:rPr>
                <w:sz w:val="20"/>
              </w:rPr>
            </w:pPr>
            <w:r w:rsidRPr="00DB48DA">
              <w:rPr>
                <w:sz w:val="20"/>
              </w:rPr>
              <w:t>3</w:t>
            </w:r>
          </w:p>
        </w:tc>
        <w:tc>
          <w:tcPr>
            <w:tcW w:w="664" w:type="pct"/>
            <w:shd w:val="clear" w:color="auto" w:fill="EDEDED" w:themeFill="accent3" w:themeFillTint="33"/>
            <w:vAlign w:val="center"/>
          </w:tcPr>
          <w:p w14:paraId="1658291D" w14:textId="77777777" w:rsidR="004F2578" w:rsidRPr="00DB48DA" w:rsidRDefault="004F2578" w:rsidP="00AF3E03">
            <w:pPr>
              <w:jc w:val="center"/>
              <w:rPr>
                <w:sz w:val="20"/>
              </w:rPr>
            </w:pPr>
            <w:r w:rsidRPr="00DB48DA">
              <w:rPr>
                <w:sz w:val="20"/>
              </w:rPr>
              <w:t>4</w:t>
            </w:r>
          </w:p>
        </w:tc>
        <w:tc>
          <w:tcPr>
            <w:tcW w:w="766" w:type="pct"/>
            <w:shd w:val="clear" w:color="auto" w:fill="EDEDED" w:themeFill="accent3" w:themeFillTint="33"/>
            <w:vAlign w:val="center"/>
          </w:tcPr>
          <w:p w14:paraId="4F2DF97A" w14:textId="77777777" w:rsidR="004F2578" w:rsidRPr="00DB48DA" w:rsidRDefault="004F2578" w:rsidP="00AF3E03">
            <w:pPr>
              <w:jc w:val="center"/>
              <w:rPr>
                <w:sz w:val="20"/>
              </w:rPr>
            </w:pPr>
            <w:r w:rsidRPr="00DB48DA">
              <w:rPr>
                <w:sz w:val="20"/>
              </w:rPr>
              <w:t>5</w:t>
            </w:r>
          </w:p>
        </w:tc>
        <w:tc>
          <w:tcPr>
            <w:tcW w:w="407" w:type="pct"/>
            <w:shd w:val="clear" w:color="auto" w:fill="EDEDED" w:themeFill="accent3" w:themeFillTint="33"/>
            <w:vAlign w:val="center"/>
          </w:tcPr>
          <w:p w14:paraId="31C8A326" w14:textId="77777777" w:rsidR="004F2578" w:rsidRPr="00DB48DA" w:rsidRDefault="004F2578" w:rsidP="00AF3E03">
            <w:pPr>
              <w:jc w:val="center"/>
              <w:rPr>
                <w:sz w:val="20"/>
              </w:rPr>
            </w:pPr>
            <w:r w:rsidRPr="00DB48DA">
              <w:rPr>
                <w:sz w:val="20"/>
              </w:rPr>
              <w:t>6</w:t>
            </w:r>
          </w:p>
        </w:tc>
        <w:tc>
          <w:tcPr>
            <w:tcW w:w="357" w:type="pct"/>
            <w:shd w:val="clear" w:color="auto" w:fill="EDEDED" w:themeFill="accent3" w:themeFillTint="33"/>
            <w:vAlign w:val="center"/>
          </w:tcPr>
          <w:p w14:paraId="7927BCDF" w14:textId="77777777" w:rsidR="004F2578" w:rsidRPr="00DB48DA" w:rsidRDefault="004F2578" w:rsidP="00AF3E03">
            <w:pPr>
              <w:jc w:val="center"/>
              <w:rPr>
                <w:sz w:val="20"/>
              </w:rPr>
            </w:pPr>
            <w:r w:rsidRPr="00DB48DA">
              <w:rPr>
                <w:sz w:val="20"/>
              </w:rPr>
              <w:t>7</w:t>
            </w:r>
          </w:p>
        </w:tc>
        <w:tc>
          <w:tcPr>
            <w:tcW w:w="411" w:type="pct"/>
            <w:shd w:val="clear" w:color="auto" w:fill="EDEDED" w:themeFill="accent3" w:themeFillTint="33"/>
            <w:vAlign w:val="center"/>
          </w:tcPr>
          <w:p w14:paraId="0485AF93" w14:textId="77777777" w:rsidR="004F2578" w:rsidRPr="00DB48DA" w:rsidRDefault="004F2578" w:rsidP="00AF3E03">
            <w:pPr>
              <w:jc w:val="center"/>
              <w:rPr>
                <w:sz w:val="20"/>
              </w:rPr>
            </w:pPr>
            <w:r w:rsidRPr="00DB48DA">
              <w:rPr>
                <w:sz w:val="20"/>
              </w:rPr>
              <w:t>8</w:t>
            </w:r>
          </w:p>
        </w:tc>
        <w:tc>
          <w:tcPr>
            <w:tcW w:w="384" w:type="pct"/>
            <w:shd w:val="clear" w:color="auto" w:fill="EDEDED" w:themeFill="accent3" w:themeFillTint="33"/>
            <w:vAlign w:val="center"/>
          </w:tcPr>
          <w:p w14:paraId="17AD57EC" w14:textId="77777777" w:rsidR="004F2578" w:rsidRPr="00DB48DA" w:rsidRDefault="004F2578" w:rsidP="00AF3E03">
            <w:pPr>
              <w:jc w:val="center"/>
              <w:rPr>
                <w:sz w:val="20"/>
              </w:rPr>
            </w:pPr>
            <w:r w:rsidRPr="00DB48DA">
              <w:rPr>
                <w:sz w:val="20"/>
              </w:rPr>
              <w:t>9</w:t>
            </w:r>
          </w:p>
        </w:tc>
        <w:tc>
          <w:tcPr>
            <w:tcW w:w="533" w:type="pct"/>
            <w:shd w:val="clear" w:color="auto" w:fill="EDEDED" w:themeFill="accent3" w:themeFillTint="33"/>
            <w:vAlign w:val="center"/>
          </w:tcPr>
          <w:p w14:paraId="7012B114" w14:textId="77777777" w:rsidR="004F2578" w:rsidRPr="00DB48DA" w:rsidRDefault="004F2578" w:rsidP="00AF3E03">
            <w:pPr>
              <w:jc w:val="center"/>
              <w:rPr>
                <w:sz w:val="20"/>
              </w:rPr>
            </w:pPr>
            <w:r w:rsidRPr="00DB48DA">
              <w:rPr>
                <w:sz w:val="20"/>
              </w:rPr>
              <w:t>10</w:t>
            </w:r>
          </w:p>
        </w:tc>
      </w:tr>
      <w:tr w:rsidR="004F2578" w:rsidRPr="00DB48DA" w14:paraId="41F21765" w14:textId="77777777" w:rsidTr="00AF3E03">
        <w:trPr>
          <w:cantSplit/>
          <w:trHeight w:val="379"/>
        </w:trPr>
        <w:tc>
          <w:tcPr>
            <w:tcW w:w="272" w:type="pct"/>
            <w:vMerge w:val="restart"/>
            <w:vAlign w:val="center"/>
          </w:tcPr>
          <w:p w14:paraId="27CC843E" w14:textId="77777777" w:rsidR="004F2578" w:rsidRPr="00DB48DA" w:rsidRDefault="004F2578" w:rsidP="00AF3E03">
            <w:pPr>
              <w:jc w:val="center"/>
              <w:rPr>
                <w:sz w:val="20"/>
              </w:rPr>
            </w:pPr>
            <w:r w:rsidRPr="00DB48DA">
              <w:rPr>
                <w:sz w:val="20"/>
              </w:rPr>
              <w:t>1.</w:t>
            </w:r>
          </w:p>
        </w:tc>
        <w:tc>
          <w:tcPr>
            <w:tcW w:w="555" w:type="pct"/>
            <w:vMerge w:val="restart"/>
            <w:vAlign w:val="center"/>
          </w:tcPr>
          <w:p w14:paraId="6BFA05B4" w14:textId="77777777" w:rsidR="004F2578" w:rsidRPr="00DB48DA" w:rsidRDefault="004F2578" w:rsidP="00AF3E03">
            <w:pPr>
              <w:jc w:val="center"/>
              <w:rPr>
                <w:sz w:val="20"/>
              </w:rPr>
            </w:pPr>
            <w:r w:rsidRPr="00DB48DA">
              <w:rPr>
                <w:sz w:val="20"/>
              </w:rPr>
              <w:t>Kuršių marios</w:t>
            </w:r>
          </w:p>
          <w:p w14:paraId="71B9B9A8" w14:textId="77777777" w:rsidR="004F2578" w:rsidRPr="00DB48DA" w:rsidRDefault="004F2578" w:rsidP="00AF3E03">
            <w:pPr>
              <w:jc w:val="center"/>
              <w:rPr>
                <w:sz w:val="20"/>
              </w:rPr>
            </w:pPr>
            <w:r w:rsidRPr="00DB48DA">
              <w:rPr>
                <w:sz w:val="20"/>
              </w:rPr>
              <w:t>00201000</w:t>
            </w:r>
          </w:p>
        </w:tc>
        <w:tc>
          <w:tcPr>
            <w:tcW w:w="650" w:type="pct"/>
            <w:vMerge w:val="restart"/>
            <w:vAlign w:val="center"/>
          </w:tcPr>
          <w:p w14:paraId="7D145831" w14:textId="77777777" w:rsidR="004F2578" w:rsidRPr="00DB48DA" w:rsidRDefault="004F2578" w:rsidP="00AF3E03">
            <w:pPr>
              <w:jc w:val="center"/>
              <w:rPr>
                <w:sz w:val="20"/>
              </w:rPr>
            </w:pPr>
            <w:r w:rsidRPr="00DB48DA">
              <w:rPr>
                <w:sz w:val="20"/>
              </w:rPr>
              <w:t>netaikoma</w:t>
            </w:r>
          </w:p>
        </w:tc>
        <w:tc>
          <w:tcPr>
            <w:tcW w:w="664" w:type="pct"/>
            <w:vMerge w:val="restart"/>
            <w:vAlign w:val="center"/>
          </w:tcPr>
          <w:p w14:paraId="10883AE0" w14:textId="77777777" w:rsidR="004F2578" w:rsidRPr="00DB48DA" w:rsidRDefault="004F2578" w:rsidP="00AF3E03">
            <w:pPr>
              <w:jc w:val="center"/>
              <w:rPr>
                <w:sz w:val="20"/>
              </w:rPr>
            </w:pPr>
            <w:r w:rsidRPr="00DB48DA">
              <w:rPr>
                <w:sz w:val="20"/>
              </w:rPr>
              <w:t>41500</w:t>
            </w:r>
          </w:p>
          <w:p w14:paraId="55476C94" w14:textId="77777777" w:rsidR="004F2578" w:rsidRPr="00DB48DA" w:rsidRDefault="004F2578" w:rsidP="00AF3E03">
            <w:pPr>
              <w:jc w:val="center"/>
              <w:rPr>
                <w:sz w:val="20"/>
              </w:rPr>
            </w:pPr>
            <w:r w:rsidRPr="00DB48DA">
              <w:rPr>
                <w:sz w:val="20"/>
              </w:rPr>
              <w:t>(Lietuvos Respublikos teritorijoje)</w:t>
            </w:r>
          </w:p>
        </w:tc>
        <w:tc>
          <w:tcPr>
            <w:tcW w:w="766" w:type="pct"/>
            <w:vAlign w:val="center"/>
          </w:tcPr>
          <w:p w14:paraId="301D555D" w14:textId="77777777" w:rsidR="004F2578" w:rsidRPr="00DB48DA" w:rsidRDefault="004F2578" w:rsidP="00AF3E03">
            <w:pPr>
              <w:rPr>
                <w:sz w:val="20"/>
              </w:rPr>
            </w:pPr>
            <w:r w:rsidRPr="00DB48DA">
              <w:rPr>
                <w:color w:val="0D0D0D" w:themeColor="text1" w:themeTint="F2"/>
                <w:sz w:val="20"/>
              </w:rPr>
              <w:t>BDS</w:t>
            </w:r>
            <w:r w:rsidRPr="00DB48DA">
              <w:rPr>
                <w:color w:val="0D0D0D" w:themeColor="text1" w:themeTint="F2"/>
                <w:sz w:val="20"/>
                <w:vertAlign w:val="subscript"/>
              </w:rPr>
              <w:t>7</w:t>
            </w:r>
          </w:p>
        </w:tc>
        <w:tc>
          <w:tcPr>
            <w:tcW w:w="407" w:type="pct"/>
            <w:vAlign w:val="center"/>
          </w:tcPr>
          <w:p w14:paraId="7060A454" w14:textId="77777777" w:rsidR="004F2578" w:rsidRPr="00DB48DA" w:rsidRDefault="004F2578" w:rsidP="00AF3E03">
            <w:pPr>
              <w:jc w:val="center"/>
              <w:rPr>
                <w:sz w:val="20"/>
              </w:rPr>
            </w:pPr>
            <w:r w:rsidRPr="00DB48DA">
              <w:rPr>
                <w:sz w:val="20"/>
              </w:rPr>
              <w:t>mgO</w:t>
            </w:r>
            <w:r w:rsidRPr="00DB48DA">
              <w:rPr>
                <w:sz w:val="20"/>
                <w:vertAlign w:val="subscript"/>
              </w:rPr>
              <w:t>2</w:t>
            </w:r>
            <w:r w:rsidRPr="00DB48DA">
              <w:rPr>
                <w:sz w:val="20"/>
              </w:rPr>
              <w:t>/l</w:t>
            </w:r>
          </w:p>
        </w:tc>
        <w:tc>
          <w:tcPr>
            <w:tcW w:w="357" w:type="pct"/>
            <w:vAlign w:val="center"/>
          </w:tcPr>
          <w:p w14:paraId="468D18A9" w14:textId="22FD2339" w:rsidR="004F2578" w:rsidRPr="00DB48DA" w:rsidRDefault="004F2578" w:rsidP="00AF3E03">
            <w:pPr>
              <w:jc w:val="center"/>
              <w:rPr>
                <w:color w:val="1F4E79" w:themeColor="accent1" w:themeShade="80"/>
                <w:sz w:val="20"/>
                <w:vertAlign w:val="superscript"/>
              </w:rPr>
            </w:pPr>
            <w:r w:rsidRPr="00DB48DA">
              <w:rPr>
                <w:color w:val="1F4E79" w:themeColor="accent1" w:themeShade="80"/>
                <w:sz w:val="20"/>
              </w:rPr>
              <w:t>2,</w:t>
            </w:r>
            <w:r w:rsidR="003C7599" w:rsidRPr="00DB48DA">
              <w:rPr>
                <w:color w:val="1F4E79" w:themeColor="accent1" w:themeShade="80"/>
                <w:sz w:val="20"/>
              </w:rPr>
              <w:t>3</w:t>
            </w:r>
            <w:r w:rsidRPr="00DB48DA">
              <w:rPr>
                <w:b/>
                <w:bCs/>
                <w:color w:val="1F4E79" w:themeColor="accent1" w:themeShade="80"/>
                <w:sz w:val="20"/>
                <w:vertAlign w:val="superscript"/>
              </w:rPr>
              <w:t>(i)</w:t>
            </w:r>
          </w:p>
        </w:tc>
        <w:tc>
          <w:tcPr>
            <w:tcW w:w="411" w:type="pct"/>
            <w:vAlign w:val="center"/>
          </w:tcPr>
          <w:p w14:paraId="2DF7E5D6" w14:textId="77777777" w:rsidR="004F2578" w:rsidRPr="00DB48DA" w:rsidRDefault="004F2578" w:rsidP="00AF3E03">
            <w:pPr>
              <w:jc w:val="center"/>
              <w:rPr>
                <w:sz w:val="20"/>
              </w:rPr>
            </w:pPr>
            <w:r w:rsidRPr="00DB48DA">
              <w:rPr>
                <w:sz w:val="20"/>
              </w:rPr>
              <w:t>-</w:t>
            </w:r>
          </w:p>
        </w:tc>
        <w:tc>
          <w:tcPr>
            <w:tcW w:w="384" w:type="pct"/>
            <w:vAlign w:val="center"/>
          </w:tcPr>
          <w:p w14:paraId="1A38FF70" w14:textId="77777777" w:rsidR="004F2578" w:rsidRPr="00DB48DA" w:rsidRDefault="004F2578" w:rsidP="00AF3E03">
            <w:pPr>
              <w:jc w:val="center"/>
              <w:rPr>
                <w:sz w:val="20"/>
              </w:rPr>
            </w:pPr>
            <w:r w:rsidRPr="00DB48DA">
              <w:rPr>
                <w:sz w:val="20"/>
              </w:rPr>
              <w:t>-</w:t>
            </w:r>
          </w:p>
        </w:tc>
        <w:tc>
          <w:tcPr>
            <w:tcW w:w="533" w:type="pct"/>
            <w:vAlign w:val="center"/>
          </w:tcPr>
          <w:p w14:paraId="17AC241C" w14:textId="77777777" w:rsidR="004F2578" w:rsidRPr="00DB48DA" w:rsidRDefault="004F2578" w:rsidP="00AF3E03">
            <w:pPr>
              <w:jc w:val="center"/>
              <w:rPr>
                <w:sz w:val="20"/>
                <w:vertAlign w:val="superscript"/>
              </w:rPr>
            </w:pPr>
            <w:r w:rsidRPr="00DB48DA">
              <w:rPr>
                <w:sz w:val="20"/>
              </w:rPr>
              <w:t xml:space="preserve">nevertinama </w:t>
            </w:r>
            <w:r w:rsidRPr="00DB48DA">
              <w:rPr>
                <w:b/>
                <w:bCs/>
                <w:sz w:val="20"/>
                <w:vertAlign w:val="superscript"/>
              </w:rPr>
              <w:t>(iii)</w:t>
            </w:r>
          </w:p>
        </w:tc>
      </w:tr>
      <w:tr w:rsidR="004F2578" w:rsidRPr="00DB48DA" w14:paraId="4B2100E5" w14:textId="77777777" w:rsidTr="00AF3E03">
        <w:trPr>
          <w:cantSplit/>
          <w:trHeight w:val="347"/>
        </w:trPr>
        <w:tc>
          <w:tcPr>
            <w:tcW w:w="272" w:type="pct"/>
            <w:vMerge/>
            <w:vAlign w:val="center"/>
          </w:tcPr>
          <w:p w14:paraId="7F7853A1" w14:textId="77777777" w:rsidR="004F2578" w:rsidRPr="00DB48DA" w:rsidRDefault="004F2578" w:rsidP="00AF3E03">
            <w:pPr>
              <w:jc w:val="center"/>
              <w:rPr>
                <w:sz w:val="20"/>
              </w:rPr>
            </w:pPr>
          </w:p>
        </w:tc>
        <w:tc>
          <w:tcPr>
            <w:tcW w:w="555" w:type="pct"/>
            <w:vMerge/>
            <w:vAlign w:val="center"/>
          </w:tcPr>
          <w:p w14:paraId="462D54CE" w14:textId="77777777" w:rsidR="004F2578" w:rsidRPr="00DB48DA" w:rsidRDefault="004F2578" w:rsidP="00AF3E03">
            <w:pPr>
              <w:jc w:val="center"/>
              <w:rPr>
                <w:sz w:val="20"/>
              </w:rPr>
            </w:pPr>
          </w:p>
        </w:tc>
        <w:tc>
          <w:tcPr>
            <w:tcW w:w="650" w:type="pct"/>
            <w:vMerge/>
            <w:vAlign w:val="center"/>
          </w:tcPr>
          <w:p w14:paraId="541B2C7D" w14:textId="77777777" w:rsidR="004F2578" w:rsidRPr="00DB48DA" w:rsidRDefault="004F2578" w:rsidP="00AF3E03">
            <w:pPr>
              <w:jc w:val="center"/>
              <w:rPr>
                <w:sz w:val="20"/>
              </w:rPr>
            </w:pPr>
          </w:p>
        </w:tc>
        <w:tc>
          <w:tcPr>
            <w:tcW w:w="664" w:type="pct"/>
            <w:vMerge/>
            <w:vAlign w:val="center"/>
          </w:tcPr>
          <w:p w14:paraId="3186A675" w14:textId="77777777" w:rsidR="004F2578" w:rsidRPr="00DB48DA" w:rsidRDefault="004F2578" w:rsidP="00AF3E03">
            <w:pPr>
              <w:jc w:val="center"/>
              <w:rPr>
                <w:sz w:val="20"/>
              </w:rPr>
            </w:pPr>
          </w:p>
        </w:tc>
        <w:tc>
          <w:tcPr>
            <w:tcW w:w="766" w:type="pct"/>
            <w:vAlign w:val="center"/>
          </w:tcPr>
          <w:p w14:paraId="15AC9153" w14:textId="77777777" w:rsidR="004F2578" w:rsidRPr="00DB48DA" w:rsidRDefault="004F2578" w:rsidP="00AF3E03">
            <w:pPr>
              <w:rPr>
                <w:sz w:val="20"/>
              </w:rPr>
            </w:pPr>
            <w:r w:rsidRPr="00DB48DA">
              <w:rPr>
                <w:sz w:val="20"/>
              </w:rPr>
              <w:t>Bendras azotas</w:t>
            </w:r>
          </w:p>
        </w:tc>
        <w:tc>
          <w:tcPr>
            <w:tcW w:w="407" w:type="pct"/>
            <w:vAlign w:val="center"/>
          </w:tcPr>
          <w:p w14:paraId="184FE72F" w14:textId="77777777" w:rsidR="004F2578" w:rsidRPr="00DB48DA" w:rsidRDefault="004F2578" w:rsidP="00AF3E03">
            <w:pPr>
              <w:jc w:val="center"/>
              <w:rPr>
                <w:sz w:val="20"/>
              </w:rPr>
            </w:pPr>
            <w:r w:rsidRPr="00DB48DA">
              <w:rPr>
                <w:sz w:val="20"/>
              </w:rPr>
              <w:t>mg/l</w:t>
            </w:r>
          </w:p>
        </w:tc>
        <w:tc>
          <w:tcPr>
            <w:tcW w:w="357" w:type="pct"/>
            <w:vAlign w:val="center"/>
          </w:tcPr>
          <w:p w14:paraId="4C64BB3C" w14:textId="0409ED4B" w:rsidR="004F2578" w:rsidRPr="00DB48DA" w:rsidRDefault="004F2578" w:rsidP="00AF3E03">
            <w:pPr>
              <w:jc w:val="center"/>
              <w:rPr>
                <w:color w:val="FF0000"/>
                <w:sz w:val="20"/>
                <w:vertAlign w:val="superscript"/>
              </w:rPr>
            </w:pPr>
            <w:r w:rsidRPr="00DB48DA">
              <w:rPr>
                <w:color w:val="1F4E79" w:themeColor="accent1" w:themeShade="80"/>
                <w:sz w:val="20"/>
              </w:rPr>
              <w:t>1,</w:t>
            </w:r>
            <w:r w:rsidR="003C7599" w:rsidRPr="00DB48DA">
              <w:rPr>
                <w:color w:val="1F4E79" w:themeColor="accent1" w:themeShade="80"/>
                <w:sz w:val="20"/>
              </w:rPr>
              <w:t>2</w:t>
            </w:r>
            <w:r w:rsidR="004C0E98" w:rsidRPr="00DB48DA">
              <w:rPr>
                <w:color w:val="1F4E79" w:themeColor="accent1" w:themeShade="80"/>
                <w:sz w:val="20"/>
              </w:rPr>
              <w:t>5</w:t>
            </w:r>
            <w:r w:rsidRPr="00DB48DA">
              <w:rPr>
                <w:b/>
                <w:bCs/>
                <w:color w:val="1F4E79" w:themeColor="accent1" w:themeShade="80"/>
                <w:sz w:val="20"/>
                <w:vertAlign w:val="superscript"/>
              </w:rPr>
              <w:t>(i)</w:t>
            </w:r>
          </w:p>
        </w:tc>
        <w:tc>
          <w:tcPr>
            <w:tcW w:w="411" w:type="pct"/>
            <w:vAlign w:val="center"/>
          </w:tcPr>
          <w:p w14:paraId="4F6FB95F" w14:textId="77777777" w:rsidR="004F2578" w:rsidRPr="00DB48DA" w:rsidRDefault="004F2578" w:rsidP="00AF3E03">
            <w:pPr>
              <w:jc w:val="center"/>
              <w:rPr>
                <w:sz w:val="20"/>
              </w:rPr>
            </w:pPr>
            <w:r w:rsidRPr="00DB48DA">
              <w:rPr>
                <w:sz w:val="20"/>
              </w:rPr>
              <w:t>-</w:t>
            </w:r>
          </w:p>
        </w:tc>
        <w:tc>
          <w:tcPr>
            <w:tcW w:w="384" w:type="pct"/>
            <w:vAlign w:val="center"/>
          </w:tcPr>
          <w:p w14:paraId="0C2763C8" w14:textId="77777777" w:rsidR="004F2578" w:rsidRPr="00DB48DA" w:rsidRDefault="004F2578" w:rsidP="00AF3E03">
            <w:pPr>
              <w:jc w:val="center"/>
              <w:rPr>
                <w:sz w:val="20"/>
              </w:rPr>
            </w:pPr>
            <w:r w:rsidRPr="00DB48DA">
              <w:rPr>
                <w:sz w:val="20"/>
              </w:rPr>
              <w:t>t/m</w:t>
            </w:r>
          </w:p>
        </w:tc>
        <w:tc>
          <w:tcPr>
            <w:tcW w:w="533" w:type="pct"/>
            <w:vAlign w:val="center"/>
          </w:tcPr>
          <w:p w14:paraId="5E2BA335" w14:textId="77777777" w:rsidR="004F2578" w:rsidRPr="00DB48DA" w:rsidRDefault="004F2578" w:rsidP="00AF3E03">
            <w:pPr>
              <w:jc w:val="center"/>
              <w:rPr>
                <w:bCs/>
                <w:sz w:val="20"/>
                <w:vertAlign w:val="superscript"/>
              </w:rPr>
            </w:pPr>
            <w:r w:rsidRPr="00DB48DA">
              <w:rPr>
                <w:bCs/>
                <w:sz w:val="20"/>
                <w:lang w:eastAsia="ar-SA"/>
              </w:rPr>
              <w:t>0,054</w:t>
            </w:r>
          </w:p>
        </w:tc>
      </w:tr>
      <w:tr w:rsidR="004F2578" w:rsidRPr="00DB48DA" w14:paraId="751D53BD" w14:textId="77777777" w:rsidTr="00AF3E03">
        <w:trPr>
          <w:cantSplit/>
          <w:trHeight w:val="487"/>
        </w:trPr>
        <w:tc>
          <w:tcPr>
            <w:tcW w:w="272" w:type="pct"/>
            <w:vMerge/>
            <w:vAlign w:val="center"/>
          </w:tcPr>
          <w:p w14:paraId="4C2C2676" w14:textId="77777777" w:rsidR="004F2578" w:rsidRPr="00DB48DA" w:rsidRDefault="004F2578" w:rsidP="00AF3E03">
            <w:pPr>
              <w:jc w:val="center"/>
              <w:rPr>
                <w:sz w:val="20"/>
              </w:rPr>
            </w:pPr>
          </w:p>
        </w:tc>
        <w:tc>
          <w:tcPr>
            <w:tcW w:w="555" w:type="pct"/>
            <w:vMerge/>
            <w:vAlign w:val="center"/>
          </w:tcPr>
          <w:p w14:paraId="54CC4B77" w14:textId="77777777" w:rsidR="004F2578" w:rsidRPr="00DB48DA" w:rsidRDefault="004F2578" w:rsidP="00AF3E03">
            <w:pPr>
              <w:jc w:val="center"/>
              <w:rPr>
                <w:sz w:val="20"/>
              </w:rPr>
            </w:pPr>
          </w:p>
        </w:tc>
        <w:tc>
          <w:tcPr>
            <w:tcW w:w="650" w:type="pct"/>
            <w:vMerge/>
            <w:vAlign w:val="center"/>
          </w:tcPr>
          <w:p w14:paraId="3C7802D3" w14:textId="77777777" w:rsidR="004F2578" w:rsidRPr="00DB48DA" w:rsidRDefault="004F2578" w:rsidP="00AF3E03">
            <w:pPr>
              <w:jc w:val="center"/>
              <w:rPr>
                <w:sz w:val="20"/>
              </w:rPr>
            </w:pPr>
          </w:p>
        </w:tc>
        <w:tc>
          <w:tcPr>
            <w:tcW w:w="664" w:type="pct"/>
            <w:vMerge/>
            <w:vAlign w:val="center"/>
          </w:tcPr>
          <w:p w14:paraId="63113663" w14:textId="77777777" w:rsidR="004F2578" w:rsidRPr="00DB48DA" w:rsidRDefault="004F2578" w:rsidP="00AF3E03">
            <w:pPr>
              <w:jc w:val="center"/>
              <w:rPr>
                <w:sz w:val="20"/>
              </w:rPr>
            </w:pPr>
          </w:p>
        </w:tc>
        <w:tc>
          <w:tcPr>
            <w:tcW w:w="766" w:type="pct"/>
            <w:vAlign w:val="center"/>
          </w:tcPr>
          <w:p w14:paraId="266056B9" w14:textId="77777777" w:rsidR="004F2578" w:rsidRPr="00DB48DA" w:rsidRDefault="004F2578" w:rsidP="00AF3E03">
            <w:pPr>
              <w:rPr>
                <w:sz w:val="20"/>
              </w:rPr>
            </w:pPr>
            <w:r w:rsidRPr="00DB48DA">
              <w:rPr>
                <w:sz w:val="20"/>
              </w:rPr>
              <w:t>Bendras fosforas</w:t>
            </w:r>
          </w:p>
        </w:tc>
        <w:tc>
          <w:tcPr>
            <w:tcW w:w="407" w:type="pct"/>
            <w:vAlign w:val="center"/>
          </w:tcPr>
          <w:p w14:paraId="58EBBA1E" w14:textId="77777777" w:rsidR="004F2578" w:rsidRPr="00DB48DA" w:rsidRDefault="004F2578" w:rsidP="00AF3E03">
            <w:pPr>
              <w:jc w:val="center"/>
              <w:rPr>
                <w:sz w:val="20"/>
              </w:rPr>
            </w:pPr>
            <w:r w:rsidRPr="00DB48DA">
              <w:rPr>
                <w:sz w:val="20"/>
              </w:rPr>
              <w:t>mg/l</w:t>
            </w:r>
          </w:p>
        </w:tc>
        <w:tc>
          <w:tcPr>
            <w:tcW w:w="357" w:type="pct"/>
            <w:vAlign w:val="center"/>
          </w:tcPr>
          <w:p w14:paraId="664FF29A" w14:textId="77777777" w:rsidR="004F2578" w:rsidRPr="00DB48DA" w:rsidRDefault="004F2578" w:rsidP="00AF3E03">
            <w:pPr>
              <w:jc w:val="center"/>
              <w:rPr>
                <w:sz w:val="20"/>
                <w:vertAlign w:val="superscript"/>
              </w:rPr>
            </w:pPr>
            <w:r w:rsidRPr="00DB48DA">
              <w:rPr>
                <w:sz w:val="20"/>
              </w:rPr>
              <w:t>0,05</w:t>
            </w:r>
            <w:r w:rsidRPr="00DB48DA">
              <w:rPr>
                <w:b/>
                <w:bCs/>
                <w:sz w:val="20"/>
                <w:vertAlign w:val="superscript"/>
              </w:rPr>
              <w:t>(i)</w:t>
            </w:r>
          </w:p>
        </w:tc>
        <w:tc>
          <w:tcPr>
            <w:tcW w:w="411" w:type="pct"/>
            <w:vAlign w:val="center"/>
          </w:tcPr>
          <w:p w14:paraId="241AF8C1" w14:textId="77777777" w:rsidR="004F2578" w:rsidRPr="00DB48DA" w:rsidRDefault="004F2578" w:rsidP="00AF3E03">
            <w:pPr>
              <w:jc w:val="center"/>
              <w:rPr>
                <w:sz w:val="20"/>
              </w:rPr>
            </w:pPr>
            <w:r w:rsidRPr="00DB48DA">
              <w:rPr>
                <w:sz w:val="20"/>
              </w:rPr>
              <w:t>-</w:t>
            </w:r>
          </w:p>
        </w:tc>
        <w:tc>
          <w:tcPr>
            <w:tcW w:w="384" w:type="pct"/>
            <w:vAlign w:val="center"/>
          </w:tcPr>
          <w:p w14:paraId="39C5D2CA" w14:textId="77777777" w:rsidR="004F2578" w:rsidRPr="00DB48DA" w:rsidRDefault="004F2578" w:rsidP="00AF3E03">
            <w:pPr>
              <w:jc w:val="center"/>
              <w:rPr>
                <w:sz w:val="20"/>
              </w:rPr>
            </w:pPr>
            <w:r w:rsidRPr="00DB48DA">
              <w:rPr>
                <w:sz w:val="20"/>
              </w:rPr>
              <w:t>t/m</w:t>
            </w:r>
          </w:p>
        </w:tc>
        <w:tc>
          <w:tcPr>
            <w:tcW w:w="533" w:type="pct"/>
            <w:vAlign w:val="center"/>
          </w:tcPr>
          <w:p w14:paraId="75345E94" w14:textId="77777777" w:rsidR="004F2578" w:rsidRPr="00DB48DA" w:rsidRDefault="004F2578" w:rsidP="00AF3E03">
            <w:pPr>
              <w:jc w:val="center"/>
              <w:rPr>
                <w:bCs/>
                <w:sz w:val="20"/>
                <w:vertAlign w:val="superscript"/>
              </w:rPr>
            </w:pPr>
            <w:r w:rsidRPr="00DB48DA">
              <w:rPr>
                <w:bCs/>
                <w:sz w:val="20"/>
                <w:lang w:eastAsia="ar-SA"/>
              </w:rPr>
              <w:t>0,004</w:t>
            </w:r>
          </w:p>
        </w:tc>
      </w:tr>
      <w:tr w:rsidR="004F2578" w:rsidRPr="00DB48DA" w14:paraId="03D7867F" w14:textId="77777777" w:rsidTr="00AF3E03">
        <w:trPr>
          <w:cantSplit/>
        </w:trPr>
        <w:tc>
          <w:tcPr>
            <w:tcW w:w="272" w:type="pct"/>
            <w:vMerge/>
            <w:vAlign w:val="center"/>
          </w:tcPr>
          <w:p w14:paraId="01228328" w14:textId="77777777" w:rsidR="004F2578" w:rsidRPr="00DB48DA" w:rsidRDefault="004F2578" w:rsidP="00AF3E03">
            <w:pPr>
              <w:jc w:val="center"/>
              <w:rPr>
                <w:sz w:val="20"/>
              </w:rPr>
            </w:pPr>
          </w:p>
        </w:tc>
        <w:tc>
          <w:tcPr>
            <w:tcW w:w="555" w:type="pct"/>
            <w:vMerge/>
            <w:vAlign w:val="center"/>
          </w:tcPr>
          <w:p w14:paraId="240E54FF" w14:textId="77777777" w:rsidR="004F2578" w:rsidRPr="00DB48DA" w:rsidRDefault="004F2578" w:rsidP="00AF3E03">
            <w:pPr>
              <w:jc w:val="center"/>
              <w:rPr>
                <w:sz w:val="20"/>
              </w:rPr>
            </w:pPr>
          </w:p>
        </w:tc>
        <w:tc>
          <w:tcPr>
            <w:tcW w:w="650" w:type="pct"/>
            <w:vMerge/>
            <w:vAlign w:val="center"/>
          </w:tcPr>
          <w:p w14:paraId="54DF8EB5" w14:textId="77777777" w:rsidR="004F2578" w:rsidRPr="00DB48DA" w:rsidRDefault="004F2578" w:rsidP="00AF3E03">
            <w:pPr>
              <w:jc w:val="center"/>
              <w:rPr>
                <w:sz w:val="20"/>
              </w:rPr>
            </w:pPr>
          </w:p>
        </w:tc>
        <w:tc>
          <w:tcPr>
            <w:tcW w:w="664" w:type="pct"/>
            <w:vMerge/>
            <w:vAlign w:val="center"/>
          </w:tcPr>
          <w:p w14:paraId="1F729374" w14:textId="77777777" w:rsidR="004F2578" w:rsidRPr="00DB48DA" w:rsidRDefault="004F2578" w:rsidP="00AF3E03">
            <w:pPr>
              <w:jc w:val="center"/>
              <w:rPr>
                <w:sz w:val="20"/>
              </w:rPr>
            </w:pPr>
          </w:p>
        </w:tc>
        <w:tc>
          <w:tcPr>
            <w:tcW w:w="766" w:type="pct"/>
            <w:vAlign w:val="center"/>
          </w:tcPr>
          <w:p w14:paraId="098F9545" w14:textId="77777777" w:rsidR="004F2578" w:rsidRPr="00DB48DA" w:rsidRDefault="004F2578" w:rsidP="00AF3E03">
            <w:pPr>
              <w:pStyle w:val="Porat"/>
              <w:snapToGrid w:val="0"/>
              <w:rPr>
                <w:rFonts w:cs="Tahoma"/>
                <w:sz w:val="20"/>
              </w:rPr>
            </w:pPr>
            <w:r w:rsidRPr="00DB48DA">
              <w:rPr>
                <w:rFonts w:cs="Tahoma"/>
                <w:sz w:val="20"/>
              </w:rPr>
              <w:t>Di(2-etilheksil)ftalatas (DEHP)</w:t>
            </w:r>
          </w:p>
        </w:tc>
        <w:tc>
          <w:tcPr>
            <w:tcW w:w="407" w:type="pct"/>
            <w:vAlign w:val="center"/>
          </w:tcPr>
          <w:p w14:paraId="645E4085" w14:textId="77777777" w:rsidR="004F2578" w:rsidRPr="00DB48DA" w:rsidRDefault="004F2578" w:rsidP="00AF3E03">
            <w:pPr>
              <w:jc w:val="center"/>
              <w:rPr>
                <w:sz w:val="20"/>
              </w:rPr>
            </w:pPr>
            <w:r w:rsidRPr="00DB48DA">
              <w:rPr>
                <w:sz w:val="20"/>
              </w:rPr>
              <w:t>µg/l</w:t>
            </w:r>
          </w:p>
        </w:tc>
        <w:tc>
          <w:tcPr>
            <w:tcW w:w="357" w:type="pct"/>
            <w:vAlign w:val="center"/>
          </w:tcPr>
          <w:p w14:paraId="0EDE20F6" w14:textId="77777777" w:rsidR="004F2578" w:rsidRPr="00DB48DA" w:rsidRDefault="004F2578" w:rsidP="00AF3E03">
            <w:pPr>
              <w:jc w:val="center"/>
              <w:rPr>
                <w:sz w:val="20"/>
                <w:vertAlign w:val="superscript"/>
              </w:rPr>
            </w:pPr>
            <w:r w:rsidRPr="00DB48DA">
              <w:rPr>
                <w:sz w:val="20"/>
              </w:rPr>
              <w:t>4,3</w:t>
            </w:r>
            <w:r w:rsidRPr="00DB48DA">
              <w:rPr>
                <w:b/>
                <w:bCs/>
                <w:sz w:val="20"/>
                <w:vertAlign w:val="superscript"/>
              </w:rPr>
              <w:t>(ii)</w:t>
            </w:r>
          </w:p>
        </w:tc>
        <w:tc>
          <w:tcPr>
            <w:tcW w:w="411" w:type="pct"/>
            <w:vAlign w:val="center"/>
          </w:tcPr>
          <w:p w14:paraId="7AA32D65" w14:textId="77777777" w:rsidR="004F2578" w:rsidRPr="00DB48DA" w:rsidRDefault="004F2578" w:rsidP="00AF3E03">
            <w:pPr>
              <w:jc w:val="center"/>
              <w:rPr>
                <w:sz w:val="20"/>
              </w:rPr>
            </w:pPr>
            <w:r w:rsidRPr="00DB48DA">
              <w:rPr>
                <w:sz w:val="20"/>
              </w:rPr>
              <w:t>-</w:t>
            </w:r>
          </w:p>
        </w:tc>
        <w:tc>
          <w:tcPr>
            <w:tcW w:w="384" w:type="pct"/>
            <w:vAlign w:val="center"/>
          </w:tcPr>
          <w:p w14:paraId="61116616" w14:textId="77777777" w:rsidR="004F2578" w:rsidRPr="00DB48DA" w:rsidRDefault="004F2578" w:rsidP="00AF3E03">
            <w:pPr>
              <w:jc w:val="center"/>
              <w:rPr>
                <w:sz w:val="20"/>
              </w:rPr>
            </w:pPr>
            <w:r w:rsidRPr="00DB48DA">
              <w:rPr>
                <w:sz w:val="20"/>
              </w:rPr>
              <w:t>-</w:t>
            </w:r>
          </w:p>
        </w:tc>
        <w:tc>
          <w:tcPr>
            <w:tcW w:w="533" w:type="pct"/>
            <w:vAlign w:val="center"/>
          </w:tcPr>
          <w:p w14:paraId="7386577F" w14:textId="77777777" w:rsidR="004F2578" w:rsidRPr="00DB48DA" w:rsidRDefault="004F2578" w:rsidP="00AF3E03">
            <w:pPr>
              <w:jc w:val="center"/>
              <w:rPr>
                <w:sz w:val="20"/>
                <w:vertAlign w:val="superscript"/>
              </w:rPr>
            </w:pPr>
            <w:r w:rsidRPr="00DB48DA">
              <w:rPr>
                <w:sz w:val="20"/>
              </w:rPr>
              <w:t>nevertinama</w:t>
            </w:r>
            <w:r w:rsidRPr="00DB48DA">
              <w:rPr>
                <w:b/>
                <w:bCs/>
                <w:sz w:val="20"/>
                <w:vertAlign w:val="superscript"/>
              </w:rPr>
              <w:t>(iv)</w:t>
            </w:r>
          </w:p>
        </w:tc>
      </w:tr>
      <w:tr w:rsidR="004F2578" w:rsidRPr="00DB48DA" w14:paraId="2DADE5A3" w14:textId="77777777" w:rsidTr="00AF3E03">
        <w:trPr>
          <w:cantSplit/>
        </w:trPr>
        <w:tc>
          <w:tcPr>
            <w:tcW w:w="272" w:type="pct"/>
            <w:vMerge/>
            <w:vAlign w:val="center"/>
          </w:tcPr>
          <w:p w14:paraId="7E4F6437" w14:textId="77777777" w:rsidR="004F2578" w:rsidRPr="00DB48DA" w:rsidRDefault="004F2578" w:rsidP="00AF3E03">
            <w:pPr>
              <w:jc w:val="center"/>
              <w:rPr>
                <w:sz w:val="20"/>
              </w:rPr>
            </w:pPr>
          </w:p>
        </w:tc>
        <w:tc>
          <w:tcPr>
            <w:tcW w:w="555" w:type="pct"/>
            <w:vMerge/>
            <w:vAlign w:val="center"/>
          </w:tcPr>
          <w:p w14:paraId="46C48705" w14:textId="77777777" w:rsidR="004F2578" w:rsidRPr="00DB48DA" w:rsidRDefault="004F2578" w:rsidP="00AF3E03">
            <w:pPr>
              <w:jc w:val="center"/>
              <w:rPr>
                <w:sz w:val="20"/>
              </w:rPr>
            </w:pPr>
          </w:p>
        </w:tc>
        <w:tc>
          <w:tcPr>
            <w:tcW w:w="650" w:type="pct"/>
            <w:vMerge/>
            <w:vAlign w:val="center"/>
          </w:tcPr>
          <w:p w14:paraId="7C7C9A29" w14:textId="77777777" w:rsidR="004F2578" w:rsidRPr="00DB48DA" w:rsidRDefault="004F2578" w:rsidP="00AF3E03">
            <w:pPr>
              <w:jc w:val="center"/>
              <w:rPr>
                <w:sz w:val="20"/>
              </w:rPr>
            </w:pPr>
          </w:p>
        </w:tc>
        <w:tc>
          <w:tcPr>
            <w:tcW w:w="664" w:type="pct"/>
            <w:vMerge/>
            <w:vAlign w:val="center"/>
          </w:tcPr>
          <w:p w14:paraId="533324CF" w14:textId="77777777" w:rsidR="004F2578" w:rsidRPr="00DB48DA" w:rsidRDefault="004F2578" w:rsidP="00AF3E03">
            <w:pPr>
              <w:jc w:val="center"/>
              <w:rPr>
                <w:sz w:val="20"/>
              </w:rPr>
            </w:pPr>
          </w:p>
        </w:tc>
        <w:tc>
          <w:tcPr>
            <w:tcW w:w="766" w:type="pct"/>
            <w:vAlign w:val="center"/>
          </w:tcPr>
          <w:p w14:paraId="6C17F43C" w14:textId="77777777" w:rsidR="004F2578" w:rsidRPr="00DB48DA" w:rsidRDefault="004F2578" w:rsidP="00AF3E03">
            <w:pPr>
              <w:rPr>
                <w:sz w:val="20"/>
              </w:rPr>
            </w:pPr>
            <w:r w:rsidRPr="00DB48DA">
              <w:rPr>
                <w:sz w:val="20"/>
              </w:rPr>
              <w:t>Nonilfenoliai (nonilfenolio techninis mišinys, nonilfenolis šakotasis)</w:t>
            </w:r>
          </w:p>
        </w:tc>
        <w:tc>
          <w:tcPr>
            <w:tcW w:w="407" w:type="pct"/>
            <w:vAlign w:val="center"/>
          </w:tcPr>
          <w:p w14:paraId="6E01963C" w14:textId="77777777" w:rsidR="004F2578" w:rsidRPr="00DB48DA" w:rsidRDefault="004F2578" w:rsidP="00AF3E03">
            <w:pPr>
              <w:jc w:val="center"/>
              <w:rPr>
                <w:sz w:val="20"/>
              </w:rPr>
            </w:pPr>
            <w:r w:rsidRPr="00DB48DA">
              <w:rPr>
                <w:sz w:val="20"/>
              </w:rPr>
              <w:t>µg/l</w:t>
            </w:r>
          </w:p>
        </w:tc>
        <w:tc>
          <w:tcPr>
            <w:tcW w:w="357" w:type="pct"/>
            <w:vAlign w:val="center"/>
          </w:tcPr>
          <w:p w14:paraId="4DED6020" w14:textId="77777777" w:rsidR="004F2578" w:rsidRPr="00DB48DA" w:rsidRDefault="004F2578" w:rsidP="00AF3E03">
            <w:pPr>
              <w:jc w:val="center"/>
              <w:rPr>
                <w:sz w:val="20"/>
              </w:rPr>
            </w:pPr>
            <w:r w:rsidRPr="00DB48DA">
              <w:rPr>
                <w:sz w:val="20"/>
              </w:rPr>
              <w:t>nežinoma</w:t>
            </w:r>
          </w:p>
        </w:tc>
        <w:tc>
          <w:tcPr>
            <w:tcW w:w="411" w:type="pct"/>
            <w:vAlign w:val="center"/>
          </w:tcPr>
          <w:p w14:paraId="268D8DDC" w14:textId="77777777" w:rsidR="004F2578" w:rsidRPr="00DB48DA" w:rsidRDefault="004F2578" w:rsidP="00AF3E03">
            <w:pPr>
              <w:jc w:val="center"/>
              <w:rPr>
                <w:sz w:val="20"/>
              </w:rPr>
            </w:pPr>
            <w:r w:rsidRPr="00DB48DA">
              <w:rPr>
                <w:sz w:val="20"/>
              </w:rPr>
              <w:t>-</w:t>
            </w:r>
          </w:p>
        </w:tc>
        <w:tc>
          <w:tcPr>
            <w:tcW w:w="384" w:type="pct"/>
            <w:vAlign w:val="center"/>
          </w:tcPr>
          <w:p w14:paraId="1F87E96C" w14:textId="77777777" w:rsidR="004F2578" w:rsidRPr="00DB48DA" w:rsidRDefault="004F2578" w:rsidP="00AF3E03">
            <w:pPr>
              <w:jc w:val="center"/>
              <w:rPr>
                <w:sz w:val="20"/>
              </w:rPr>
            </w:pPr>
            <w:r w:rsidRPr="00DB48DA">
              <w:rPr>
                <w:sz w:val="20"/>
              </w:rPr>
              <w:t>-</w:t>
            </w:r>
          </w:p>
        </w:tc>
        <w:tc>
          <w:tcPr>
            <w:tcW w:w="533" w:type="pct"/>
            <w:vAlign w:val="center"/>
          </w:tcPr>
          <w:p w14:paraId="3C128610" w14:textId="77777777" w:rsidR="004F2578" w:rsidRPr="00DB48DA" w:rsidRDefault="004F2578" w:rsidP="00AF3E03">
            <w:pPr>
              <w:jc w:val="center"/>
              <w:rPr>
                <w:sz w:val="20"/>
                <w:vertAlign w:val="superscript"/>
              </w:rPr>
            </w:pPr>
            <w:r w:rsidRPr="00DB48DA">
              <w:rPr>
                <w:sz w:val="20"/>
              </w:rPr>
              <w:t>nevertinama</w:t>
            </w:r>
            <w:r w:rsidRPr="00DB48DA">
              <w:rPr>
                <w:b/>
                <w:bCs/>
                <w:sz w:val="20"/>
                <w:vertAlign w:val="superscript"/>
              </w:rPr>
              <w:t>(iv)</w:t>
            </w:r>
          </w:p>
        </w:tc>
      </w:tr>
      <w:tr w:rsidR="004F2578" w:rsidRPr="00DB48DA" w14:paraId="19CA8417" w14:textId="77777777" w:rsidTr="00AF3E03">
        <w:trPr>
          <w:cantSplit/>
        </w:trPr>
        <w:tc>
          <w:tcPr>
            <w:tcW w:w="272" w:type="pct"/>
            <w:vMerge/>
            <w:vAlign w:val="center"/>
          </w:tcPr>
          <w:p w14:paraId="034F5F2F" w14:textId="77777777" w:rsidR="004F2578" w:rsidRPr="00DB48DA" w:rsidRDefault="004F2578" w:rsidP="00AF3E03">
            <w:pPr>
              <w:jc w:val="center"/>
              <w:rPr>
                <w:sz w:val="20"/>
              </w:rPr>
            </w:pPr>
          </w:p>
        </w:tc>
        <w:tc>
          <w:tcPr>
            <w:tcW w:w="555" w:type="pct"/>
            <w:vMerge/>
            <w:vAlign w:val="center"/>
          </w:tcPr>
          <w:p w14:paraId="17032DB2" w14:textId="77777777" w:rsidR="004F2578" w:rsidRPr="00DB48DA" w:rsidRDefault="004F2578" w:rsidP="00AF3E03">
            <w:pPr>
              <w:jc w:val="center"/>
              <w:rPr>
                <w:sz w:val="20"/>
              </w:rPr>
            </w:pPr>
          </w:p>
        </w:tc>
        <w:tc>
          <w:tcPr>
            <w:tcW w:w="650" w:type="pct"/>
            <w:vMerge/>
            <w:vAlign w:val="center"/>
          </w:tcPr>
          <w:p w14:paraId="6FFCD22A" w14:textId="77777777" w:rsidR="004F2578" w:rsidRPr="00DB48DA" w:rsidRDefault="004F2578" w:rsidP="00AF3E03">
            <w:pPr>
              <w:jc w:val="center"/>
              <w:rPr>
                <w:sz w:val="20"/>
              </w:rPr>
            </w:pPr>
          </w:p>
        </w:tc>
        <w:tc>
          <w:tcPr>
            <w:tcW w:w="664" w:type="pct"/>
            <w:vMerge/>
            <w:vAlign w:val="center"/>
          </w:tcPr>
          <w:p w14:paraId="5117978F" w14:textId="77777777" w:rsidR="004F2578" w:rsidRPr="00DB48DA" w:rsidRDefault="004F2578" w:rsidP="00AF3E03">
            <w:pPr>
              <w:jc w:val="center"/>
              <w:rPr>
                <w:sz w:val="20"/>
              </w:rPr>
            </w:pPr>
          </w:p>
        </w:tc>
        <w:tc>
          <w:tcPr>
            <w:tcW w:w="766" w:type="pct"/>
            <w:vAlign w:val="center"/>
          </w:tcPr>
          <w:p w14:paraId="111E1DFF" w14:textId="77777777" w:rsidR="004F2578" w:rsidRPr="00DB48DA" w:rsidRDefault="004F2578" w:rsidP="00AF3E03">
            <w:pPr>
              <w:rPr>
                <w:color w:val="003E51"/>
                <w:sz w:val="20"/>
              </w:rPr>
            </w:pPr>
            <w:r w:rsidRPr="00DB48DA">
              <w:rPr>
                <w:color w:val="003E51"/>
                <w:sz w:val="20"/>
              </w:rPr>
              <w:t>Antracenas</w:t>
            </w:r>
          </w:p>
        </w:tc>
        <w:tc>
          <w:tcPr>
            <w:tcW w:w="407" w:type="pct"/>
            <w:vAlign w:val="center"/>
          </w:tcPr>
          <w:p w14:paraId="4B717955" w14:textId="77777777" w:rsidR="004F2578" w:rsidRPr="00DB48DA" w:rsidRDefault="004F2578" w:rsidP="00AF3E03">
            <w:pPr>
              <w:jc w:val="center"/>
              <w:rPr>
                <w:color w:val="003E51"/>
                <w:sz w:val="20"/>
              </w:rPr>
            </w:pPr>
            <w:r w:rsidRPr="00DB48DA">
              <w:rPr>
                <w:color w:val="003E51"/>
                <w:sz w:val="20"/>
              </w:rPr>
              <w:t>µg/l</w:t>
            </w:r>
          </w:p>
        </w:tc>
        <w:tc>
          <w:tcPr>
            <w:tcW w:w="357" w:type="pct"/>
            <w:vAlign w:val="center"/>
          </w:tcPr>
          <w:p w14:paraId="5B488679" w14:textId="77777777" w:rsidR="004F2578" w:rsidRPr="00DB48DA" w:rsidRDefault="004F2578" w:rsidP="00AF3E03">
            <w:pPr>
              <w:jc w:val="center"/>
              <w:rPr>
                <w:color w:val="003E51"/>
                <w:sz w:val="20"/>
              </w:rPr>
            </w:pPr>
            <w:r w:rsidRPr="00DB48DA">
              <w:rPr>
                <w:color w:val="003E51"/>
                <w:sz w:val="20"/>
              </w:rPr>
              <w:t>nežinoma</w:t>
            </w:r>
          </w:p>
        </w:tc>
        <w:tc>
          <w:tcPr>
            <w:tcW w:w="411" w:type="pct"/>
            <w:vAlign w:val="center"/>
          </w:tcPr>
          <w:p w14:paraId="085BAC92" w14:textId="77777777" w:rsidR="004F2578" w:rsidRPr="00DB48DA" w:rsidRDefault="004F2578" w:rsidP="00AF3E03">
            <w:pPr>
              <w:jc w:val="center"/>
              <w:rPr>
                <w:color w:val="003E51"/>
                <w:sz w:val="20"/>
              </w:rPr>
            </w:pPr>
            <w:r w:rsidRPr="00DB48DA">
              <w:rPr>
                <w:color w:val="003E51"/>
                <w:sz w:val="20"/>
              </w:rPr>
              <w:t>-</w:t>
            </w:r>
          </w:p>
        </w:tc>
        <w:tc>
          <w:tcPr>
            <w:tcW w:w="384" w:type="pct"/>
            <w:vAlign w:val="center"/>
          </w:tcPr>
          <w:p w14:paraId="3FF823FF" w14:textId="77777777" w:rsidR="004F2578" w:rsidRPr="00DB48DA" w:rsidRDefault="004F2578" w:rsidP="00AF3E03">
            <w:pPr>
              <w:jc w:val="center"/>
              <w:rPr>
                <w:color w:val="003E51"/>
                <w:sz w:val="20"/>
              </w:rPr>
            </w:pPr>
            <w:r w:rsidRPr="00DB48DA">
              <w:rPr>
                <w:color w:val="003E51"/>
                <w:sz w:val="20"/>
              </w:rPr>
              <w:t>-</w:t>
            </w:r>
          </w:p>
        </w:tc>
        <w:tc>
          <w:tcPr>
            <w:tcW w:w="533" w:type="pct"/>
            <w:vAlign w:val="center"/>
          </w:tcPr>
          <w:p w14:paraId="2D89C800" w14:textId="77777777" w:rsidR="004F2578" w:rsidRPr="00DB48DA" w:rsidRDefault="004F2578" w:rsidP="00AF3E03">
            <w:pPr>
              <w:jc w:val="center"/>
              <w:rPr>
                <w:color w:val="003E51"/>
                <w:sz w:val="20"/>
              </w:rPr>
            </w:pPr>
            <w:r w:rsidRPr="00DB48DA">
              <w:rPr>
                <w:color w:val="003E51"/>
                <w:sz w:val="20"/>
              </w:rPr>
              <w:t>nevertinama</w:t>
            </w:r>
            <w:r w:rsidRPr="00DB48DA">
              <w:rPr>
                <w:b/>
                <w:bCs/>
                <w:color w:val="003E51"/>
                <w:sz w:val="20"/>
                <w:vertAlign w:val="superscript"/>
              </w:rPr>
              <w:t>(iv)</w:t>
            </w:r>
          </w:p>
        </w:tc>
      </w:tr>
      <w:tr w:rsidR="004F2578" w:rsidRPr="00DB48DA" w14:paraId="184DF6AD" w14:textId="77777777" w:rsidTr="00AF3E03">
        <w:trPr>
          <w:cantSplit/>
        </w:trPr>
        <w:tc>
          <w:tcPr>
            <w:tcW w:w="272" w:type="pct"/>
            <w:vMerge/>
            <w:vAlign w:val="center"/>
          </w:tcPr>
          <w:p w14:paraId="093A22E7" w14:textId="77777777" w:rsidR="004F2578" w:rsidRPr="00DB48DA" w:rsidRDefault="004F2578" w:rsidP="00AF3E03">
            <w:pPr>
              <w:jc w:val="center"/>
              <w:rPr>
                <w:sz w:val="20"/>
              </w:rPr>
            </w:pPr>
          </w:p>
        </w:tc>
        <w:tc>
          <w:tcPr>
            <w:tcW w:w="555" w:type="pct"/>
            <w:vMerge/>
            <w:vAlign w:val="center"/>
          </w:tcPr>
          <w:p w14:paraId="1659A268" w14:textId="77777777" w:rsidR="004F2578" w:rsidRPr="00DB48DA" w:rsidRDefault="004F2578" w:rsidP="00AF3E03">
            <w:pPr>
              <w:jc w:val="center"/>
              <w:rPr>
                <w:sz w:val="20"/>
              </w:rPr>
            </w:pPr>
          </w:p>
        </w:tc>
        <w:tc>
          <w:tcPr>
            <w:tcW w:w="650" w:type="pct"/>
            <w:vMerge/>
            <w:vAlign w:val="center"/>
          </w:tcPr>
          <w:p w14:paraId="07B822E3" w14:textId="77777777" w:rsidR="004F2578" w:rsidRPr="00DB48DA" w:rsidRDefault="004F2578" w:rsidP="00AF3E03">
            <w:pPr>
              <w:jc w:val="center"/>
              <w:rPr>
                <w:sz w:val="20"/>
              </w:rPr>
            </w:pPr>
          </w:p>
        </w:tc>
        <w:tc>
          <w:tcPr>
            <w:tcW w:w="664" w:type="pct"/>
            <w:vMerge/>
            <w:vAlign w:val="center"/>
          </w:tcPr>
          <w:p w14:paraId="3E1F0D4C" w14:textId="77777777" w:rsidR="004F2578" w:rsidRPr="00DB48DA" w:rsidRDefault="004F2578" w:rsidP="00AF3E03">
            <w:pPr>
              <w:jc w:val="center"/>
              <w:rPr>
                <w:sz w:val="20"/>
              </w:rPr>
            </w:pPr>
          </w:p>
        </w:tc>
        <w:tc>
          <w:tcPr>
            <w:tcW w:w="766" w:type="pct"/>
            <w:vAlign w:val="center"/>
          </w:tcPr>
          <w:p w14:paraId="484DE43E" w14:textId="77777777" w:rsidR="004F2578" w:rsidRPr="00DB48DA" w:rsidRDefault="004F2578" w:rsidP="00AF3E03">
            <w:pPr>
              <w:rPr>
                <w:color w:val="0D0D0D" w:themeColor="text1" w:themeTint="F2"/>
                <w:sz w:val="20"/>
              </w:rPr>
            </w:pPr>
            <w:r w:rsidRPr="00DB48DA">
              <w:rPr>
                <w:color w:val="0D0D0D" w:themeColor="text1" w:themeTint="F2"/>
                <w:sz w:val="20"/>
              </w:rPr>
              <w:t>Poliaromatiniai angliavandeniliai:</w:t>
            </w:r>
          </w:p>
          <w:p w14:paraId="6F39EADF" w14:textId="77777777" w:rsidR="004F2578" w:rsidRPr="00DB48DA" w:rsidRDefault="004F2578" w:rsidP="00AF3E03">
            <w:pPr>
              <w:rPr>
                <w:color w:val="0D0D0D" w:themeColor="text1" w:themeTint="F2"/>
                <w:sz w:val="20"/>
              </w:rPr>
            </w:pPr>
            <w:r w:rsidRPr="00DB48DA">
              <w:rPr>
                <w:color w:val="0D0D0D" w:themeColor="text1" w:themeTint="F2"/>
                <w:sz w:val="20"/>
              </w:rPr>
              <w:t>Benzo(a)pirenas</w:t>
            </w:r>
          </w:p>
          <w:p w14:paraId="1BF470BD" w14:textId="77777777" w:rsidR="004F2578" w:rsidRPr="00DB48DA" w:rsidRDefault="004F2578" w:rsidP="00AF3E03">
            <w:pPr>
              <w:rPr>
                <w:color w:val="0D0D0D" w:themeColor="text1" w:themeTint="F2"/>
                <w:sz w:val="20"/>
              </w:rPr>
            </w:pPr>
            <w:r w:rsidRPr="00DB48DA">
              <w:rPr>
                <w:color w:val="0D0D0D" w:themeColor="text1" w:themeTint="F2"/>
                <w:sz w:val="20"/>
              </w:rPr>
              <w:t>Benzo(b)fluorantenas</w:t>
            </w:r>
          </w:p>
          <w:p w14:paraId="0B95C2BA" w14:textId="77777777" w:rsidR="004F2578" w:rsidRPr="00DB48DA" w:rsidRDefault="004F2578" w:rsidP="00AF3E03">
            <w:pPr>
              <w:rPr>
                <w:color w:val="0D0D0D" w:themeColor="text1" w:themeTint="F2"/>
                <w:sz w:val="20"/>
              </w:rPr>
            </w:pPr>
            <w:r w:rsidRPr="00DB48DA">
              <w:rPr>
                <w:color w:val="0D0D0D" w:themeColor="text1" w:themeTint="F2"/>
                <w:sz w:val="20"/>
              </w:rPr>
              <w:t>Benzo(k)fluorantenas</w:t>
            </w:r>
          </w:p>
          <w:p w14:paraId="0B5C18AA" w14:textId="77777777" w:rsidR="004F2578" w:rsidRPr="00DB48DA" w:rsidRDefault="004F2578" w:rsidP="00AF3E03">
            <w:pPr>
              <w:rPr>
                <w:color w:val="0D0D0D" w:themeColor="text1" w:themeTint="F2"/>
                <w:sz w:val="20"/>
              </w:rPr>
            </w:pPr>
            <w:r w:rsidRPr="00DB48DA">
              <w:rPr>
                <w:color w:val="0D0D0D" w:themeColor="text1" w:themeTint="F2"/>
                <w:sz w:val="20"/>
              </w:rPr>
              <w:t>Benzo(g,h,i)perilenas</w:t>
            </w:r>
          </w:p>
          <w:p w14:paraId="672AE2FC" w14:textId="77777777" w:rsidR="004F2578" w:rsidRPr="00DB48DA" w:rsidRDefault="004F2578" w:rsidP="00AF3E03">
            <w:pPr>
              <w:rPr>
                <w:color w:val="0D0D0D" w:themeColor="text1" w:themeTint="F2"/>
                <w:sz w:val="20"/>
              </w:rPr>
            </w:pPr>
            <w:r w:rsidRPr="00DB48DA">
              <w:rPr>
                <w:color w:val="0D0D0D" w:themeColor="text1" w:themeTint="F2"/>
                <w:sz w:val="20"/>
              </w:rPr>
              <w:t>Indeno(1,2,3-c,d)pirenas</w:t>
            </w:r>
          </w:p>
        </w:tc>
        <w:tc>
          <w:tcPr>
            <w:tcW w:w="407" w:type="pct"/>
            <w:vAlign w:val="center"/>
          </w:tcPr>
          <w:p w14:paraId="7352C458" w14:textId="77777777" w:rsidR="004F2578" w:rsidRPr="00DB48DA" w:rsidRDefault="004F2578" w:rsidP="00AF3E03">
            <w:pPr>
              <w:jc w:val="center"/>
              <w:rPr>
                <w:color w:val="0D0D0D" w:themeColor="text1" w:themeTint="F2"/>
                <w:sz w:val="20"/>
              </w:rPr>
            </w:pPr>
            <w:r w:rsidRPr="00DB48DA">
              <w:rPr>
                <w:color w:val="0D0D0D" w:themeColor="text1" w:themeTint="F2"/>
                <w:sz w:val="20"/>
              </w:rPr>
              <w:t>µg/l</w:t>
            </w:r>
          </w:p>
        </w:tc>
        <w:tc>
          <w:tcPr>
            <w:tcW w:w="357" w:type="pct"/>
            <w:vAlign w:val="center"/>
          </w:tcPr>
          <w:p w14:paraId="49436C43" w14:textId="77777777" w:rsidR="004F2578" w:rsidRPr="00DB48DA" w:rsidRDefault="004F2578" w:rsidP="00AF3E03">
            <w:pPr>
              <w:jc w:val="center"/>
              <w:rPr>
                <w:color w:val="0D0D0D" w:themeColor="text1" w:themeTint="F2"/>
                <w:sz w:val="20"/>
              </w:rPr>
            </w:pPr>
            <w:r w:rsidRPr="00DB48DA">
              <w:rPr>
                <w:color w:val="0D0D0D" w:themeColor="text1" w:themeTint="F2"/>
                <w:sz w:val="20"/>
              </w:rPr>
              <w:t>nežinoma</w:t>
            </w:r>
          </w:p>
        </w:tc>
        <w:tc>
          <w:tcPr>
            <w:tcW w:w="411" w:type="pct"/>
            <w:vAlign w:val="center"/>
          </w:tcPr>
          <w:p w14:paraId="3A9D2FC4" w14:textId="77777777" w:rsidR="004F2578" w:rsidRPr="00DB48DA" w:rsidRDefault="004F2578" w:rsidP="00AF3E03">
            <w:pPr>
              <w:jc w:val="center"/>
              <w:rPr>
                <w:color w:val="0D0D0D" w:themeColor="text1" w:themeTint="F2"/>
                <w:sz w:val="20"/>
              </w:rPr>
            </w:pPr>
            <w:r w:rsidRPr="00DB48DA">
              <w:rPr>
                <w:color w:val="0D0D0D" w:themeColor="text1" w:themeTint="F2"/>
                <w:sz w:val="20"/>
              </w:rPr>
              <w:t>-</w:t>
            </w:r>
          </w:p>
        </w:tc>
        <w:tc>
          <w:tcPr>
            <w:tcW w:w="384" w:type="pct"/>
            <w:vAlign w:val="center"/>
          </w:tcPr>
          <w:p w14:paraId="3B3E3B7C" w14:textId="77777777" w:rsidR="004F2578" w:rsidRPr="00DB48DA" w:rsidRDefault="004F2578" w:rsidP="00AF3E03">
            <w:pPr>
              <w:jc w:val="center"/>
              <w:rPr>
                <w:color w:val="0D0D0D" w:themeColor="text1" w:themeTint="F2"/>
                <w:sz w:val="20"/>
              </w:rPr>
            </w:pPr>
            <w:r w:rsidRPr="00DB48DA">
              <w:rPr>
                <w:color w:val="0D0D0D" w:themeColor="text1" w:themeTint="F2"/>
                <w:sz w:val="20"/>
              </w:rPr>
              <w:t>-</w:t>
            </w:r>
          </w:p>
        </w:tc>
        <w:tc>
          <w:tcPr>
            <w:tcW w:w="533" w:type="pct"/>
            <w:vAlign w:val="center"/>
          </w:tcPr>
          <w:p w14:paraId="5D7CD03F" w14:textId="77777777" w:rsidR="004F2578" w:rsidRPr="00DB48DA" w:rsidRDefault="004F2578" w:rsidP="00AF3E03">
            <w:pPr>
              <w:jc w:val="center"/>
              <w:rPr>
                <w:color w:val="0D0D0D" w:themeColor="text1" w:themeTint="F2"/>
                <w:sz w:val="20"/>
              </w:rPr>
            </w:pPr>
            <w:r w:rsidRPr="00DB48DA">
              <w:rPr>
                <w:color w:val="0D0D0D" w:themeColor="text1" w:themeTint="F2"/>
                <w:sz w:val="20"/>
              </w:rPr>
              <w:t>nevertinama</w:t>
            </w:r>
            <w:r w:rsidRPr="00DB48DA">
              <w:rPr>
                <w:b/>
                <w:bCs/>
                <w:color w:val="0D0D0D" w:themeColor="text1" w:themeTint="F2"/>
                <w:sz w:val="20"/>
                <w:vertAlign w:val="superscript"/>
              </w:rPr>
              <w:t>(iv)</w:t>
            </w:r>
          </w:p>
        </w:tc>
      </w:tr>
      <w:tr w:rsidR="004F2578" w:rsidRPr="00DB48DA" w14:paraId="789A07BA" w14:textId="77777777" w:rsidTr="00AF3E03">
        <w:trPr>
          <w:cantSplit/>
        </w:trPr>
        <w:tc>
          <w:tcPr>
            <w:tcW w:w="272" w:type="pct"/>
            <w:vMerge/>
            <w:vAlign w:val="center"/>
          </w:tcPr>
          <w:p w14:paraId="01FD1302" w14:textId="77777777" w:rsidR="004F2578" w:rsidRPr="00DB48DA" w:rsidRDefault="004F2578" w:rsidP="00AF3E03">
            <w:pPr>
              <w:jc w:val="center"/>
              <w:rPr>
                <w:sz w:val="20"/>
              </w:rPr>
            </w:pPr>
          </w:p>
        </w:tc>
        <w:tc>
          <w:tcPr>
            <w:tcW w:w="555" w:type="pct"/>
            <w:vMerge/>
            <w:vAlign w:val="center"/>
          </w:tcPr>
          <w:p w14:paraId="64CEE421" w14:textId="77777777" w:rsidR="004F2578" w:rsidRPr="00DB48DA" w:rsidRDefault="004F2578" w:rsidP="00AF3E03">
            <w:pPr>
              <w:jc w:val="center"/>
              <w:rPr>
                <w:sz w:val="20"/>
              </w:rPr>
            </w:pPr>
          </w:p>
        </w:tc>
        <w:tc>
          <w:tcPr>
            <w:tcW w:w="650" w:type="pct"/>
            <w:vMerge/>
            <w:vAlign w:val="center"/>
          </w:tcPr>
          <w:p w14:paraId="7012ACDD" w14:textId="77777777" w:rsidR="004F2578" w:rsidRPr="00DB48DA" w:rsidRDefault="004F2578" w:rsidP="00AF3E03">
            <w:pPr>
              <w:jc w:val="center"/>
              <w:rPr>
                <w:sz w:val="20"/>
              </w:rPr>
            </w:pPr>
          </w:p>
        </w:tc>
        <w:tc>
          <w:tcPr>
            <w:tcW w:w="664" w:type="pct"/>
            <w:vMerge/>
            <w:vAlign w:val="center"/>
          </w:tcPr>
          <w:p w14:paraId="177E9A31" w14:textId="77777777" w:rsidR="004F2578" w:rsidRPr="00DB48DA" w:rsidRDefault="004F2578" w:rsidP="00AF3E03">
            <w:pPr>
              <w:jc w:val="center"/>
              <w:rPr>
                <w:sz w:val="20"/>
              </w:rPr>
            </w:pPr>
          </w:p>
        </w:tc>
        <w:tc>
          <w:tcPr>
            <w:tcW w:w="766" w:type="pct"/>
            <w:vAlign w:val="center"/>
          </w:tcPr>
          <w:p w14:paraId="6EEDFFAC" w14:textId="77777777" w:rsidR="004F2578" w:rsidRPr="00DB48DA" w:rsidRDefault="004F2578" w:rsidP="00AF3E03">
            <w:pPr>
              <w:rPr>
                <w:color w:val="1F4E79" w:themeColor="accent1" w:themeShade="80"/>
                <w:sz w:val="20"/>
              </w:rPr>
            </w:pPr>
            <w:r w:rsidRPr="00DB48DA">
              <w:rPr>
                <w:color w:val="1F4E79" w:themeColor="accent1" w:themeShade="80"/>
                <w:sz w:val="20"/>
              </w:rPr>
              <w:t>Gyvsidabris</w:t>
            </w:r>
          </w:p>
        </w:tc>
        <w:tc>
          <w:tcPr>
            <w:tcW w:w="407" w:type="pct"/>
            <w:vAlign w:val="center"/>
          </w:tcPr>
          <w:p w14:paraId="3B765A54" w14:textId="77777777" w:rsidR="004F2578" w:rsidRPr="00DB48DA" w:rsidRDefault="004F2578" w:rsidP="00AF3E03">
            <w:pPr>
              <w:jc w:val="center"/>
              <w:rPr>
                <w:color w:val="1F4E79" w:themeColor="accent1" w:themeShade="80"/>
                <w:sz w:val="20"/>
              </w:rPr>
            </w:pPr>
            <w:r w:rsidRPr="00DB48DA">
              <w:rPr>
                <w:color w:val="1F4E79" w:themeColor="accent1" w:themeShade="80"/>
                <w:sz w:val="20"/>
              </w:rPr>
              <w:t>µg/l</w:t>
            </w:r>
          </w:p>
        </w:tc>
        <w:tc>
          <w:tcPr>
            <w:tcW w:w="357" w:type="pct"/>
            <w:vAlign w:val="center"/>
          </w:tcPr>
          <w:p w14:paraId="46741145" w14:textId="77777777" w:rsidR="004F2578" w:rsidRPr="00DB48DA" w:rsidRDefault="004F2578" w:rsidP="00AF3E03">
            <w:pPr>
              <w:jc w:val="center"/>
              <w:rPr>
                <w:color w:val="1F4E79" w:themeColor="accent1" w:themeShade="80"/>
                <w:sz w:val="20"/>
              </w:rPr>
            </w:pPr>
            <w:r w:rsidRPr="00DB48DA">
              <w:rPr>
                <w:color w:val="1F4E79" w:themeColor="accent1" w:themeShade="80"/>
                <w:sz w:val="20"/>
              </w:rPr>
              <w:t>nežinoma</w:t>
            </w:r>
          </w:p>
        </w:tc>
        <w:tc>
          <w:tcPr>
            <w:tcW w:w="411" w:type="pct"/>
            <w:vAlign w:val="center"/>
          </w:tcPr>
          <w:p w14:paraId="6DC76C37" w14:textId="77777777" w:rsidR="004F2578" w:rsidRPr="00DB48DA" w:rsidRDefault="004F2578" w:rsidP="00AF3E03">
            <w:pPr>
              <w:jc w:val="center"/>
              <w:rPr>
                <w:color w:val="1F4E79" w:themeColor="accent1" w:themeShade="80"/>
                <w:sz w:val="20"/>
              </w:rPr>
            </w:pPr>
            <w:r w:rsidRPr="00DB48DA">
              <w:rPr>
                <w:color w:val="1F4E79" w:themeColor="accent1" w:themeShade="80"/>
                <w:sz w:val="20"/>
              </w:rPr>
              <w:t>-</w:t>
            </w:r>
          </w:p>
        </w:tc>
        <w:tc>
          <w:tcPr>
            <w:tcW w:w="384" w:type="pct"/>
            <w:vAlign w:val="center"/>
          </w:tcPr>
          <w:p w14:paraId="168F6641" w14:textId="77777777" w:rsidR="004F2578" w:rsidRPr="00DB48DA" w:rsidRDefault="004F2578" w:rsidP="00AF3E03">
            <w:pPr>
              <w:jc w:val="center"/>
              <w:rPr>
                <w:color w:val="1F4E79" w:themeColor="accent1" w:themeShade="80"/>
                <w:sz w:val="20"/>
              </w:rPr>
            </w:pPr>
            <w:r w:rsidRPr="00DB48DA">
              <w:rPr>
                <w:color w:val="1F4E79" w:themeColor="accent1" w:themeShade="80"/>
                <w:sz w:val="20"/>
              </w:rPr>
              <w:t>-</w:t>
            </w:r>
          </w:p>
        </w:tc>
        <w:tc>
          <w:tcPr>
            <w:tcW w:w="533" w:type="pct"/>
            <w:vAlign w:val="center"/>
          </w:tcPr>
          <w:p w14:paraId="16529139" w14:textId="77777777" w:rsidR="004F2578" w:rsidRPr="00DB48DA" w:rsidRDefault="004F2578" w:rsidP="00AF3E03">
            <w:pPr>
              <w:jc w:val="center"/>
              <w:rPr>
                <w:color w:val="1F4E79" w:themeColor="accent1" w:themeShade="80"/>
                <w:sz w:val="20"/>
              </w:rPr>
            </w:pPr>
            <w:r w:rsidRPr="00DB48DA">
              <w:rPr>
                <w:color w:val="1F4E79" w:themeColor="accent1" w:themeShade="80"/>
                <w:sz w:val="20"/>
              </w:rPr>
              <w:t>nevertinama</w:t>
            </w:r>
            <w:r w:rsidRPr="00DB48DA">
              <w:rPr>
                <w:b/>
                <w:bCs/>
                <w:color w:val="1F4E79" w:themeColor="accent1" w:themeShade="80"/>
                <w:sz w:val="20"/>
                <w:vertAlign w:val="superscript"/>
              </w:rPr>
              <w:t>(iv)</w:t>
            </w:r>
          </w:p>
        </w:tc>
      </w:tr>
    </w:tbl>
    <w:p w14:paraId="48276A79" w14:textId="77777777" w:rsidR="004F2578" w:rsidRPr="00DB48DA" w:rsidRDefault="004F2578" w:rsidP="004F2578">
      <w:pPr>
        <w:rPr>
          <w:b/>
          <w:sz w:val="20"/>
        </w:rPr>
      </w:pPr>
      <w:r w:rsidRPr="00DB48DA">
        <w:rPr>
          <w:b/>
          <w:sz w:val="20"/>
        </w:rPr>
        <w:t>Pastaba:</w:t>
      </w:r>
    </w:p>
    <w:p w14:paraId="2B2C8032" w14:textId="68BE05BE" w:rsidR="004F2578" w:rsidRPr="00DB48DA" w:rsidRDefault="004F2578" w:rsidP="004F2578">
      <w:pPr>
        <w:spacing w:before="20"/>
        <w:jc w:val="both"/>
        <w:rPr>
          <w:sz w:val="20"/>
        </w:rPr>
      </w:pPr>
      <w:r w:rsidRPr="00DB48DA">
        <w:rPr>
          <w:b/>
          <w:bCs/>
          <w:sz w:val="20"/>
          <w:vertAlign w:val="superscript"/>
        </w:rPr>
        <w:t>(i)</w:t>
      </w:r>
      <w:r w:rsidR="00092BF9" w:rsidRPr="00DB48DA">
        <w:rPr>
          <w:b/>
          <w:bCs/>
          <w:sz w:val="20"/>
          <w:vertAlign w:val="superscript"/>
        </w:rPr>
        <w:t xml:space="preserve"> </w:t>
      </w:r>
      <w:r w:rsidR="00092BF9" w:rsidRPr="00DB48DA">
        <w:rPr>
          <w:b/>
          <w:bCs/>
          <w:sz w:val="20"/>
        </w:rPr>
        <w:t xml:space="preserve">- </w:t>
      </w:r>
      <w:r w:rsidRPr="00DB48DA">
        <w:rPr>
          <w:sz w:val="20"/>
        </w:rPr>
        <w:t xml:space="preserve">pateikta vadovaujantis AB „Klaipėdos nafta“ </w:t>
      </w:r>
      <w:r w:rsidRPr="00DB48DA">
        <w:rPr>
          <w:color w:val="1F4E79" w:themeColor="accent1" w:themeShade="80"/>
          <w:sz w:val="20"/>
        </w:rPr>
        <w:t>20</w:t>
      </w:r>
      <w:r w:rsidR="003C7599" w:rsidRPr="00DB48DA">
        <w:rPr>
          <w:color w:val="1F4E79" w:themeColor="accent1" w:themeShade="80"/>
          <w:sz w:val="20"/>
        </w:rPr>
        <w:t xml:space="preserve">20 </w:t>
      </w:r>
      <w:r w:rsidRPr="00DB48DA">
        <w:rPr>
          <w:color w:val="1F4E79" w:themeColor="accent1" w:themeShade="80"/>
          <w:sz w:val="20"/>
        </w:rPr>
        <w:t>m</w:t>
      </w:r>
      <w:r w:rsidRPr="00DB48DA">
        <w:rPr>
          <w:sz w:val="20"/>
        </w:rPr>
        <w:t>. Ūkio subjektų aplinkos monitoringo ataskaita (vidutinės metinės reikšmės Kuršių mariose prieš išleistuvą).</w:t>
      </w:r>
    </w:p>
    <w:p w14:paraId="653EC8A4" w14:textId="1A9BC383" w:rsidR="004F2578" w:rsidRPr="00DB48DA" w:rsidRDefault="004F2578" w:rsidP="004F2578">
      <w:pPr>
        <w:spacing w:before="20"/>
        <w:jc w:val="both"/>
        <w:rPr>
          <w:sz w:val="20"/>
        </w:rPr>
      </w:pPr>
      <w:r w:rsidRPr="00DB48DA">
        <w:rPr>
          <w:b/>
          <w:bCs/>
          <w:sz w:val="20"/>
          <w:vertAlign w:val="superscript"/>
        </w:rPr>
        <w:t>(ii)</w:t>
      </w:r>
      <w:r w:rsidR="00707BBF" w:rsidRPr="00DB48DA">
        <w:rPr>
          <w:b/>
          <w:bCs/>
          <w:sz w:val="20"/>
          <w:vertAlign w:val="superscript"/>
        </w:rPr>
        <w:t xml:space="preserve"> </w:t>
      </w:r>
      <w:r w:rsidR="00707BBF" w:rsidRPr="00DB48DA">
        <w:rPr>
          <w:b/>
          <w:bCs/>
          <w:sz w:val="20"/>
        </w:rPr>
        <w:t xml:space="preserve">- </w:t>
      </w:r>
      <w:r w:rsidRPr="00DB48DA">
        <w:rPr>
          <w:sz w:val="20"/>
        </w:rPr>
        <w:t>nurodyta vidutinė metinė koncentracija centrinėje Kuršių marių dalyje (monitoringo taškas - LTK14), kuri pateikta 2018 m. Baltijos jūros ir Kuršių marių vandenų būklės ataskaitoje. Centrinėje Kuršių marių dalyje 2018 m. rugpjūčio mėn. užfiksuota didžiausia DEHP koncentracija - 9,3</w:t>
      </w:r>
      <w:r w:rsidRPr="00DB48DA">
        <w:t xml:space="preserve"> </w:t>
      </w:r>
      <w:r w:rsidRPr="00DB48DA">
        <w:rPr>
          <w:sz w:val="20"/>
        </w:rPr>
        <w:t xml:space="preserve">µg/l. </w:t>
      </w:r>
    </w:p>
    <w:p w14:paraId="34A42A8C" w14:textId="326AA6E1" w:rsidR="004F2578" w:rsidRPr="00DB48DA" w:rsidRDefault="004F2578" w:rsidP="004F2578">
      <w:pPr>
        <w:widowControl w:val="0"/>
        <w:suppressAutoHyphens/>
        <w:spacing w:before="20"/>
        <w:ind w:hanging="15"/>
        <w:jc w:val="both"/>
        <w:textAlignment w:val="baseline"/>
        <w:rPr>
          <w:sz w:val="20"/>
        </w:rPr>
      </w:pPr>
      <w:r w:rsidRPr="00DB48DA">
        <w:rPr>
          <w:b/>
          <w:color w:val="003D52"/>
          <w:sz w:val="20"/>
          <w:szCs w:val="20"/>
          <w:vertAlign w:val="superscript"/>
        </w:rPr>
        <w:t>(</w:t>
      </w:r>
      <w:r w:rsidRPr="00DB48DA">
        <w:rPr>
          <w:b/>
          <w:sz w:val="20"/>
          <w:szCs w:val="20"/>
          <w:vertAlign w:val="superscript"/>
        </w:rPr>
        <w:t>iii)</w:t>
      </w:r>
      <w:r w:rsidR="00DE0858" w:rsidRPr="00DB48DA">
        <w:rPr>
          <w:b/>
          <w:sz w:val="20"/>
          <w:szCs w:val="20"/>
          <w:vertAlign w:val="superscript"/>
        </w:rPr>
        <w:t xml:space="preserve"> </w:t>
      </w:r>
      <w:bookmarkStart w:id="12" w:name="_Hlk34056144"/>
      <w:r w:rsidR="00092BF9" w:rsidRPr="00DB48DA">
        <w:rPr>
          <w:b/>
          <w:sz w:val="20"/>
          <w:szCs w:val="20"/>
        </w:rPr>
        <w:t xml:space="preserve">- </w:t>
      </w:r>
      <w:r w:rsidRPr="00DB48DA">
        <w:rPr>
          <w:sz w:val="20"/>
          <w:szCs w:val="20"/>
        </w:rPr>
        <w:t>poveikis paviršiniam vandens telkiniui pagal BDS</w:t>
      </w:r>
      <w:r w:rsidRPr="00DB48DA">
        <w:rPr>
          <w:sz w:val="20"/>
          <w:szCs w:val="20"/>
          <w:vertAlign w:val="subscript"/>
        </w:rPr>
        <w:t>7</w:t>
      </w:r>
      <w:r w:rsidRPr="00DB48DA">
        <w:rPr>
          <w:sz w:val="20"/>
          <w:szCs w:val="20"/>
        </w:rPr>
        <w:t xml:space="preserve"> nevertinamas, nes </w:t>
      </w:r>
      <w:bookmarkEnd w:id="12"/>
      <w:r w:rsidRPr="00DB48DA">
        <w:rPr>
          <w:rFonts w:eastAsia="Arial Unicode MS"/>
          <w:kern w:val="3"/>
          <w:sz w:val="20"/>
          <w:szCs w:val="20"/>
          <w:lang w:eastAsia="zh-CN"/>
        </w:rPr>
        <w:t>Paviršinių vandens telkinių būklės nustatymo metodikoje</w:t>
      </w:r>
      <w:r w:rsidRPr="00DB48DA">
        <w:rPr>
          <w:rStyle w:val="Puslapioinaosnuoroda"/>
          <w:rFonts w:eastAsia="Arial Unicode MS"/>
          <w:b w:val="0"/>
          <w:kern w:val="3"/>
          <w:sz w:val="20"/>
          <w:szCs w:val="20"/>
          <w:lang w:eastAsia="zh-CN"/>
        </w:rPr>
        <w:footnoteReference w:id="26"/>
      </w:r>
      <w:r w:rsidRPr="00DB48DA">
        <w:rPr>
          <w:rFonts w:eastAsia="Arial Unicode MS"/>
          <w:kern w:val="3"/>
          <w:sz w:val="20"/>
          <w:szCs w:val="20"/>
          <w:lang w:eastAsia="zh-CN"/>
        </w:rPr>
        <w:t xml:space="preserve"> </w:t>
      </w:r>
      <w:r w:rsidRPr="00DB48DA">
        <w:rPr>
          <w:sz w:val="20"/>
          <w:szCs w:val="20"/>
        </w:rPr>
        <w:t>tarpinių vandens telkinių (Kuršių marių) ekologinė būklės įvertinimui nėra naudojamas  BDS</w:t>
      </w:r>
      <w:r w:rsidRPr="00DB48DA">
        <w:rPr>
          <w:sz w:val="20"/>
          <w:szCs w:val="20"/>
          <w:vertAlign w:val="subscript"/>
        </w:rPr>
        <w:t>7</w:t>
      </w:r>
      <w:r w:rsidRPr="00DB48DA">
        <w:rPr>
          <w:sz w:val="20"/>
          <w:szCs w:val="20"/>
        </w:rPr>
        <w:t xml:space="preserve"> rodiklis.</w:t>
      </w:r>
    </w:p>
    <w:p w14:paraId="19011713" w14:textId="0D055308" w:rsidR="004F2578" w:rsidRPr="00DB48DA" w:rsidRDefault="004F2578" w:rsidP="004F2578">
      <w:pPr>
        <w:spacing w:before="20"/>
        <w:jc w:val="both"/>
        <w:rPr>
          <w:color w:val="003E51"/>
          <w:sz w:val="20"/>
        </w:rPr>
      </w:pPr>
      <w:r w:rsidRPr="00DB48DA">
        <w:rPr>
          <w:b/>
          <w:bCs/>
          <w:sz w:val="20"/>
          <w:vertAlign w:val="superscript"/>
        </w:rPr>
        <w:t xml:space="preserve"> (iv)</w:t>
      </w:r>
      <w:r w:rsidR="00092BF9" w:rsidRPr="00DB48DA">
        <w:rPr>
          <w:b/>
          <w:bCs/>
          <w:sz w:val="20"/>
          <w:vertAlign w:val="superscript"/>
        </w:rPr>
        <w:t xml:space="preserve"> </w:t>
      </w:r>
      <w:r w:rsidR="00707BBF" w:rsidRPr="00DB48DA">
        <w:rPr>
          <w:b/>
          <w:bCs/>
          <w:sz w:val="20"/>
        </w:rPr>
        <w:t xml:space="preserve">- </w:t>
      </w:r>
      <w:r w:rsidRPr="00DB48DA">
        <w:rPr>
          <w:sz w:val="20"/>
        </w:rPr>
        <w:t>vadovaujantis Nuotekų tvarkymo reglamento 11 punkto nuostatomis, poveikis paviršiniam vandens telkiniui nevertinamas pagal prioritetines pavojingas medžiagas</w:t>
      </w:r>
      <w:r w:rsidRPr="00DB48DA">
        <w:rPr>
          <w:color w:val="003E51"/>
          <w:sz w:val="20"/>
        </w:rPr>
        <w:t>.</w:t>
      </w:r>
    </w:p>
    <w:p w14:paraId="59DF020D" w14:textId="77777777" w:rsidR="004F2578" w:rsidRPr="00DB48DA" w:rsidRDefault="004F2578" w:rsidP="004F2578">
      <w:pPr>
        <w:ind w:firstLine="851"/>
        <w:jc w:val="both"/>
        <w:rPr>
          <w:b/>
          <w:sz w:val="8"/>
          <w:szCs w:val="8"/>
        </w:rPr>
      </w:pPr>
    </w:p>
    <w:p w14:paraId="5B5E97DE" w14:textId="77777777" w:rsidR="004F2578" w:rsidRPr="00DB48DA" w:rsidRDefault="004F2578" w:rsidP="004F2578">
      <w:pPr>
        <w:ind w:firstLine="567"/>
        <w:jc w:val="both"/>
        <w:rPr>
          <w:b/>
          <w:sz w:val="20"/>
          <w:szCs w:val="20"/>
        </w:rPr>
      </w:pPr>
      <w:r w:rsidRPr="00DB48DA">
        <w:rPr>
          <w:b/>
          <w:sz w:val="20"/>
          <w:szCs w:val="20"/>
        </w:rPr>
        <w:t>16 lentelė. Informacija apie nuotekų išleidimo vietą/priimtuvą (išskyrus paviršinius vandens telkinius), į kurį planuojama išleisti nuotekas</w:t>
      </w:r>
    </w:p>
    <w:p w14:paraId="56F5161C" w14:textId="77777777" w:rsidR="004F2578" w:rsidRPr="00DB48DA" w:rsidRDefault="004F2578" w:rsidP="004F2578">
      <w:pPr>
        <w:ind w:firstLine="567"/>
        <w:jc w:val="both"/>
        <w:rPr>
          <w:sz w:val="18"/>
        </w:rPr>
      </w:pPr>
      <w:r w:rsidRPr="00DB48DA">
        <w:rPr>
          <w:sz w:val="21"/>
          <w:szCs w:val="21"/>
        </w:rPr>
        <w:t>Veiklos metu nuotekos į tinklus nebus išleidžiamos, todėl lentelė nepildoma.</w:t>
      </w:r>
    </w:p>
    <w:p w14:paraId="3E021164" w14:textId="77777777" w:rsidR="001740B2" w:rsidRPr="00DB48DA" w:rsidRDefault="001740B2" w:rsidP="004F2578">
      <w:pPr>
        <w:ind w:firstLine="567"/>
        <w:jc w:val="both"/>
        <w:rPr>
          <w:b/>
          <w:sz w:val="8"/>
          <w:szCs w:val="8"/>
        </w:rPr>
      </w:pPr>
    </w:p>
    <w:p w14:paraId="0BB353C8" w14:textId="77777777" w:rsidR="00207CB3" w:rsidRPr="00DB48DA" w:rsidRDefault="00207CB3" w:rsidP="004F2578">
      <w:pPr>
        <w:ind w:firstLine="567"/>
        <w:jc w:val="both"/>
        <w:rPr>
          <w:b/>
          <w:sz w:val="20"/>
          <w:szCs w:val="20"/>
        </w:rPr>
      </w:pPr>
    </w:p>
    <w:p w14:paraId="1AB2BB41" w14:textId="7B79D37D" w:rsidR="004F2578" w:rsidRPr="00DB48DA" w:rsidRDefault="004F2578" w:rsidP="004F2578">
      <w:pPr>
        <w:ind w:firstLine="567"/>
        <w:jc w:val="both"/>
        <w:rPr>
          <w:b/>
          <w:sz w:val="20"/>
          <w:szCs w:val="20"/>
        </w:rPr>
      </w:pPr>
      <w:r w:rsidRPr="00DB48DA">
        <w:rPr>
          <w:b/>
          <w:sz w:val="20"/>
          <w:szCs w:val="20"/>
        </w:rPr>
        <w:lastRenderedPageBreak/>
        <w:t xml:space="preserve">17 lentelė. </w:t>
      </w:r>
      <w:bookmarkStart w:id="13" w:name="_Hlk89687205"/>
      <w:r w:rsidRPr="00DB48DA">
        <w:rPr>
          <w:b/>
          <w:sz w:val="20"/>
          <w:szCs w:val="20"/>
        </w:rPr>
        <w:t>Duomenys apie nuotekų šaltinius i</w:t>
      </w:r>
      <w:r w:rsidR="000F6052" w:rsidRPr="00DB48DA">
        <w:rPr>
          <w:b/>
          <w:sz w:val="20"/>
          <w:szCs w:val="20"/>
        </w:rPr>
        <w:t>r</w:t>
      </w:r>
      <w:r w:rsidR="00B34FB9" w:rsidRPr="00DB48DA">
        <w:rPr>
          <w:b/>
          <w:sz w:val="20"/>
          <w:szCs w:val="20"/>
        </w:rPr>
        <w:t xml:space="preserve"> </w:t>
      </w:r>
      <w:r w:rsidRPr="00DB48DA">
        <w:rPr>
          <w:b/>
          <w:sz w:val="20"/>
          <w:szCs w:val="20"/>
        </w:rPr>
        <w:t>/</w:t>
      </w:r>
      <w:r w:rsidR="002356FA" w:rsidRPr="00DB48DA">
        <w:rPr>
          <w:b/>
          <w:sz w:val="20"/>
          <w:szCs w:val="20"/>
        </w:rPr>
        <w:t xml:space="preserve"> </w:t>
      </w:r>
      <w:r w:rsidRPr="00DB48DA">
        <w:rPr>
          <w:b/>
          <w:sz w:val="20"/>
          <w:szCs w:val="20"/>
        </w:rPr>
        <w:t>arba išleistuvus</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1423"/>
        <w:gridCol w:w="1152"/>
        <w:gridCol w:w="4847"/>
        <w:gridCol w:w="2354"/>
        <w:gridCol w:w="1562"/>
        <w:gridCol w:w="1382"/>
        <w:gridCol w:w="1288"/>
      </w:tblGrid>
      <w:tr w:rsidR="004F2578" w:rsidRPr="00DB48DA" w14:paraId="0BC61675" w14:textId="77777777" w:rsidTr="00AF3E03">
        <w:trPr>
          <w:cantSplit/>
          <w:trHeight w:hRule="exact" w:val="550"/>
        </w:trPr>
        <w:tc>
          <w:tcPr>
            <w:tcW w:w="246"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C6707F" w14:textId="77777777" w:rsidR="004F2578" w:rsidRPr="00DB48DA" w:rsidRDefault="004F2578" w:rsidP="00AF3E03">
            <w:pPr>
              <w:jc w:val="center"/>
              <w:rPr>
                <w:sz w:val="20"/>
                <w:vertAlign w:val="superscript"/>
              </w:rPr>
            </w:pPr>
            <w:r w:rsidRPr="00DB48DA">
              <w:rPr>
                <w:sz w:val="20"/>
              </w:rPr>
              <w:t>Eil. Nr.</w:t>
            </w:r>
            <w:r w:rsidRPr="00DB48DA">
              <w:rPr>
                <w:sz w:val="20"/>
                <w:vertAlign w:val="superscript"/>
              </w:rPr>
              <w:t xml:space="preserve"> </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D6A7B5" w14:textId="77777777" w:rsidR="004F2578" w:rsidRPr="00DB48DA" w:rsidRDefault="004F2578" w:rsidP="00AF3E03">
            <w:pPr>
              <w:jc w:val="center"/>
              <w:rPr>
                <w:sz w:val="20"/>
                <w:vertAlign w:val="superscript"/>
              </w:rPr>
            </w:pPr>
            <w:r w:rsidRPr="00DB48DA">
              <w:rPr>
                <w:sz w:val="20"/>
              </w:rPr>
              <w:t>Koordinatės</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EC8FFD" w14:textId="77777777" w:rsidR="004F2578" w:rsidRPr="00DB48DA" w:rsidRDefault="004F2578" w:rsidP="00AF3E03">
            <w:pPr>
              <w:jc w:val="center"/>
              <w:rPr>
                <w:sz w:val="20"/>
                <w:vertAlign w:val="superscript"/>
              </w:rPr>
            </w:pPr>
            <w:r w:rsidRPr="00DB48DA">
              <w:rPr>
                <w:sz w:val="20"/>
              </w:rPr>
              <w:t xml:space="preserve">Priimtuvo numeris </w:t>
            </w:r>
          </w:p>
        </w:tc>
        <w:tc>
          <w:tcPr>
            <w:tcW w:w="1645"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5CB075" w14:textId="77777777" w:rsidR="004F2578" w:rsidRPr="00DB48DA" w:rsidRDefault="004F2578" w:rsidP="00AF3E03">
            <w:pPr>
              <w:jc w:val="center"/>
              <w:rPr>
                <w:sz w:val="20"/>
                <w:vertAlign w:val="superscript"/>
              </w:rPr>
            </w:pPr>
            <w:r w:rsidRPr="00DB48DA">
              <w:rPr>
                <w:sz w:val="20"/>
              </w:rPr>
              <w:t>Planuojamų išleisti nuotekų aprašymas</w:t>
            </w:r>
          </w:p>
        </w:tc>
        <w:tc>
          <w:tcPr>
            <w:tcW w:w="799"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EA4049" w14:textId="77777777" w:rsidR="004F2578" w:rsidRPr="00DB48DA" w:rsidRDefault="004F2578" w:rsidP="00AF3E03">
            <w:pPr>
              <w:jc w:val="center"/>
              <w:rPr>
                <w:sz w:val="20"/>
                <w:vertAlign w:val="superscript"/>
              </w:rPr>
            </w:pPr>
            <w:r w:rsidRPr="00DB48DA">
              <w:rPr>
                <w:sz w:val="20"/>
              </w:rPr>
              <w:t>Išleistuvo tipas / techniniai duomenys</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B10AD0" w14:textId="77777777" w:rsidR="004F2578" w:rsidRPr="00DB48DA" w:rsidRDefault="004F2578" w:rsidP="00AF3E03">
            <w:pPr>
              <w:jc w:val="center"/>
              <w:rPr>
                <w:sz w:val="20"/>
                <w:vertAlign w:val="superscript"/>
              </w:rPr>
            </w:pPr>
            <w:r w:rsidRPr="00DB48DA">
              <w:rPr>
                <w:sz w:val="20"/>
              </w:rPr>
              <w:t xml:space="preserve">Išleistuvo vietos aprašymas </w:t>
            </w:r>
          </w:p>
        </w:tc>
        <w:tc>
          <w:tcPr>
            <w:tcW w:w="9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F87C51" w14:textId="77777777" w:rsidR="004F2578" w:rsidRPr="00DB48DA" w:rsidRDefault="004F2578" w:rsidP="00AF3E03">
            <w:pPr>
              <w:jc w:val="center"/>
              <w:rPr>
                <w:sz w:val="20"/>
                <w:vertAlign w:val="superscript"/>
              </w:rPr>
            </w:pPr>
            <w:r w:rsidRPr="00DB48DA">
              <w:rPr>
                <w:sz w:val="20"/>
              </w:rPr>
              <w:t>Numatomas išleisti didžiausias nuotekų kiekis</w:t>
            </w:r>
          </w:p>
        </w:tc>
      </w:tr>
      <w:tr w:rsidR="004F2578" w:rsidRPr="00DB48DA" w14:paraId="2759CE8E" w14:textId="77777777" w:rsidTr="6DF89839">
        <w:trPr>
          <w:cantSplit/>
        </w:trPr>
        <w:tc>
          <w:tcPr>
            <w:tcW w:w="246" w:type="pct"/>
            <w:vMerge/>
            <w:vAlign w:val="center"/>
          </w:tcPr>
          <w:p w14:paraId="4958309D" w14:textId="77777777" w:rsidR="004F2578" w:rsidRPr="00DB48DA" w:rsidRDefault="004F2578" w:rsidP="00AF3E03">
            <w:pPr>
              <w:jc w:val="center"/>
              <w:rPr>
                <w:sz w:val="20"/>
              </w:rPr>
            </w:pPr>
          </w:p>
        </w:tc>
        <w:tc>
          <w:tcPr>
            <w:tcW w:w="483" w:type="pct"/>
            <w:vMerge/>
            <w:vAlign w:val="center"/>
          </w:tcPr>
          <w:p w14:paraId="574DD405" w14:textId="77777777" w:rsidR="004F2578" w:rsidRPr="00DB48DA" w:rsidRDefault="004F2578" w:rsidP="00AF3E03">
            <w:pPr>
              <w:jc w:val="center"/>
              <w:rPr>
                <w:sz w:val="20"/>
              </w:rPr>
            </w:pPr>
          </w:p>
        </w:tc>
        <w:tc>
          <w:tcPr>
            <w:tcW w:w="391" w:type="pct"/>
            <w:vMerge/>
            <w:vAlign w:val="center"/>
          </w:tcPr>
          <w:p w14:paraId="5FCBAD9D" w14:textId="77777777" w:rsidR="004F2578" w:rsidRPr="00DB48DA" w:rsidRDefault="004F2578" w:rsidP="00AF3E03">
            <w:pPr>
              <w:jc w:val="center"/>
              <w:rPr>
                <w:sz w:val="20"/>
              </w:rPr>
            </w:pPr>
          </w:p>
        </w:tc>
        <w:tc>
          <w:tcPr>
            <w:tcW w:w="1645" w:type="pct"/>
            <w:vMerge/>
            <w:vAlign w:val="center"/>
          </w:tcPr>
          <w:p w14:paraId="23D04C29" w14:textId="77777777" w:rsidR="004F2578" w:rsidRPr="00DB48DA" w:rsidRDefault="004F2578" w:rsidP="00AF3E03">
            <w:pPr>
              <w:jc w:val="center"/>
              <w:rPr>
                <w:sz w:val="20"/>
              </w:rPr>
            </w:pPr>
          </w:p>
        </w:tc>
        <w:tc>
          <w:tcPr>
            <w:tcW w:w="799" w:type="pct"/>
            <w:vMerge/>
            <w:vAlign w:val="center"/>
          </w:tcPr>
          <w:p w14:paraId="0906787F" w14:textId="77777777" w:rsidR="004F2578" w:rsidRPr="00DB48DA" w:rsidRDefault="004F2578" w:rsidP="00AF3E03">
            <w:pPr>
              <w:jc w:val="center"/>
              <w:rPr>
                <w:sz w:val="20"/>
              </w:rPr>
            </w:pPr>
          </w:p>
        </w:tc>
        <w:tc>
          <w:tcPr>
            <w:tcW w:w="530" w:type="pct"/>
            <w:vMerge/>
            <w:vAlign w:val="center"/>
          </w:tcPr>
          <w:p w14:paraId="58494B12" w14:textId="77777777" w:rsidR="004F2578" w:rsidRPr="00DB48DA" w:rsidRDefault="004F2578" w:rsidP="00AF3E03">
            <w:pPr>
              <w:jc w:val="center"/>
              <w:rPr>
                <w:sz w:val="20"/>
              </w:rPr>
            </w:pPr>
          </w:p>
        </w:tc>
        <w:tc>
          <w:tcPr>
            <w:tcW w:w="4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D1CE74" w14:textId="77777777" w:rsidR="004F2578" w:rsidRPr="00DB48DA" w:rsidRDefault="004F2578" w:rsidP="00AF3E03">
            <w:pPr>
              <w:jc w:val="center"/>
              <w:rPr>
                <w:sz w:val="20"/>
              </w:rPr>
            </w:pPr>
            <w:r w:rsidRPr="00DB48DA">
              <w:rPr>
                <w:sz w:val="20"/>
              </w:rPr>
              <w:t>m</w:t>
            </w:r>
            <w:r w:rsidRPr="00DB48DA">
              <w:rPr>
                <w:sz w:val="20"/>
                <w:vertAlign w:val="superscript"/>
              </w:rPr>
              <w:t>3</w:t>
            </w:r>
            <w:r w:rsidRPr="00DB48DA">
              <w:rPr>
                <w:sz w:val="20"/>
              </w:rPr>
              <w:t>/d.</w:t>
            </w:r>
          </w:p>
        </w:tc>
        <w:tc>
          <w:tcPr>
            <w:tcW w:w="4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E9F49C" w14:textId="77777777" w:rsidR="004F2578" w:rsidRPr="00DB48DA" w:rsidRDefault="004F2578" w:rsidP="00AF3E03">
            <w:pPr>
              <w:jc w:val="center"/>
              <w:rPr>
                <w:sz w:val="20"/>
              </w:rPr>
            </w:pPr>
            <w:r w:rsidRPr="00DB48DA">
              <w:rPr>
                <w:sz w:val="20"/>
              </w:rPr>
              <w:t>m</w:t>
            </w:r>
            <w:r w:rsidRPr="00DB48DA">
              <w:rPr>
                <w:sz w:val="20"/>
                <w:vertAlign w:val="superscript"/>
              </w:rPr>
              <w:t>3</w:t>
            </w:r>
            <w:r w:rsidRPr="00DB48DA">
              <w:rPr>
                <w:sz w:val="20"/>
              </w:rPr>
              <w:t>/m.</w:t>
            </w:r>
          </w:p>
        </w:tc>
      </w:tr>
      <w:tr w:rsidR="004F2578" w:rsidRPr="00DB48DA" w14:paraId="081DA162" w14:textId="77777777" w:rsidTr="00AF3E03">
        <w:trPr>
          <w:cantSplit/>
          <w:trHeight w:val="134"/>
        </w:trPr>
        <w:tc>
          <w:tcPr>
            <w:tcW w:w="24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55D4CF" w14:textId="77777777" w:rsidR="004F2578" w:rsidRPr="00DB48DA" w:rsidRDefault="004F2578" w:rsidP="00AF3E03">
            <w:pPr>
              <w:jc w:val="center"/>
              <w:rPr>
                <w:sz w:val="20"/>
              </w:rPr>
            </w:pPr>
            <w:r w:rsidRPr="00DB48DA">
              <w:rPr>
                <w:sz w:val="20"/>
              </w:rPr>
              <w:t>1</w:t>
            </w:r>
          </w:p>
        </w:tc>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D1DE04" w14:textId="77777777" w:rsidR="004F2578" w:rsidRPr="00DB48DA" w:rsidRDefault="004F2578" w:rsidP="00AF3E03">
            <w:pPr>
              <w:jc w:val="center"/>
              <w:rPr>
                <w:sz w:val="20"/>
              </w:rPr>
            </w:pPr>
            <w:r w:rsidRPr="00DB48DA">
              <w:rPr>
                <w:sz w:val="20"/>
              </w:rPr>
              <w:t>2</w:t>
            </w:r>
          </w:p>
        </w:tc>
        <w:tc>
          <w:tcPr>
            <w:tcW w:w="39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3F30F9" w14:textId="77777777" w:rsidR="004F2578" w:rsidRPr="00DB48DA" w:rsidRDefault="004F2578" w:rsidP="00AF3E03">
            <w:pPr>
              <w:jc w:val="center"/>
              <w:rPr>
                <w:sz w:val="20"/>
              </w:rPr>
            </w:pPr>
            <w:r w:rsidRPr="00DB48DA">
              <w:rPr>
                <w:sz w:val="20"/>
              </w:rPr>
              <w:t>3</w:t>
            </w:r>
          </w:p>
        </w:tc>
        <w:tc>
          <w:tcPr>
            <w:tcW w:w="16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467B0D" w14:textId="77777777" w:rsidR="004F2578" w:rsidRPr="00DB48DA" w:rsidRDefault="004F2578" w:rsidP="00AF3E03">
            <w:pPr>
              <w:jc w:val="center"/>
              <w:rPr>
                <w:sz w:val="20"/>
              </w:rPr>
            </w:pPr>
            <w:r w:rsidRPr="00DB48DA">
              <w:rPr>
                <w:sz w:val="20"/>
              </w:rPr>
              <w:t>4</w:t>
            </w:r>
          </w:p>
        </w:tc>
        <w:tc>
          <w:tcPr>
            <w:tcW w:w="7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EB7D37" w14:textId="77777777" w:rsidR="004F2578" w:rsidRPr="00DB48DA" w:rsidRDefault="004F2578" w:rsidP="00AF3E03">
            <w:pPr>
              <w:jc w:val="center"/>
              <w:rPr>
                <w:sz w:val="20"/>
              </w:rPr>
            </w:pPr>
            <w:r w:rsidRPr="00DB48DA">
              <w:rPr>
                <w:sz w:val="20"/>
              </w:rPr>
              <w:t>5</w:t>
            </w:r>
          </w:p>
        </w:tc>
        <w:tc>
          <w:tcPr>
            <w:tcW w:w="5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2F5224" w14:textId="77777777" w:rsidR="004F2578" w:rsidRPr="00DB48DA" w:rsidRDefault="004F2578" w:rsidP="00AF3E03">
            <w:pPr>
              <w:jc w:val="center"/>
              <w:rPr>
                <w:sz w:val="20"/>
              </w:rPr>
            </w:pPr>
            <w:r w:rsidRPr="00DB48DA">
              <w:rPr>
                <w:sz w:val="20"/>
              </w:rPr>
              <w:t>6</w:t>
            </w:r>
          </w:p>
        </w:tc>
        <w:tc>
          <w:tcPr>
            <w:tcW w:w="4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EFA89" w14:textId="77777777" w:rsidR="004F2578" w:rsidRPr="00DB48DA" w:rsidRDefault="004F2578" w:rsidP="00AF3E03">
            <w:pPr>
              <w:jc w:val="center"/>
              <w:rPr>
                <w:sz w:val="20"/>
              </w:rPr>
            </w:pPr>
            <w:r w:rsidRPr="00DB48DA">
              <w:rPr>
                <w:sz w:val="20"/>
              </w:rPr>
              <w:t>7</w:t>
            </w:r>
          </w:p>
        </w:tc>
        <w:tc>
          <w:tcPr>
            <w:tcW w:w="4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8E09DF" w14:textId="77777777" w:rsidR="004F2578" w:rsidRPr="00DB48DA" w:rsidRDefault="004F2578" w:rsidP="00AF3E03">
            <w:pPr>
              <w:jc w:val="center"/>
              <w:rPr>
                <w:sz w:val="20"/>
              </w:rPr>
            </w:pPr>
            <w:r w:rsidRPr="00DB48DA">
              <w:rPr>
                <w:sz w:val="20"/>
              </w:rPr>
              <w:t>8</w:t>
            </w:r>
          </w:p>
        </w:tc>
      </w:tr>
      <w:tr w:rsidR="004F2578" w:rsidRPr="00DB48DA" w14:paraId="69D4F06B" w14:textId="77777777" w:rsidTr="00AF3E03">
        <w:trPr>
          <w:cantSplit/>
          <w:trHeight w:val="134"/>
        </w:trPr>
        <w:tc>
          <w:tcPr>
            <w:tcW w:w="246" w:type="pct"/>
            <w:tcBorders>
              <w:top w:val="single" w:sz="4" w:space="0" w:color="auto"/>
              <w:left w:val="single" w:sz="4" w:space="0" w:color="auto"/>
              <w:bottom w:val="single" w:sz="4" w:space="0" w:color="auto"/>
              <w:right w:val="single" w:sz="4" w:space="0" w:color="auto"/>
            </w:tcBorders>
            <w:vAlign w:val="center"/>
          </w:tcPr>
          <w:p w14:paraId="73C4D955" w14:textId="77777777" w:rsidR="004F2578" w:rsidRPr="00DB48DA" w:rsidRDefault="004F2578" w:rsidP="00AF3E03">
            <w:pPr>
              <w:jc w:val="center"/>
              <w:rPr>
                <w:sz w:val="20"/>
              </w:rPr>
            </w:pPr>
            <w:r w:rsidRPr="00DB48DA">
              <w:rPr>
                <w:sz w:val="20"/>
              </w:rPr>
              <w:t>1</w:t>
            </w:r>
          </w:p>
        </w:tc>
        <w:tc>
          <w:tcPr>
            <w:tcW w:w="483" w:type="pct"/>
            <w:tcBorders>
              <w:top w:val="single" w:sz="4" w:space="0" w:color="auto"/>
              <w:left w:val="single" w:sz="4" w:space="0" w:color="auto"/>
              <w:bottom w:val="single" w:sz="4" w:space="0" w:color="auto"/>
              <w:right w:val="single" w:sz="4" w:space="0" w:color="auto"/>
            </w:tcBorders>
            <w:vAlign w:val="center"/>
          </w:tcPr>
          <w:p w14:paraId="61D27C93" w14:textId="77777777" w:rsidR="004F2578" w:rsidRPr="00DB48DA" w:rsidRDefault="004F2578" w:rsidP="00AF3E03">
            <w:pPr>
              <w:autoSpaceDE w:val="0"/>
              <w:autoSpaceDN w:val="0"/>
              <w:adjustRightInd w:val="0"/>
              <w:rPr>
                <w:sz w:val="20"/>
              </w:rPr>
            </w:pPr>
            <w:r w:rsidRPr="00DB48DA">
              <w:rPr>
                <w:sz w:val="20"/>
              </w:rPr>
              <w:t>X=6180792;</w:t>
            </w:r>
          </w:p>
          <w:p w14:paraId="6302066A" w14:textId="77777777" w:rsidR="004F2578" w:rsidRPr="00DB48DA" w:rsidRDefault="004F2578" w:rsidP="00AF3E03">
            <w:pPr>
              <w:rPr>
                <w:sz w:val="20"/>
              </w:rPr>
            </w:pPr>
            <w:r w:rsidRPr="00DB48DA">
              <w:rPr>
                <w:sz w:val="20"/>
              </w:rPr>
              <w:t>Y=317362</w:t>
            </w:r>
          </w:p>
        </w:tc>
        <w:tc>
          <w:tcPr>
            <w:tcW w:w="391" w:type="pct"/>
            <w:vMerge w:val="restart"/>
            <w:tcBorders>
              <w:top w:val="single" w:sz="4" w:space="0" w:color="auto"/>
              <w:left w:val="single" w:sz="4" w:space="0" w:color="auto"/>
              <w:right w:val="single" w:sz="4" w:space="0" w:color="auto"/>
            </w:tcBorders>
            <w:vAlign w:val="center"/>
          </w:tcPr>
          <w:p w14:paraId="5FBD09BD" w14:textId="77777777" w:rsidR="004F2578" w:rsidRPr="00DB48DA" w:rsidRDefault="004F2578" w:rsidP="00AF3E03">
            <w:pPr>
              <w:jc w:val="center"/>
              <w:rPr>
                <w:sz w:val="20"/>
              </w:rPr>
            </w:pPr>
            <w:r w:rsidRPr="00DB48DA">
              <w:rPr>
                <w:sz w:val="20"/>
              </w:rPr>
              <w:t>1</w:t>
            </w:r>
          </w:p>
        </w:tc>
        <w:tc>
          <w:tcPr>
            <w:tcW w:w="1645" w:type="pct"/>
            <w:tcBorders>
              <w:top w:val="single" w:sz="4" w:space="0" w:color="auto"/>
              <w:left w:val="single" w:sz="4" w:space="0" w:color="auto"/>
              <w:bottom w:val="single" w:sz="4" w:space="0" w:color="auto"/>
              <w:right w:val="single" w:sz="4" w:space="0" w:color="auto"/>
            </w:tcBorders>
            <w:vAlign w:val="center"/>
          </w:tcPr>
          <w:p w14:paraId="722B93D0" w14:textId="77777777" w:rsidR="004F2578" w:rsidRPr="00DB48DA" w:rsidRDefault="004F2578" w:rsidP="00AF3E03">
            <w:pPr>
              <w:autoSpaceDE w:val="0"/>
              <w:autoSpaceDN w:val="0"/>
              <w:adjustRightInd w:val="0"/>
              <w:rPr>
                <w:sz w:val="20"/>
              </w:rPr>
            </w:pPr>
            <w:r w:rsidRPr="00DB48DA">
              <w:rPr>
                <w:sz w:val="20"/>
              </w:rPr>
              <w:t>Nuotekos valomos biologiniuose nuotekų valymo įrenginiuose nuotekos:</w:t>
            </w:r>
          </w:p>
          <w:p w14:paraId="0CD291F2" w14:textId="77777777" w:rsidR="004F2578" w:rsidRPr="00DB48DA" w:rsidRDefault="004F2578" w:rsidP="00AF3E03">
            <w:pPr>
              <w:autoSpaceDE w:val="0"/>
              <w:autoSpaceDN w:val="0"/>
              <w:adjustRightInd w:val="0"/>
              <w:ind w:left="-10"/>
              <w:rPr>
                <w:sz w:val="20"/>
              </w:rPr>
            </w:pPr>
            <w:r w:rsidRPr="00DB48DA">
              <w:rPr>
                <w:rFonts w:eastAsia="HiddenHorzOCR"/>
                <w:sz w:val="20"/>
              </w:rPr>
              <w:t xml:space="preserve">- naftos terminalo paviršinės </w:t>
            </w:r>
            <w:r w:rsidRPr="00DB48DA">
              <w:rPr>
                <w:sz w:val="20"/>
              </w:rPr>
              <w:t>nuotekos;</w:t>
            </w:r>
          </w:p>
          <w:p w14:paraId="05359C4D" w14:textId="77777777" w:rsidR="004F2578" w:rsidRPr="00DB48DA" w:rsidRDefault="004F2578" w:rsidP="00AF3E03">
            <w:pPr>
              <w:autoSpaceDE w:val="0"/>
              <w:autoSpaceDN w:val="0"/>
              <w:adjustRightInd w:val="0"/>
              <w:ind w:left="-10"/>
              <w:rPr>
                <w:sz w:val="20"/>
              </w:rPr>
            </w:pPr>
            <w:r w:rsidRPr="00DB48DA">
              <w:rPr>
                <w:sz w:val="20"/>
              </w:rPr>
              <w:t>- naftos terminalo drenaž</w:t>
            </w:r>
            <w:r w:rsidRPr="00DB48DA">
              <w:rPr>
                <w:rFonts w:eastAsia="HiddenHorzOCR"/>
                <w:sz w:val="20"/>
              </w:rPr>
              <w:t xml:space="preserve">inės </w:t>
            </w:r>
            <w:r w:rsidRPr="00DB48DA">
              <w:rPr>
                <w:sz w:val="20"/>
              </w:rPr>
              <w:t>nuotekos;</w:t>
            </w:r>
          </w:p>
          <w:p w14:paraId="74B9EFF7" w14:textId="74120795" w:rsidR="004F2578" w:rsidRPr="00DB48DA" w:rsidRDefault="004F2578" w:rsidP="00AF3E03">
            <w:pPr>
              <w:autoSpaceDE w:val="0"/>
              <w:autoSpaceDN w:val="0"/>
              <w:adjustRightInd w:val="0"/>
              <w:ind w:left="-10"/>
              <w:rPr>
                <w:sz w:val="20"/>
                <w:szCs w:val="20"/>
              </w:rPr>
            </w:pPr>
            <w:r w:rsidRPr="00DB48DA">
              <w:rPr>
                <w:rFonts w:eastAsia="HiddenHorzOCR"/>
                <w:sz w:val="20"/>
                <w:szCs w:val="20"/>
              </w:rPr>
              <w:t xml:space="preserve">- </w:t>
            </w:r>
            <w:bookmarkStart w:id="14" w:name="_Hlk35499626"/>
            <w:r w:rsidRPr="00DB48DA">
              <w:rPr>
                <w:rFonts w:eastAsia="HiddenHorzOCR"/>
                <w:sz w:val="20"/>
                <w:szCs w:val="20"/>
              </w:rPr>
              <w:t xml:space="preserve">naftos terminalo gamybinės </w:t>
            </w:r>
            <w:r w:rsidRPr="00DB48DA">
              <w:rPr>
                <w:sz w:val="20"/>
                <w:szCs w:val="20"/>
              </w:rPr>
              <w:t xml:space="preserve">nuotekos </w:t>
            </w:r>
            <w:bookmarkEnd w:id="14"/>
            <w:r w:rsidRPr="00DB48DA">
              <w:rPr>
                <w:sz w:val="20"/>
                <w:szCs w:val="20"/>
              </w:rPr>
              <w:t>(susidarančios talpyklų valymo ir kalibravimo metu</w:t>
            </w:r>
            <w:r w:rsidRPr="00DB48DA">
              <w:rPr>
                <w:rFonts w:eastAsia="HiddenHorzOCR"/>
                <w:sz w:val="20"/>
                <w:szCs w:val="20"/>
              </w:rPr>
              <w:t xml:space="preserve">, geležinkelio krovos </w:t>
            </w:r>
            <w:r w:rsidRPr="00DB48DA">
              <w:rPr>
                <w:sz w:val="20"/>
                <w:szCs w:val="20"/>
              </w:rPr>
              <w:t>estakados eksploatavimo metu,</w:t>
            </w:r>
            <w:r w:rsidR="000B7C4B" w:rsidRPr="00DB48DA">
              <w:rPr>
                <w:color w:val="1F4E79" w:themeColor="accent1" w:themeShade="80"/>
                <w:sz w:val="20"/>
                <w:szCs w:val="20"/>
              </w:rPr>
              <w:t xml:space="preserve"> </w:t>
            </w:r>
            <w:r w:rsidR="7A7C434F" w:rsidRPr="00DB48DA">
              <w:rPr>
                <w:color w:val="1F4E79" w:themeColor="accent1" w:themeShade="80"/>
                <w:sz w:val="20"/>
                <w:szCs w:val="20"/>
              </w:rPr>
              <w:t>krantinėje</w:t>
            </w:r>
            <w:r w:rsidR="7A7C434F" w:rsidRPr="00DB48DA">
              <w:rPr>
                <w:sz w:val="20"/>
                <w:szCs w:val="20"/>
              </w:rPr>
              <w:t xml:space="preserve"> </w:t>
            </w:r>
            <w:r w:rsidRPr="00DB48DA">
              <w:rPr>
                <w:color w:val="1F4E79" w:themeColor="accent1" w:themeShade="80"/>
                <w:sz w:val="20"/>
                <w:szCs w:val="20"/>
              </w:rPr>
              <w:t>Nr. 0 technologinės aikštelės eksploatavimo metu</w:t>
            </w:r>
            <w:r w:rsidRPr="00DB48DA">
              <w:rPr>
                <w:color w:val="0D0D0D" w:themeColor="text1" w:themeTint="F2"/>
                <w:sz w:val="20"/>
                <w:szCs w:val="20"/>
              </w:rPr>
              <w:t>,</w:t>
            </w:r>
            <w:r w:rsidRPr="00DB48DA">
              <w:rPr>
                <w:color w:val="FF0000"/>
                <w:sz w:val="20"/>
                <w:szCs w:val="20"/>
              </w:rPr>
              <w:t xml:space="preserve"> </w:t>
            </w:r>
            <w:r w:rsidRPr="00DB48DA">
              <w:rPr>
                <w:rFonts w:eastAsia="HiddenHorzOCR"/>
                <w:sz w:val="20"/>
                <w:szCs w:val="20"/>
              </w:rPr>
              <w:t xml:space="preserve">katilinės </w:t>
            </w:r>
            <w:r w:rsidRPr="00DB48DA">
              <w:rPr>
                <w:sz w:val="20"/>
                <w:szCs w:val="20"/>
              </w:rPr>
              <w:t>eksploatacijos metu, priešgaisrinės sistemos palaikymo/ bandymų/priežiūros metu ir pan.);</w:t>
            </w:r>
          </w:p>
          <w:p w14:paraId="1C37C733" w14:textId="77777777" w:rsidR="004F2578" w:rsidRPr="00DB48DA" w:rsidRDefault="004F2578" w:rsidP="00AF3E03">
            <w:pPr>
              <w:autoSpaceDE w:val="0"/>
              <w:autoSpaceDN w:val="0"/>
              <w:adjustRightInd w:val="0"/>
              <w:ind w:left="-10"/>
              <w:rPr>
                <w:sz w:val="20"/>
              </w:rPr>
            </w:pPr>
            <w:r w:rsidRPr="00DB48DA">
              <w:rPr>
                <w:rFonts w:eastAsia="HiddenHorzOCR"/>
                <w:sz w:val="20"/>
              </w:rPr>
              <w:t xml:space="preserve">-naftos terminalo buitinės </w:t>
            </w:r>
            <w:r w:rsidRPr="00DB48DA">
              <w:rPr>
                <w:sz w:val="20"/>
              </w:rPr>
              <w:t>nuotekos;</w:t>
            </w:r>
          </w:p>
          <w:p w14:paraId="22E1BBBB" w14:textId="77777777" w:rsidR="004F2578" w:rsidRPr="00DB48DA" w:rsidRDefault="004F2578" w:rsidP="00AF3E03">
            <w:pPr>
              <w:autoSpaceDE w:val="0"/>
              <w:autoSpaceDN w:val="0"/>
              <w:adjustRightInd w:val="0"/>
              <w:ind w:left="-10"/>
              <w:rPr>
                <w:rFonts w:eastAsia="HiddenHorzOCR"/>
                <w:sz w:val="20"/>
              </w:rPr>
            </w:pPr>
            <w:r w:rsidRPr="00DB48DA">
              <w:rPr>
                <w:sz w:val="20"/>
              </w:rPr>
              <w:t xml:space="preserve">-lijaliniai vandenys iš </w:t>
            </w:r>
            <w:r w:rsidRPr="00DB48DA">
              <w:rPr>
                <w:rFonts w:eastAsia="HiddenHorzOCR"/>
                <w:sz w:val="20"/>
              </w:rPr>
              <w:t xml:space="preserve">tanklaivių </w:t>
            </w:r>
            <w:r w:rsidRPr="00DB48DA">
              <w:rPr>
                <w:sz w:val="20"/>
              </w:rPr>
              <w:t xml:space="preserve">ir </w:t>
            </w:r>
            <w:r w:rsidRPr="00DB48DA">
              <w:rPr>
                <w:rFonts w:eastAsia="HiddenHorzOCR"/>
                <w:sz w:val="20"/>
              </w:rPr>
              <w:t>nuotekos susidarančios atliekų apdorojimo metu;</w:t>
            </w:r>
          </w:p>
          <w:p w14:paraId="48EBC45B" w14:textId="77777777" w:rsidR="004F2578" w:rsidRPr="00DB48DA" w:rsidRDefault="004F2578" w:rsidP="00AF3E03">
            <w:pPr>
              <w:autoSpaceDE w:val="0"/>
              <w:autoSpaceDN w:val="0"/>
              <w:adjustRightInd w:val="0"/>
              <w:ind w:left="-10"/>
              <w:rPr>
                <w:sz w:val="20"/>
              </w:rPr>
            </w:pPr>
            <w:r w:rsidRPr="00DB48DA">
              <w:rPr>
                <w:sz w:val="20"/>
              </w:rPr>
              <w:t>-</w:t>
            </w:r>
            <w:r w:rsidRPr="00DB48DA">
              <w:rPr>
                <w:rFonts w:eastAsia="HiddenHorzOCR"/>
                <w:sz w:val="20"/>
              </w:rPr>
              <w:t xml:space="preserve"> subabonentų priimamos buitinės nuotekos (nurodytos lentelės 25 lentelės 4 eilutėje);</w:t>
            </w:r>
          </w:p>
        </w:tc>
        <w:tc>
          <w:tcPr>
            <w:tcW w:w="799" w:type="pct"/>
            <w:tcBorders>
              <w:top w:val="single" w:sz="4" w:space="0" w:color="auto"/>
              <w:left w:val="single" w:sz="4" w:space="0" w:color="auto"/>
              <w:bottom w:val="single" w:sz="4" w:space="0" w:color="auto"/>
              <w:right w:val="single" w:sz="4" w:space="0" w:color="auto"/>
            </w:tcBorders>
            <w:vAlign w:val="center"/>
          </w:tcPr>
          <w:p w14:paraId="17D8C595" w14:textId="77777777" w:rsidR="004F2578" w:rsidRPr="00DB48DA" w:rsidRDefault="004F2578" w:rsidP="00AF3E03">
            <w:pPr>
              <w:autoSpaceDE w:val="0"/>
              <w:autoSpaceDN w:val="0"/>
              <w:adjustRightInd w:val="0"/>
              <w:ind w:right="-107"/>
              <w:rPr>
                <w:rFonts w:eastAsia="HiddenHorzOCR"/>
                <w:sz w:val="20"/>
              </w:rPr>
            </w:pPr>
            <w:r w:rsidRPr="00DB48DA">
              <w:rPr>
                <w:rFonts w:eastAsia="HiddenHorzOCR"/>
                <w:sz w:val="20"/>
              </w:rPr>
              <w:t>Kuršių marių dešininis krantas</w:t>
            </w:r>
          </w:p>
          <w:p w14:paraId="72209588" w14:textId="77777777" w:rsidR="004F2578" w:rsidRPr="00DB48DA" w:rsidRDefault="004F2578" w:rsidP="00AF3E03">
            <w:pPr>
              <w:autoSpaceDE w:val="0"/>
              <w:autoSpaceDN w:val="0"/>
              <w:adjustRightInd w:val="0"/>
              <w:ind w:right="-107"/>
              <w:rPr>
                <w:rFonts w:eastAsia="HiddenHorzOCR"/>
                <w:sz w:val="20"/>
              </w:rPr>
            </w:pPr>
            <w:r w:rsidRPr="00DB48DA">
              <w:rPr>
                <w:rFonts w:eastAsia="HiddenHorzOCR"/>
                <w:sz w:val="20"/>
              </w:rPr>
              <w:t>Dugninis išleidėjas</w:t>
            </w:r>
          </w:p>
          <w:p w14:paraId="67156948" w14:textId="77777777" w:rsidR="004F2578" w:rsidRPr="00DB48DA" w:rsidRDefault="004F2578" w:rsidP="00AF3E03">
            <w:pPr>
              <w:autoSpaceDE w:val="0"/>
              <w:autoSpaceDN w:val="0"/>
              <w:adjustRightInd w:val="0"/>
              <w:ind w:right="-107"/>
              <w:rPr>
                <w:rFonts w:eastAsia="HiddenHorzOCR"/>
                <w:sz w:val="20"/>
              </w:rPr>
            </w:pPr>
            <w:r w:rsidRPr="00DB48DA">
              <w:rPr>
                <w:rFonts w:eastAsia="HiddenHorzOCR"/>
                <w:sz w:val="20"/>
              </w:rPr>
              <w:t>Atstumas nuo kranto - 3 m</w:t>
            </w:r>
          </w:p>
          <w:p w14:paraId="3B74D822" w14:textId="77777777" w:rsidR="004F2578" w:rsidRPr="00DB48DA" w:rsidRDefault="004F2578" w:rsidP="00AF3E03">
            <w:pPr>
              <w:ind w:right="-107"/>
              <w:rPr>
                <w:sz w:val="20"/>
              </w:rPr>
            </w:pPr>
            <w:r w:rsidRPr="00DB48DA">
              <w:rPr>
                <w:rFonts w:eastAsia="HiddenHorzOCR"/>
                <w:sz w:val="20"/>
              </w:rPr>
              <w:t>Skersmuo - 0,6 m</w:t>
            </w:r>
          </w:p>
        </w:tc>
        <w:tc>
          <w:tcPr>
            <w:tcW w:w="530" w:type="pct"/>
            <w:tcBorders>
              <w:top w:val="single" w:sz="4" w:space="0" w:color="auto"/>
              <w:left w:val="single" w:sz="4" w:space="0" w:color="auto"/>
              <w:bottom w:val="single" w:sz="4" w:space="0" w:color="auto"/>
              <w:right w:val="single" w:sz="4" w:space="0" w:color="auto"/>
            </w:tcBorders>
            <w:vAlign w:val="center"/>
          </w:tcPr>
          <w:p w14:paraId="0C945630" w14:textId="77777777" w:rsidR="004F2578" w:rsidRPr="00DB48DA" w:rsidRDefault="004F2578" w:rsidP="00AF3E03">
            <w:pPr>
              <w:autoSpaceDE w:val="0"/>
              <w:autoSpaceDN w:val="0"/>
              <w:adjustRightInd w:val="0"/>
              <w:rPr>
                <w:sz w:val="20"/>
              </w:rPr>
            </w:pPr>
            <w:r w:rsidRPr="00DB48DA">
              <w:rPr>
                <w:sz w:val="20"/>
              </w:rPr>
              <w:t xml:space="preserve">Atstumas iki </w:t>
            </w:r>
            <w:r w:rsidRPr="00DB48DA">
              <w:rPr>
                <w:rFonts w:eastAsia="HiddenHorzOCR"/>
                <w:sz w:val="20"/>
              </w:rPr>
              <w:t xml:space="preserve">žiočių - </w:t>
            </w:r>
            <w:r w:rsidRPr="00DB48DA">
              <w:rPr>
                <w:sz w:val="20"/>
              </w:rPr>
              <w:t>0,32 km</w:t>
            </w:r>
          </w:p>
        </w:tc>
        <w:tc>
          <w:tcPr>
            <w:tcW w:w="469" w:type="pct"/>
            <w:tcBorders>
              <w:top w:val="single" w:sz="4" w:space="0" w:color="auto"/>
              <w:left w:val="single" w:sz="4" w:space="0" w:color="auto"/>
              <w:bottom w:val="single" w:sz="4" w:space="0" w:color="auto"/>
              <w:right w:val="single" w:sz="4" w:space="0" w:color="auto"/>
            </w:tcBorders>
            <w:vAlign w:val="center"/>
          </w:tcPr>
          <w:p w14:paraId="31BB2E01" w14:textId="77777777" w:rsidR="004F2578" w:rsidRPr="00DB48DA" w:rsidRDefault="004F2578" w:rsidP="00AF3E03">
            <w:pPr>
              <w:jc w:val="center"/>
              <w:rPr>
                <w:sz w:val="20"/>
              </w:rPr>
            </w:pPr>
            <w:r w:rsidRPr="00DB48DA">
              <w:rPr>
                <w:sz w:val="20"/>
              </w:rPr>
              <w:t>7 200</w:t>
            </w:r>
          </w:p>
        </w:tc>
        <w:tc>
          <w:tcPr>
            <w:tcW w:w="437" w:type="pct"/>
            <w:tcBorders>
              <w:top w:val="single" w:sz="4" w:space="0" w:color="auto"/>
              <w:left w:val="single" w:sz="4" w:space="0" w:color="auto"/>
              <w:bottom w:val="single" w:sz="4" w:space="0" w:color="auto"/>
              <w:right w:val="single" w:sz="4" w:space="0" w:color="auto"/>
            </w:tcBorders>
            <w:vAlign w:val="center"/>
          </w:tcPr>
          <w:p w14:paraId="74E0A989" w14:textId="77777777" w:rsidR="004F2578" w:rsidRPr="00DB48DA" w:rsidRDefault="004F2578" w:rsidP="00AF3E03">
            <w:pPr>
              <w:jc w:val="center"/>
              <w:rPr>
                <w:sz w:val="20"/>
              </w:rPr>
            </w:pPr>
            <w:r w:rsidRPr="00DB48DA">
              <w:rPr>
                <w:sz w:val="20"/>
              </w:rPr>
              <w:t>800 000</w:t>
            </w:r>
            <w:r w:rsidRPr="00DB48DA">
              <w:rPr>
                <w:b/>
                <w:bCs/>
                <w:sz w:val="20"/>
                <w:vertAlign w:val="superscript"/>
              </w:rPr>
              <w:t>(i)</w:t>
            </w:r>
          </w:p>
        </w:tc>
      </w:tr>
      <w:tr w:rsidR="004F2578" w:rsidRPr="00DB48DA" w14:paraId="00A95826" w14:textId="77777777" w:rsidTr="6DF89839">
        <w:trPr>
          <w:cantSplit/>
          <w:trHeight w:val="134"/>
        </w:trPr>
        <w:tc>
          <w:tcPr>
            <w:tcW w:w="246" w:type="pct"/>
            <w:tcBorders>
              <w:top w:val="single" w:sz="4" w:space="0" w:color="auto"/>
              <w:left w:val="single" w:sz="4" w:space="0" w:color="auto"/>
              <w:bottom w:val="single" w:sz="4" w:space="0" w:color="auto"/>
              <w:right w:val="single" w:sz="4" w:space="0" w:color="auto"/>
            </w:tcBorders>
            <w:vAlign w:val="center"/>
          </w:tcPr>
          <w:p w14:paraId="29181842" w14:textId="56A3681C" w:rsidR="004F2578" w:rsidRPr="00DB48DA" w:rsidRDefault="004F2578" w:rsidP="00AF3E03">
            <w:pPr>
              <w:jc w:val="center"/>
              <w:rPr>
                <w:color w:val="1F4E79" w:themeColor="accent1" w:themeShade="80"/>
                <w:sz w:val="20"/>
              </w:rPr>
            </w:pPr>
            <w:r w:rsidRPr="00DB48DA">
              <w:rPr>
                <w:color w:val="1F4E79" w:themeColor="accent1" w:themeShade="80"/>
                <w:sz w:val="20"/>
              </w:rPr>
              <w:t>2</w:t>
            </w:r>
          </w:p>
        </w:tc>
        <w:tc>
          <w:tcPr>
            <w:tcW w:w="483" w:type="pct"/>
            <w:tcBorders>
              <w:top w:val="single" w:sz="4" w:space="0" w:color="auto"/>
              <w:left w:val="single" w:sz="4" w:space="0" w:color="auto"/>
              <w:bottom w:val="single" w:sz="4" w:space="0" w:color="auto"/>
              <w:right w:val="single" w:sz="4" w:space="0" w:color="auto"/>
            </w:tcBorders>
            <w:vAlign w:val="center"/>
          </w:tcPr>
          <w:p w14:paraId="1C675839" w14:textId="77777777" w:rsidR="004F2578" w:rsidRPr="00DB48DA" w:rsidRDefault="004F2578" w:rsidP="00AF3E03">
            <w:pPr>
              <w:autoSpaceDE w:val="0"/>
              <w:autoSpaceDN w:val="0"/>
              <w:adjustRightInd w:val="0"/>
              <w:rPr>
                <w:color w:val="1F4E79" w:themeColor="accent1" w:themeShade="80"/>
                <w:sz w:val="20"/>
              </w:rPr>
            </w:pPr>
            <w:r w:rsidRPr="00DB48DA">
              <w:rPr>
                <w:color w:val="1F4E79" w:themeColor="accent1" w:themeShade="80"/>
                <w:sz w:val="20"/>
              </w:rPr>
              <w:t>X=6180918;</w:t>
            </w:r>
          </w:p>
          <w:p w14:paraId="43B037AE" w14:textId="77777777" w:rsidR="004F2578" w:rsidRPr="00DB48DA" w:rsidRDefault="004F2578" w:rsidP="00AF3E03">
            <w:pPr>
              <w:autoSpaceDE w:val="0"/>
              <w:autoSpaceDN w:val="0"/>
              <w:adjustRightInd w:val="0"/>
              <w:rPr>
                <w:color w:val="1F4E79" w:themeColor="accent1" w:themeShade="80"/>
                <w:sz w:val="20"/>
              </w:rPr>
            </w:pPr>
            <w:r w:rsidRPr="00DB48DA">
              <w:rPr>
                <w:color w:val="1F4E79" w:themeColor="accent1" w:themeShade="80"/>
                <w:sz w:val="20"/>
              </w:rPr>
              <w:t>Y=317102</w:t>
            </w:r>
          </w:p>
        </w:tc>
        <w:tc>
          <w:tcPr>
            <w:tcW w:w="391" w:type="pct"/>
            <w:vMerge/>
            <w:vAlign w:val="center"/>
          </w:tcPr>
          <w:p w14:paraId="5A54F829" w14:textId="77777777" w:rsidR="004F2578" w:rsidRPr="00DB48DA" w:rsidRDefault="004F2578" w:rsidP="00AF3E03">
            <w:pPr>
              <w:jc w:val="center"/>
              <w:rPr>
                <w:color w:val="1F4E79" w:themeColor="accent1" w:themeShade="80"/>
                <w:sz w:val="20"/>
              </w:rPr>
            </w:pPr>
          </w:p>
        </w:tc>
        <w:tc>
          <w:tcPr>
            <w:tcW w:w="1645" w:type="pct"/>
            <w:tcBorders>
              <w:top w:val="single" w:sz="4" w:space="0" w:color="auto"/>
              <w:left w:val="single" w:sz="4" w:space="0" w:color="auto"/>
              <w:bottom w:val="single" w:sz="4" w:space="0" w:color="auto"/>
              <w:right w:val="single" w:sz="4" w:space="0" w:color="auto"/>
            </w:tcBorders>
            <w:vAlign w:val="center"/>
          </w:tcPr>
          <w:p w14:paraId="08C11098" w14:textId="69F2D93A" w:rsidR="004F2578" w:rsidRPr="00DB48DA" w:rsidRDefault="004F2578" w:rsidP="00AF3E03">
            <w:pPr>
              <w:autoSpaceDE w:val="0"/>
              <w:autoSpaceDN w:val="0"/>
              <w:adjustRightInd w:val="0"/>
              <w:rPr>
                <w:color w:val="1F4E79" w:themeColor="accent1" w:themeShade="80"/>
                <w:sz w:val="20"/>
              </w:rPr>
            </w:pPr>
            <w:r w:rsidRPr="00DB48DA">
              <w:rPr>
                <w:color w:val="1F4E79" w:themeColor="accent1" w:themeShade="80"/>
                <w:sz w:val="20"/>
              </w:rPr>
              <w:t>-</w:t>
            </w:r>
            <w:r w:rsidR="00CB38FE" w:rsidRPr="00DB48DA">
              <w:rPr>
                <w:color w:val="1F4E79" w:themeColor="accent1" w:themeShade="80"/>
                <w:sz w:val="20"/>
              </w:rPr>
              <w:t xml:space="preserve"> </w:t>
            </w:r>
            <w:r w:rsidRPr="00DB48DA">
              <w:rPr>
                <w:color w:val="1F4E79" w:themeColor="accent1" w:themeShade="80"/>
                <w:sz w:val="20"/>
              </w:rPr>
              <w:t>Paviršinės nuotekos (nuo galimai teršiamos teritorijos)</w:t>
            </w:r>
            <w:r w:rsidR="004E66F3" w:rsidRPr="00DB48DA">
              <w:rPr>
                <w:color w:val="1F4E79" w:themeColor="accent1" w:themeShade="80"/>
                <w:sz w:val="20"/>
                <w:vertAlign w:val="superscript"/>
              </w:rPr>
              <w:t>(ii)</w:t>
            </w:r>
          </w:p>
        </w:tc>
        <w:tc>
          <w:tcPr>
            <w:tcW w:w="799" w:type="pct"/>
            <w:tcBorders>
              <w:top w:val="single" w:sz="4" w:space="0" w:color="auto"/>
              <w:left w:val="single" w:sz="4" w:space="0" w:color="auto"/>
              <w:bottom w:val="single" w:sz="4" w:space="0" w:color="auto"/>
              <w:right w:val="single" w:sz="4" w:space="0" w:color="auto"/>
            </w:tcBorders>
            <w:vAlign w:val="center"/>
          </w:tcPr>
          <w:p w14:paraId="71A64692" w14:textId="77777777" w:rsidR="004F2578" w:rsidRPr="00DB48DA" w:rsidRDefault="004F2578" w:rsidP="00AF3E03">
            <w:pPr>
              <w:autoSpaceDE w:val="0"/>
              <w:autoSpaceDN w:val="0"/>
              <w:adjustRightInd w:val="0"/>
              <w:ind w:right="-107"/>
              <w:rPr>
                <w:rFonts w:eastAsia="HiddenHorzOCR"/>
                <w:color w:val="1F4E79" w:themeColor="accent1" w:themeShade="80"/>
                <w:sz w:val="20"/>
              </w:rPr>
            </w:pPr>
            <w:r w:rsidRPr="00DB48DA">
              <w:rPr>
                <w:rFonts w:eastAsia="HiddenHorzOCR"/>
                <w:color w:val="1F4E79" w:themeColor="accent1" w:themeShade="80"/>
                <w:sz w:val="20"/>
              </w:rPr>
              <w:t>Kuršių marių dešininis krantas</w:t>
            </w:r>
          </w:p>
          <w:p w14:paraId="12EE4774" w14:textId="7CF542A5" w:rsidR="004F2578" w:rsidRPr="00DB48DA" w:rsidRDefault="00255D61" w:rsidP="00AF3E03">
            <w:pPr>
              <w:autoSpaceDE w:val="0"/>
              <w:autoSpaceDN w:val="0"/>
              <w:adjustRightInd w:val="0"/>
              <w:ind w:right="-107"/>
              <w:rPr>
                <w:rFonts w:eastAsia="HiddenHorzOCR"/>
                <w:color w:val="1F4E79" w:themeColor="accent1" w:themeShade="80"/>
                <w:sz w:val="20"/>
              </w:rPr>
            </w:pPr>
            <w:r w:rsidRPr="00DB48DA">
              <w:rPr>
                <w:rFonts w:eastAsia="HiddenHorzOCR"/>
                <w:color w:val="1F4E79" w:themeColor="accent1" w:themeShade="80"/>
                <w:sz w:val="20"/>
              </w:rPr>
              <w:t xml:space="preserve">Krantinis </w:t>
            </w:r>
            <w:r w:rsidR="004F2578" w:rsidRPr="00DB48DA">
              <w:rPr>
                <w:rFonts w:eastAsia="HiddenHorzOCR"/>
                <w:color w:val="1F4E79" w:themeColor="accent1" w:themeShade="80"/>
                <w:sz w:val="20"/>
              </w:rPr>
              <w:t>išleidėja</w:t>
            </w:r>
            <w:r w:rsidRPr="00DB48DA">
              <w:rPr>
                <w:rFonts w:eastAsia="HiddenHorzOCR"/>
                <w:color w:val="1F4E79" w:themeColor="accent1" w:themeShade="80"/>
                <w:sz w:val="20"/>
              </w:rPr>
              <w:t>s</w:t>
            </w:r>
          </w:p>
          <w:p w14:paraId="5A37DCB8" w14:textId="77777777" w:rsidR="004F2578" w:rsidRPr="00DB48DA" w:rsidRDefault="004F2578" w:rsidP="00AF3E03">
            <w:pPr>
              <w:autoSpaceDE w:val="0"/>
              <w:autoSpaceDN w:val="0"/>
              <w:adjustRightInd w:val="0"/>
              <w:ind w:right="-107"/>
              <w:rPr>
                <w:rFonts w:eastAsia="HiddenHorzOCR"/>
                <w:color w:val="1F4E79" w:themeColor="accent1" w:themeShade="80"/>
                <w:sz w:val="20"/>
              </w:rPr>
            </w:pPr>
            <w:r w:rsidRPr="00DB48DA">
              <w:rPr>
                <w:rFonts w:eastAsia="HiddenHorzOCR"/>
                <w:color w:val="1F4E79" w:themeColor="accent1" w:themeShade="80"/>
                <w:sz w:val="20"/>
              </w:rPr>
              <w:t>Atstumas nuo kranto - 0 m (Išleistuvo vieta sutampa su krantinės kordono linija)</w:t>
            </w:r>
          </w:p>
          <w:p w14:paraId="2C1B65CC" w14:textId="77777777" w:rsidR="004F2578" w:rsidRPr="00DB48DA" w:rsidRDefault="004F2578" w:rsidP="00AF3E03">
            <w:pPr>
              <w:autoSpaceDE w:val="0"/>
              <w:autoSpaceDN w:val="0"/>
              <w:adjustRightInd w:val="0"/>
              <w:ind w:right="-107"/>
              <w:rPr>
                <w:rFonts w:eastAsia="HiddenHorzOCR"/>
                <w:color w:val="1F4E79" w:themeColor="accent1" w:themeShade="80"/>
                <w:sz w:val="20"/>
              </w:rPr>
            </w:pPr>
            <w:r w:rsidRPr="00DB48DA">
              <w:rPr>
                <w:rFonts w:eastAsia="HiddenHorzOCR"/>
                <w:color w:val="1F4E79" w:themeColor="accent1" w:themeShade="80"/>
                <w:sz w:val="20"/>
              </w:rPr>
              <w:t>Skersmuo - 0,4 m</w:t>
            </w:r>
          </w:p>
        </w:tc>
        <w:tc>
          <w:tcPr>
            <w:tcW w:w="530" w:type="pct"/>
            <w:tcBorders>
              <w:top w:val="single" w:sz="4" w:space="0" w:color="auto"/>
              <w:left w:val="single" w:sz="4" w:space="0" w:color="auto"/>
              <w:bottom w:val="single" w:sz="4" w:space="0" w:color="auto"/>
              <w:right w:val="single" w:sz="4" w:space="0" w:color="auto"/>
            </w:tcBorders>
            <w:vAlign w:val="center"/>
          </w:tcPr>
          <w:p w14:paraId="321D0C9D" w14:textId="77777777" w:rsidR="004F2578" w:rsidRPr="00DB48DA" w:rsidRDefault="004F2578" w:rsidP="00AF3E03">
            <w:pPr>
              <w:autoSpaceDE w:val="0"/>
              <w:autoSpaceDN w:val="0"/>
              <w:adjustRightInd w:val="0"/>
              <w:rPr>
                <w:color w:val="1F4E79" w:themeColor="accent1" w:themeShade="80"/>
                <w:sz w:val="20"/>
              </w:rPr>
            </w:pPr>
            <w:r w:rsidRPr="00DB48DA">
              <w:rPr>
                <w:color w:val="1F4E79" w:themeColor="accent1" w:themeShade="80"/>
                <w:sz w:val="20"/>
              </w:rPr>
              <w:t xml:space="preserve">Atstumas iki </w:t>
            </w:r>
            <w:r w:rsidRPr="00DB48DA">
              <w:rPr>
                <w:rFonts w:eastAsia="HiddenHorzOCR"/>
                <w:color w:val="1F4E79" w:themeColor="accent1" w:themeShade="80"/>
                <w:sz w:val="20"/>
              </w:rPr>
              <w:t>žiočių – 0</w:t>
            </w:r>
            <w:r w:rsidRPr="00DB48DA">
              <w:rPr>
                <w:color w:val="1F4E79" w:themeColor="accent1" w:themeShade="80"/>
                <w:sz w:val="20"/>
              </w:rPr>
              <w:t>,045 km</w:t>
            </w:r>
          </w:p>
        </w:tc>
        <w:tc>
          <w:tcPr>
            <w:tcW w:w="469" w:type="pct"/>
            <w:tcBorders>
              <w:top w:val="single" w:sz="4" w:space="0" w:color="auto"/>
              <w:left w:val="single" w:sz="4" w:space="0" w:color="auto"/>
              <w:bottom w:val="single" w:sz="4" w:space="0" w:color="auto"/>
              <w:right w:val="single" w:sz="4" w:space="0" w:color="auto"/>
            </w:tcBorders>
            <w:vAlign w:val="center"/>
          </w:tcPr>
          <w:p w14:paraId="1F79C425" w14:textId="77777777" w:rsidR="004F2578" w:rsidRPr="00DB48DA" w:rsidRDefault="004F2578" w:rsidP="00AF3E03">
            <w:pPr>
              <w:jc w:val="center"/>
              <w:rPr>
                <w:color w:val="1F4E79" w:themeColor="accent1" w:themeShade="80"/>
                <w:sz w:val="20"/>
              </w:rPr>
            </w:pPr>
            <w:r w:rsidRPr="00DB48DA">
              <w:rPr>
                <w:color w:val="1F4E79" w:themeColor="accent1" w:themeShade="80"/>
                <w:sz w:val="20"/>
              </w:rPr>
              <w:t>5 011</w:t>
            </w:r>
          </w:p>
        </w:tc>
        <w:tc>
          <w:tcPr>
            <w:tcW w:w="437" w:type="pct"/>
            <w:tcBorders>
              <w:top w:val="single" w:sz="4" w:space="0" w:color="auto"/>
              <w:left w:val="single" w:sz="4" w:space="0" w:color="auto"/>
              <w:bottom w:val="single" w:sz="4" w:space="0" w:color="auto"/>
              <w:right w:val="single" w:sz="4" w:space="0" w:color="auto"/>
            </w:tcBorders>
            <w:vAlign w:val="center"/>
          </w:tcPr>
          <w:p w14:paraId="1D668281" w14:textId="77777777" w:rsidR="004F2578" w:rsidRPr="00DB48DA" w:rsidRDefault="004F2578" w:rsidP="00AF3E03">
            <w:pPr>
              <w:jc w:val="center"/>
              <w:rPr>
                <w:sz w:val="20"/>
              </w:rPr>
            </w:pPr>
          </w:p>
        </w:tc>
      </w:tr>
    </w:tbl>
    <w:p w14:paraId="7BA74FA4" w14:textId="06FF8907" w:rsidR="004F2578" w:rsidRPr="00DB48DA" w:rsidRDefault="004F2578" w:rsidP="00883C4E">
      <w:pPr>
        <w:ind w:firstLine="567"/>
        <w:jc w:val="both"/>
        <w:rPr>
          <w:bCs/>
          <w:sz w:val="20"/>
        </w:rPr>
      </w:pPr>
      <w:r w:rsidRPr="00DB48DA">
        <w:rPr>
          <w:b/>
          <w:sz w:val="20"/>
          <w:vertAlign w:val="superscript"/>
        </w:rPr>
        <w:t>(i)</w:t>
      </w:r>
      <w:r w:rsidR="00B34FB9" w:rsidRPr="00DB48DA">
        <w:rPr>
          <w:b/>
          <w:sz w:val="20"/>
          <w:vertAlign w:val="superscript"/>
        </w:rPr>
        <w:t xml:space="preserve"> </w:t>
      </w:r>
      <w:r w:rsidRPr="00DB48DA">
        <w:rPr>
          <w:b/>
          <w:sz w:val="20"/>
        </w:rPr>
        <w:t>-</w:t>
      </w:r>
      <w:r w:rsidR="003047EF" w:rsidRPr="00DB48DA">
        <w:rPr>
          <w:b/>
          <w:sz w:val="20"/>
        </w:rPr>
        <w:t xml:space="preserve"> </w:t>
      </w:r>
      <w:r w:rsidRPr="00DB48DA">
        <w:rPr>
          <w:bCs/>
          <w:sz w:val="20"/>
        </w:rPr>
        <w:t>Biologinių nuotekų valymo įrenginių pajėgumų užtenka naftos terminale susidarančių nuotekų kiekio išvalymui. Remiantis Aplinkos pasaugos agentūrai 2010</w:t>
      </w:r>
      <w:r w:rsidR="00883C4E" w:rsidRPr="00DB48DA">
        <w:rPr>
          <w:bCs/>
          <w:sz w:val="20"/>
        </w:rPr>
        <w:t xml:space="preserve"> – </w:t>
      </w:r>
      <w:r w:rsidRPr="00DB48DA">
        <w:rPr>
          <w:bCs/>
          <w:color w:val="1F4E79" w:themeColor="accent1" w:themeShade="80"/>
          <w:sz w:val="20"/>
        </w:rPr>
        <w:t xml:space="preserve">2020 m. </w:t>
      </w:r>
      <w:r w:rsidRPr="00DB48DA">
        <w:rPr>
          <w:bCs/>
          <w:sz w:val="20"/>
        </w:rPr>
        <w:t xml:space="preserve">pateiktomis Klaipėdos naftos terminalo metinėmis Nuotekų tvarkymo apskaitos ataskaitos duomenimis, faktinis išleidžiamų valytų nuotekų kiekis svyruoja nuo 394 </w:t>
      </w:r>
      <w:r w:rsidR="00744BD9" w:rsidRPr="00DB48DA">
        <w:rPr>
          <w:bCs/>
          <w:sz w:val="20"/>
        </w:rPr>
        <w:t>0</w:t>
      </w:r>
      <w:r w:rsidRPr="00DB48DA">
        <w:rPr>
          <w:bCs/>
          <w:sz w:val="20"/>
        </w:rPr>
        <w:t>00 m</w:t>
      </w:r>
      <w:r w:rsidRPr="00DB48DA">
        <w:rPr>
          <w:bCs/>
          <w:sz w:val="20"/>
          <w:vertAlign w:val="superscript"/>
        </w:rPr>
        <w:t>3</w:t>
      </w:r>
      <w:r w:rsidRPr="00DB48DA">
        <w:rPr>
          <w:bCs/>
          <w:sz w:val="20"/>
        </w:rPr>
        <w:t xml:space="preserve"> iki</w:t>
      </w:r>
      <w:r w:rsidR="00ED3A89" w:rsidRPr="00DB48DA">
        <w:rPr>
          <w:bCs/>
          <w:sz w:val="20"/>
        </w:rPr>
        <w:br/>
      </w:r>
      <w:r w:rsidRPr="00DB48DA">
        <w:rPr>
          <w:bCs/>
          <w:sz w:val="20"/>
        </w:rPr>
        <w:t>287 000 m</w:t>
      </w:r>
      <w:r w:rsidRPr="00DB48DA">
        <w:rPr>
          <w:bCs/>
          <w:sz w:val="20"/>
          <w:vertAlign w:val="superscript"/>
        </w:rPr>
        <w:t>3</w:t>
      </w:r>
      <w:r w:rsidRPr="00DB48DA">
        <w:rPr>
          <w:bCs/>
          <w:sz w:val="20"/>
        </w:rPr>
        <w:t xml:space="preserve">. Biologinių nuotekų valymo įrenginių pajėgumai išnaudojami apie 50 proc. Biologiniai nuotekų valymo įrenginiai yra pajėgus išvalyti visas esamas ir po naftos terminalo plėtros susidariusias nuotekas. </w:t>
      </w:r>
    </w:p>
    <w:p w14:paraId="57A392B1" w14:textId="461FFB08" w:rsidR="00BC3B18" w:rsidRPr="00DB48DA" w:rsidRDefault="004F2578" w:rsidP="00BC3B18">
      <w:pPr>
        <w:pStyle w:val="Sraopastraipa"/>
        <w:ind w:left="0" w:firstLine="567"/>
        <w:jc w:val="both"/>
        <w:rPr>
          <w:bCs/>
          <w:color w:val="0D0D0D" w:themeColor="text1" w:themeTint="F2"/>
          <w:sz w:val="20"/>
          <w:szCs w:val="20"/>
        </w:rPr>
      </w:pPr>
      <w:r w:rsidRPr="00DB48DA">
        <w:rPr>
          <w:bCs/>
          <w:color w:val="0D0D0D" w:themeColor="text1" w:themeTint="F2"/>
          <w:sz w:val="20"/>
          <w:vertAlign w:val="superscript"/>
        </w:rPr>
        <w:t>(ii)</w:t>
      </w:r>
      <w:r w:rsidR="00443259" w:rsidRPr="00DB48DA">
        <w:rPr>
          <w:bCs/>
          <w:color w:val="0D0D0D" w:themeColor="text1" w:themeTint="F2"/>
          <w:sz w:val="20"/>
          <w:vertAlign w:val="superscript"/>
        </w:rPr>
        <w:t xml:space="preserve"> </w:t>
      </w:r>
      <w:r w:rsidRPr="00DB48DA">
        <w:rPr>
          <w:b/>
          <w:color w:val="0D0D0D" w:themeColor="text1" w:themeTint="F2"/>
          <w:sz w:val="20"/>
        </w:rPr>
        <w:t>-</w:t>
      </w:r>
      <w:r w:rsidR="003047EF" w:rsidRPr="00DB48DA">
        <w:rPr>
          <w:b/>
          <w:color w:val="0D0D0D" w:themeColor="text1" w:themeTint="F2"/>
          <w:sz w:val="20"/>
        </w:rPr>
        <w:t xml:space="preserve"> </w:t>
      </w:r>
      <w:r w:rsidRPr="00DB48DA">
        <w:rPr>
          <w:bCs/>
          <w:color w:val="0D0D0D" w:themeColor="text1" w:themeTint="F2"/>
          <w:sz w:val="20"/>
        </w:rPr>
        <w:t>Vadovaujantis</w:t>
      </w:r>
      <w:r w:rsidR="009B3E10" w:rsidRPr="00DB48DA">
        <w:rPr>
          <w:bCs/>
          <w:color w:val="0D0D0D" w:themeColor="text1" w:themeTint="F2"/>
          <w:sz w:val="20"/>
        </w:rPr>
        <w:t xml:space="preserve"> </w:t>
      </w:r>
      <w:r w:rsidRPr="00DB48DA">
        <w:rPr>
          <w:bCs/>
          <w:color w:val="0D0D0D" w:themeColor="text1" w:themeTint="F2"/>
          <w:sz w:val="20"/>
        </w:rPr>
        <w:t>Paviršinių nuotekų tvarkymo reglamento</w:t>
      </w:r>
      <w:r w:rsidR="00DA6BA7" w:rsidRPr="00DB48DA">
        <w:rPr>
          <w:bCs/>
          <w:color w:val="0D0D0D" w:themeColor="text1" w:themeTint="F2"/>
          <w:sz w:val="20"/>
        </w:rPr>
        <w:t xml:space="preserve"> </w:t>
      </w:r>
      <w:r w:rsidRPr="00DB48DA">
        <w:rPr>
          <w:bCs/>
          <w:color w:val="0D0D0D" w:themeColor="text1" w:themeTint="F2"/>
          <w:sz w:val="20"/>
        </w:rPr>
        <w:t>26.1</w:t>
      </w:r>
      <w:r w:rsidR="006F7DD7" w:rsidRPr="00DB48DA">
        <w:rPr>
          <w:bCs/>
          <w:color w:val="0D0D0D" w:themeColor="text1" w:themeTint="F2"/>
          <w:sz w:val="20"/>
        </w:rPr>
        <w:t xml:space="preserve">. </w:t>
      </w:r>
      <w:r w:rsidR="00DA6BA7" w:rsidRPr="00DB48DA">
        <w:rPr>
          <w:bCs/>
          <w:color w:val="0D0D0D" w:themeColor="text1" w:themeTint="F2"/>
          <w:sz w:val="20"/>
        </w:rPr>
        <w:t>p.</w:t>
      </w:r>
      <w:r w:rsidR="00D0654D" w:rsidRPr="00DB48DA">
        <w:rPr>
          <w:bCs/>
          <w:color w:val="0D0D0D" w:themeColor="text1" w:themeTint="F2"/>
          <w:sz w:val="20"/>
        </w:rPr>
        <w:t>,</w:t>
      </w:r>
      <w:r w:rsidR="00DA6BA7" w:rsidRPr="00DB48DA">
        <w:rPr>
          <w:bCs/>
          <w:color w:val="0D0D0D" w:themeColor="text1" w:themeTint="F2"/>
          <w:sz w:val="20"/>
        </w:rPr>
        <w:t xml:space="preserve"> Leidimo, kuriame būtų nustatyti leidžiami paviršinių nuotekų išleidimo į aplinką parametrai, Bendrovė </w:t>
      </w:r>
      <w:r w:rsidR="00BC19B2" w:rsidRPr="00DB48DA">
        <w:rPr>
          <w:bCs/>
          <w:color w:val="0D0D0D" w:themeColor="text1" w:themeTint="F2"/>
          <w:sz w:val="20"/>
          <w:szCs w:val="20"/>
        </w:rPr>
        <w:t>neprival</w:t>
      </w:r>
      <w:r w:rsidR="004A592A" w:rsidRPr="00DB48DA">
        <w:rPr>
          <w:bCs/>
          <w:color w:val="0D0D0D" w:themeColor="text1" w:themeTint="F2"/>
          <w:sz w:val="20"/>
          <w:szCs w:val="20"/>
        </w:rPr>
        <w:t>o</w:t>
      </w:r>
      <w:r w:rsidR="00DA6BA7" w:rsidRPr="00DB48DA">
        <w:rPr>
          <w:bCs/>
          <w:color w:val="0D0D0D" w:themeColor="text1" w:themeTint="F2"/>
          <w:sz w:val="20"/>
          <w:szCs w:val="20"/>
        </w:rPr>
        <w:t xml:space="preserve"> turėti</w:t>
      </w:r>
      <w:r w:rsidR="00BC19B2" w:rsidRPr="00DB48DA">
        <w:rPr>
          <w:bCs/>
          <w:color w:val="0D0D0D" w:themeColor="text1" w:themeTint="F2"/>
          <w:sz w:val="20"/>
          <w:szCs w:val="20"/>
        </w:rPr>
        <w:t>,</w:t>
      </w:r>
      <w:r w:rsidR="00DA6BA7" w:rsidRPr="00DB48DA">
        <w:rPr>
          <w:bCs/>
          <w:color w:val="0D0D0D" w:themeColor="text1" w:themeTint="F2"/>
          <w:sz w:val="20"/>
          <w:szCs w:val="20"/>
        </w:rPr>
        <w:t xml:space="preserve"> </w:t>
      </w:r>
      <w:r w:rsidR="00BC3B18" w:rsidRPr="00DB48DA">
        <w:rPr>
          <w:bCs/>
          <w:color w:val="0D0D0D" w:themeColor="text1" w:themeTint="F2"/>
          <w:sz w:val="20"/>
          <w:szCs w:val="20"/>
        </w:rPr>
        <w:t>nes paviršinės lietaus nuotekos bus surenkamos nuo galimai teršiamos teritorijos, kurios plotas mažesnis negu 1 ha,</w:t>
      </w:r>
      <w:r w:rsidR="000D14F5" w:rsidRPr="00DB48DA">
        <w:rPr>
          <w:bCs/>
          <w:color w:val="0D0D0D" w:themeColor="text1" w:themeTint="F2"/>
          <w:sz w:val="20"/>
          <w:szCs w:val="20"/>
        </w:rPr>
        <w:t xml:space="preserve"> </w:t>
      </w:r>
      <w:r w:rsidR="00BC3B18" w:rsidRPr="00DB48DA">
        <w:rPr>
          <w:bCs/>
          <w:color w:val="0D0D0D" w:themeColor="text1" w:themeTint="F2"/>
          <w:sz w:val="20"/>
          <w:szCs w:val="20"/>
        </w:rPr>
        <w:t>paviršinių lietaus nuotekų išleistuvas Nr. 2, nėra įtraukiamas į</w:t>
      </w:r>
      <w:r w:rsidR="00BC3B18" w:rsidRPr="00DB48DA">
        <w:rPr>
          <w:bCs/>
          <w:i/>
          <w:iCs/>
          <w:color w:val="0D0D0D" w:themeColor="text1" w:themeTint="F2"/>
          <w:sz w:val="20"/>
          <w:szCs w:val="20"/>
        </w:rPr>
        <w:t xml:space="preserve"> Taršos šaltinių su nuotekomis išleidžiamų teršalų monitoringo planą</w:t>
      </w:r>
      <w:r w:rsidR="00BC3B18" w:rsidRPr="00DB48DA">
        <w:rPr>
          <w:bCs/>
          <w:color w:val="0D0D0D" w:themeColor="text1" w:themeTint="F2"/>
          <w:sz w:val="20"/>
          <w:szCs w:val="20"/>
        </w:rPr>
        <w:t>.</w:t>
      </w:r>
    </w:p>
    <w:p w14:paraId="43A10A86" w14:textId="77777777" w:rsidR="00DA6BA7" w:rsidRPr="00DB48DA" w:rsidRDefault="00DA6BA7" w:rsidP="00BC3B18">
      <w:pPr>
        <w:pStyle w:val="Sraopastraipa"/>
        <w:ind w:left="0" w:firstLine="567"/>
        <w:jc w:val="both"/>
        <w:rPr>
          <w:bCs/>
          <w:color w:val="1F4E79" w:themeColor="accent1" w:themeShade="80"/>
          <w:sz w:val="16"/>
          <w:szCs w:val="16"/>
        </w:rPr>
      </w:pPr>
    </w:p>
    <w:p w14:paraId="4F2ADCAA" w14:textId="77777777" w:rsidR="00207CB3" w:rsidRPr="00DB48DA" w:rsidRDefault="00207CB3" w:rsidP="004F2578">
      <w:pPr>
        <w:ind w:firstLine="567"/>
        <w:rPr>
          <w:b/>
          <w:sz w:val="20"/>
          <w:szCs w:val="20"/>
        </w:rPr>
      </w:pPr>
    </w:p>
    <w:p w14:paraId="177AB905" w14:textId="77777777" w:rsidR="00207CB3" w:rsidRPr="00DB48DA" w:rsidRDefault="00207CB3" w:rsidP="004F2578">
      <w:pPr>
        <w:ind w:firstLine="567"/>
        <w:rPr>
          <w:b/>
          <w:sz w:val="20"/>
          <w:szCs w:val="20"/>
        </w:rPr>
      </w:pPr>
    </w:p>
    <w:p w14:paraId="7E61DDE6" w14:textId="77777777" w:rsidR="00207CB3" w:rsidRPr="00DB48DA" w:rsidRDefault="00207CB3" w:rsidP="004F2578">
      <w:pPr>
        <w:ind w:firstLine="567"/>
        <w:rPr>
          <w:b/>
          <w:sz w:val="20"/>
          <w:szCs w:val="20"/>
        </w:rPr>
      </w:pPr>
    </w:p>
    <w:p w14:paraId="63DB3230" w14:textId="77777777" w:rsidR="00207CB3" w:rsidRPr="00DB48DA" w:rsidRDefault="00207CB3" w:rsidP="004F2578">
      <w:pPr>
        <w:ind w:firstLine="567"/>
        <w:rPr>
          <w:b/>
          <w:sz w:val="20"/>
          <w:szCs w:val="20"/>
        </w:rPr>
      </w:pPr>
    </w:p>
    <w:p w14:paraId="78752361" w14:textId="77777777" w:rsidR="00207CB3" w:rsidRPr="00DB48DA" w:rsidRDefault="00207CB3" w:rsidP="004F2578">
      <w:pPr>
        <w:ind w:firstLine="567"/>
        <w:rPr>
          <w:b/>
          <w:sz w:val="20"/>
          <w:szCs w:val="20"/>
        </w:rPr>
      </w:pPr>
    </w:p>
    <w:p w14:paraId="33BA5E07" w14:textId="77777777" w:rsidR="00207CB3" w:rsidRPr="00DB48DA" w:rsidRDefault="00207CB3" w:rsidP="004F2578">
      <w:pPr>
        <w:ind w:firstLine="567"/>
        <w:rPr>
          <w:b/>
          <w:sz w:val="20"/>
          <w:szCs w:val="20"/>
        </w:rPr>
      </w:pPr>
    </w:p>
    <w:p w14:paraId="6D23F52F" w14:textId="0FB5F72E" w:rsidR="004F2578" w:rsidRPr="00DB48DA" w:rsidRDefault="004F2578" w:rsidP="004F2578">
      <w:pPr>
        <w:ind w:firstLine="567"/>
        <w:rPr>
          <w:b/>
          <w:sz w:val="20"/>
          <w:szCs w:val="20"/>
        </w:rPr>
      </w:pPr>
      <w:r w:rsidRPr="00DB48DA">
        <w:rPr>
          <w:b/>
          <w:sz w:val="20"/>
          <w:szCs w:val="20"/>
        </w:rPr>
        <w:lastRenderedPageBreak/>
        <w:t>18 lentelė. Į gamtinę aplinką planuojamų išleisti nuotekų užterštumas</w:t>
      </w:r>
    </w:p>
    <w:tbl>
      <w:tblPr>
        <w:tblW w:w="509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5"/>
        <w:gridCol w:w="1895"/>
        <w:gridCol w:w="712"/>
        <w:gridCol w:w="1130"/>
        <w:gridCol w:w="989"/>
        <w:gridCol w:w="1133"/>
        <w:gridCol w:w="1271"/>
        <w:gridCol w:w="1133"/>
        <w:gridCol w:w="986"/>
        <w:gridCol w:w="1154"/>
        <w:gridCol w:w="1106"/>
        <w:gridCol w:w="1082"/>
        <w:gridCol w:w="904"/>
        <w:gridCol w:w="1094"/>
      </w:tblGrid>
      <w:tr w:rsidR="00BF42F0" w:rsidRPr="00DB48DA" w14:paraId="7AA9F3C3" w14:textId="77777777" w:rsidTr="00117C2E">
        <w:trPr>
          <w:cantSplit/>
          <w:trHeight w:val="20"/>
        </w:trPr>
        <w:tc>
          <w:tcPr>
            <w:tcW w:w="145"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82047D" w14:textId="77777777" w:rsidR="004F2578" w:rsidRPr="00DB48DA" w:rsidRDefault="004F2578" w:rsidP="00AF3E03">
            <w:pPr>
              <w:jc w:val="center"/>
              <w:rPr>
                <w:sz w:val="18"/>
                <w:vertAlign w:val="superscript"/>
              </w:rPr>
            </w:pPr>
            <w:r w:rsidRPr="00DB48DA">
              <w:rPr>
                <w:sz w:val="18"/>
              </w:rPr>
              <w:t>Eil. Nr.</w:t>
            </w:r>
          </w:p>
        </w:tc>
        <w:tc>
          <w:tcPr>
            <w:tcW w:w="631"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F2DEFD" w14:textId="77777777" w:rsidR="004F2578" w:rsidRPr="00DB48DA" w:rsidRDefault="004F2578" w:rsidP="00AF3E03">
            <w:pPr>
              <w:jc w:val="center"/>
              <w:rPr>
                <w:sz w:val="18"/>
                <w:vertAlign w:val="superscript"/>
              </w:rPr>
            </w:pPr>
            <w:r w:rsidRPr="00DB48DA">
              <w:rPr>
                <w:sz w:val="18"/>
              </w:rPr>
              <w:t>Teršalo pavadinimas</w:t>
            </w:r>
          </w:p>
        </w:tc>
        <w:tc>
          <w:tcPr>
            <w:tcW w:w="942"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6176DD" w14:textId="77777777" w:rsidR="004F2578" w:rsidRPr="00DB48DA" w:rsidRDefault="004F2578" w:rsidP="00AF3E03">
            <w:pPr>
              <w:jc w:val="center"/>
              <w:rPr>
                <w:sz w:val="18"/>
              </w:rPr>
            </w:pPr>
            <w:r w:rsidRPr="00DB48DA">
              <w:rPr>
                <w:sz w:val="18"/>
              </w:rPr>
              <w:t xml:space="preserve">Didžiausias numatomas nuotekų užterštumas prieš valymą </w:t>
            </w:r>
          </w:p>
        </w:tc>
        <w:tc>
          <w:tcPr>
            <w:tcW w:w="2918"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19C5F0" w14:textId="77777777" w:rsidR="004F2578" w:rsidRPr="00DB48DA" w:rsidRDefault="004F2578" w:rsidP="00AF3E03">
            <w:pPr>
              <w:jc w:val="center"/>
              <w:rPr>
                <w:sz w:val="18"/>
                <w:vertAlign w:val="superscript"/>
              </w:rPr>
            </w:pPr>
            <w:r w:rsidRPr="00DB48DA">
              <w:rPr>
                <w:sz w:val="18"/>
              </w:rPr>
              <w:t xml:space="preserve">Didžiausias leidžiamas ir planuojamas nuotekų užterštumas </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CB773B" w14:textId="77777777" w:rsidR="004F2578" w:rsidRPr="00DB48DA" w:rsidRDefault="004F2578" w:rsidP="00AF3E03">
            <w:pPr>
              <w:jc w:val="center"/>
              <w:rPr>
                <w:sz w:val="18"/>
              </w:rPr>
            </w:pPr>
            <w:r w:rsidRPr="00DB48DA">
              <w:rPr>
                <w:sz w:val="18"/>
              </w:rPr>
              <w:t>Numatomas valymo efektyvumas, %</w:t>
            </w:r>
          </w:p>
        </w:tc>
      </w:tr>
      <w:tr w:rsidR="00AF3E03" w:rsidRPr="00DB48DA" w14:paraId="4F3E9376" w14:textId="77777777" w:rsidTr="00117C2E">
        <w:trPr>
          <w:cantSplit/>
          <w:trHeight w:val="20"/>
        </w:trPr>
        <w:tc>
          <w:tcPr>
            <w:tcW w:w="145"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F97E2B" w14:textId="77777777" w:rsidR="004F2578" w:rsidRPr="00DB48DA" w:rsidRDefault="004F2578" w:rsidP="00AF3E03">
            <w:pPr>
              <w:rPr>
                <w:sz w:val="18"/>
              </w:rPr>
            </w:pPr>
          </w:p>
        </w:tc>
        <w:tc>
          <w:tcPr>
            <w:tcW w:w="631"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6A1B0D" w14:textId="77777777" w:rsidR="004F2578" w:rsidRPr="00DB48DA" w:rsidRDefault="004F2578" w:rsidP="00AF3E03">
            <w:pPr>
              <w:rPr>
                <w:sz w:val="18"/>
              </w:rPr>
            </w:pPr>
          </w:p>
        </w:tc>
        <w:tc>
          <w:tcPr>
            <w:tcW w:w="2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C9CFC" w14:textId="77777777" w:rsidR="004F2578" w:rsidRPr="00DB48DA" w:rsidRDefault="004F2578" w:rsidP="00AF3E03">
            <w:pPr>
              <w:jc w:val="center"/>
              <w:rPr>
                <w:sz w:val="18"/>
              </w:rPr>
            </w:pPr>
            <w:r w:rsidRPr="00DB48DA">
              <w:rPr>
                <w:sz w:val="18"/>
              </w:rPr>
              <w:t>mom.</w:t>
            </w:r>
          </w:p>
          <w:p w14:paraId="523F5287" w14:textId="77777777" w:rsidR="004F2578" w:rsidRPr="00DB48DA" w:rsidRDefault="004F2578" w:rsidP="00AF3E03">
            <w:pPr>
              <w:jc w:val="center"/>
              <w:rPr>
                <w:sz w:val="18"/>
              </w:rPr>
            </w:pPr>
            <w:r w:rsidRPr="00DB48DA">
              <w:rPr>
                <w:sz w:val="18"/>
              </w:rPr>
              <w:t>mg/l</w:t>
            </w:r>
          </w:p>
        </w:tc>
        <w:tc>
          <w:tcPr>
            <w:tcW w:w="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4DDCDB" w14:textId="77777777" w:rsidR="004F2578" w:rsidRPr="00DB48DA" w:rsidRDefault="004F2578" w:rsidP="00AF3E03">
            <w:pPr>
              <w:jc w:val="center"/>
              <w:rPr>
                <w:sz w:val="18"/>
              </w:rPr>
            </w:pPr>
            <w:r w:rsidRPr="00DB48DA">
              <w:rPr>
                <w:sz w:val="18"/>
              </w:rPr>
              <w:t>vidut.,</w:t>
            </w:r>
          </w:p>
          <w:p w14:paraId="601EB943" w14:textId="77777777" w:rsidR="004F2578" w:rsidRPr="00DB48DA" w:rsidRDefault="004F2578" w:rsidP="00AF3E03">
            <w:pPr>
              <w:jc w:val="center"/>
              <w:rPr>
                <w:sz w:val="18"/>
              </w:rPr>
            </w:pPr>
            <w:r w:rsidRPr="00DB48DA">
              <w:rPr>
                <w:sz w:val="18"/>
              </w:rPr>
              <w:t>mg/l ir µg/l</w:t>
            </w:r>
          </w:p>
        </w:tc>
        <w:tc>
          <w:tcPr>
            <w:tcW w:w="3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B63B46" w14:textId="77777777" w:rsidR="004F2578" w:rsidRPr="00DB48DA" w:rsidRDefault="004F2578" w:rsidP="00AF3E03">
            <w:pPr>
              <w:jc w:val="center"/>
              <w:rPr>
                <w:sz w:val="18"/>
                <w:vertAlign w:val="superscript"/>
              </w:rPr>
            </w:pPr>
            <w:r w:rsidRPr="00DB48DA">
              <w:rPr>
                <w:sz w:val="18"/>
              </w:rPr>
              <w:t>t/metus</w:t>
            </w:r>
          </w:p>
        </w:tc>
        <w:tc>
          <w:tcPr>
            <w:tcW w:w="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0CB08B" w14:textId="77777777" w:rsidR="004F2578" w:rsidRPr="00DB48DA" w:rsidRDefault="004F2578" w:rsidP="00AF3E03">
            <w:pPr>
              <w:jc w:val="center"/>
              <w:rPr>
                <w:sz w:val="18"/>
              </w:rPr>
            </w:pPr>
            <w:r w:rsidRPr="00DB48DA">
              <w:rPr>
                <w:sz w:val="18"/>
              </w:rPr>
              <w:t>DLK mom.,</w:t>
            </w:r>
          </w:p>
          <w:p w14:paraId="00DD7C3F" w14:textId="77777777" w:rsidR="004F2578" w:rsidRPr="00DB48DA" w:rsidRDefault="004F2578" w:rsidP="00AF3E03">
            <w:pPr>
              <w:jc w:val="center"/>
              <w:rPr>
                <w:sz w:val="18"/>
              </w:rPr>
            </w:pPr>
            <w:r w:rsidRPr="00DB48DA">
              <w:rPr>
                <w:sz w:val="18"/>
              </w:rPr>
              <w:t>mg/l ir µg/l</w:t>
            </w:r>
          </w:p>
        </w:tc>
        <w:tc>
          <w:tcPr>
            <w:tcW w:w="4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F435C2" w14:textId="77777777" w:rsidR="004F2578" w:rsidRPr="00DB48DA" w:rsidRDefault="004F2578" w:rsidP="00AF3E03">
            <w:pPr>
              <w:jc w:val="center"/>
              <w:rPr>
                <w:sz w:val="18"/>
              </w:rPr>
            </w:pPr>
            <w:r w:rsidRPr="00DB48DA">
              <w:rPr>
                <w:sz w:val="18"/>
              </w:rPr>
              <w:t>Prašoma LK mom., mg/l</w:t>
            </w:r>
          </w:p>
        </w:tc>
        <w:tc>
          <w:tcPr>
            <w:tcW w:w="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BF2825" w14:textId="77777777" w:rsidR="004F2578" w:rsidRPr="00DB48DA" w:rsidRDefault="004F2578" w:rsidP="00AF3E03">
            <w:pPr>
              <w:jc w:val="center"/>
              <w:rPr>
                <w:sz w:val="18"/>
              </w:rPr>
            </w:pPr>
            <w:r w:rsidRPr="00DB48DA">
              <w:rPr>
                <w:sz w:val="18"/>
              </w:rPr>
              <w:t>DLK vidut.,</w:t>
            </w:r>
          </w:p>
          <w:p w14:paraId="2A74027D" w14:textId="77777777" w:rsidR="004F2578" w:rsidRPr="00DB48DA" w:rsidRDefault="004F2578" w:rsidP="00AF3E03">
            <w:pPr>
              <w:jc w:val="center"/>
              <w:rPr>
                <w:sz w:val="18"/>
              </w:rPr>
            </w:pPr>
            <w:r w:rsidRPr="00DB48DA">
              <w:rPr>
                <w:sz w:val="18"/>
              </w:rPr>
              <w:t>mg/l ir µg/l</w:t>
            </w:r>
          </w:p>
        </w:tc>
        <w:tc>
          <w:tcPr>
            <w:tcW w:w="3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903061" w14:textId="77777777" w:rsidR="004F2578" w:rsidRPr="00DB48DA" w:rsidRDefault="004F2578" w:rsidP="00AF3E03">
            <w:pPr>
              <w:jc w:val="center"/>
              <w:rPr>
                <w:sz w:val="18"/>
              </w:rPr>
            </w:pPr>
            <w:r w:rsidRPr="00DB48DA">
              <w:rPr>
                <w:sz w:val="18"/>
              </w:rPr>
              <w:t>Prašoma LK vid., mg/l</w:t>
            </w:r>
          </w:p>
        </w:tc>
        <w:tc>
          <w:tcPr>
            <w:tcW w:w="3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9CD135" w14:textId="77777777" w:rsidR="004F2578" w:rsidRPr="00DB48DA" w:rsidRDefault="004F2578" w:rsidP="00AF3E03">
            <w:pPr>
              <w:widowControl w:val="0"/>
              <w:suppressAutoHyphens/>
              <w:jc w:val="center"/>
              <w:rPr>
                <w:sz w:val="18"/>
              </w:rPr>
            </w:pPr>
            <w:r w:rsidRPr="00DB48DA">
              <w:rPr>
                <w:sz w:val="18"/>
              </w:rPr>
              <w:t>DLT paros,</w:t>
            </w:r>
          </w:p>
          <w:p w14:paraId="30129B2C" w14:textId="77777777" w:rsidR="004F2578" w:rsidRPr="00DB48DA" w:rsidRDefault="004F2578" w:rsidP="00AF3E03">
            <w:pPr>
              <w:widowControl w:val="0"/>
              <w:suppressAutoHyphens/>
              <w:jc w:val="center"/>
              <w:rPr>
                <w:sz w:val="18"/>
              </w:rPr>
            </w:pPr>
            <w:r w:rsidRPr="00DB48DA">
              <w:rPr>
                <w:sz w:val="18"/>
              </w:rPr>
              <w:t>t/d</w:t>
            </w:r>
          </w:p>
        </w:tc>
        <w:tc>
          <w:tcPr>
            <w:tcW w:w="3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D7B44F" w14:textId="77777777" w:rsidR="004F2578" w:rsidRPr="00DB48DA" w:rsidRDefault="004F2578" w:rsidP="00AF3E03">
            <w:pPr>
              <w:widowControl w:val="0"/>
              <w:suppressAutoHyphens/>
              <w:jc w:val="center"/>
              <w:rPr>
                <w:sz w:val="18"/>
              </w:rPr>
            </w:pPr>
            <w:r w:rsidRPr="00DB48DA">
              <w:rPr>
                <w:sz w:val="18"/>
              </w:rPr>
              <w:t>Prašoma LT paros, t/d</w:t>
            </w:r>
          </w:p>
        </w:tc>
        <w:tc>
          <w:tcPr>
            <w:tcW w:w="3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2D25EB" w14:textId="77777777" w:rsidR="004F2578" w:rsidRPr="00DB48DA" w:rsidRDefault="004F2578" w:rsidP="00AF3E03">
            <w:pPr>
              <w:jc w:val="center"/>
              <w:rPr>
                <w:sz w:val="18"/>
              </w:rPr>
            </w:pPr>
            <w:r w:rsidRPr="00DB48DA">
              <w:rPr>
                <w:sz w:val="18"/>
              </w:rPr>
              <w:t>DLT metų,</w:t>
            </w:r>
          </w:p>
          <w:p w14:paraId="4914A5CD" w14:textId="77777777" w:rsidR="004F2578" w:rsidRPr="00DB48DA" w:rsidRDefault="004F2578" w:rsidP="00AF3E03">
            <w:pPr>
              <w:jc w:val="center"/>
              <w:rPr>
                <w:sz w:val="18"/>
                <w:vertAlign w:val="superscript"/>
              </w:rPr>
            </w:pPr>
            <w:r w:rsidRPr="00DB48DA">
              <w:rPr>
                <w:sz w:val="18"/>
              </w:rPr>
              <w:t>t/m</w:t>
            </w:r>
          </w:p>
        </w:tc>
        <w:tc>
          <w:tcPr>
            <w:tcW w:w="3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298603" w14:textId="77777777" w:rsidR="004F2578" w:rsidRPr="00DB48DA" w:rsidRDefault="004F2578" w:rsidP="00AF3E03">
            <w:pPr>
              <w:widowControl w:val="0"/>
              <w:suppressAutoHyphens/>
              <w:jc w:val="center"/>
              <w:rPr>
                <w:sz w:val="18"/>
              </w:rPr>
            </w:pPr>
            <w:r w:rsidRPr="00DB48DA">
              <w:rPr>
                <w:sz w:val="18"/>
              </w:rPr>
              <w:t>Prašoma LT metų,</w:t>
            </w:r>
          </w:p>
          <w:p w14:paraId="2C06E115" w14:textId="77777777" w:rsidR="004F2578" w:rsidRPr="00DB48DA" w:rsidRDefault="004F2578" w:rsidP="00AF3E03">
            <w:pPr>
              <w:widowControl w:val="0"/>
              <w:suppressAutoHyphens/>
              <w:jc w:val="center"/>
              <w:rPr>
                <w:sz w:val="18"/>
              </w:rPr>
            </w:pPr>
            <w:r w:rsidRPr="00DB48DA">
              <w:rPr>
                <w:sz w:val="18"/>
              </w:rPr>
              <w:t>t/m.</w:t>
            </w:r>
          </w:p>
        </w:tc>
        <w:tc>
          <w:tcPr>
            <w:tcW w:w="364"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F59AC1" w14:textId="77777777" w:rsidR="004F2578" w:rsidRPr="00DB48DA" w:rsidRDefault="004F2578" w:rsidP="00AF3E03">
            <w:pPr>
              <w:rPr>
                <w:sz w:val="18"/>
              </w:rPr>
            </w:pPr>
          </w:p>
        </w:tc>
      </w:tr>
      <w:tr w:rsidR="00AF3E03" w:rsidRPr="00DB48DA" w14:paraId="6A387A41" w14:textId="77777777" w:rsidTr="00117C2E">
        <w:trPr>
          <w:cantSplit/>
          <w:trHeight w:val="20"/>
        </w:trPr>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ABFC4C" w14:textId="77777777" w:rsidR="004F2578" w:rsidRPr="00DB48DA" w:rsidRDefault="004F2578" w:rsidP="00AF3E03">
            <w:pPr>
              <w:jc w:val="center"/>
              <w:rPr>
                <w:sz w:val="18"/>
              </w:rPr>
            </w:pPr>
            <w:r w:rsidRPr="00DB48DA">
              <w:rPr>
                <w:sz w:val="18"/>
              </w:rPr>
              <w:t>1</w:t>
            </w:r>
          </w:p>
        </w:tc>
        <w:tc>
          <w:tcPr>
            <w:tcW w:w="6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FAAEB4" w14:textId="77777777" w:rsidR="004F2578" w:rsidRPr="00DB48DA" w:rsidRDefault="004F2578" w:rsidP="00AF3E03">
            <w:pPr>
              <w:jc w:val="center"/>
              <w:rPr>
                <w:sz w:val="18"/>
              </w:rPr>
            </w:pPr>
            <w:r w:rsidRPr="00DB48DA">
              <w:rPr>
                <w:sz w:val="18"/>
              </w:rPr>
              <w:t>2</w:t>
            </w:r>
          </w:p>
        </w:tc>
        <w:tc>
          <w:tcPr>
            <w:tcW w:w="2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0CE09F" w14:textId="77777777" w:rsidR="004F2578" w:rsidRPr="00DB48DA" w:rsidRDefault="004F2578" w:rsidP="00AF3E03">
            <w:pPr>
              <w:jc w:val="center"/>
              <w:rPr>
                <w:sz w:val="18"/>
              </w:rPr>
            </w:pPr>
            <w:r w:rsidRPr="00DB48DA">
              <w:rPr>
                <w:sz w:val="18"/>
              </w:rPr>
              <w:t>3</w:t>
            </w:r>
          </w:p>
        </w:tc>
        <w:tc>
          <w:tcPr>
            <w:tcW w:w="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11F433" w14:textId="77777777" w:rsidR="004F2578" w:rsidRPr="00DB48DA" w:rsidRDefault="004F2578" w:rsidP="00AF3E03">
            <w:pPr>
              <w:jc w:val="center"/>
              <w:rPr>
                <w:sz w:val="18"/>
              </w:rPr>
            </w:pPr>
            <w:r w:rsidRPr="00DB48DA">
              <w:rPr>
                <w:sz w:val="18"/>
              </w:rPr>
              <w:t>4</w:t>
            </w:r>
          </w:p>
        </w:tc>
        <w:tc>
          <w:tcPr>
            <w:tcW w:w="3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D22A76" w14:textId="77777777" w:rsidR="004F2578" w:rsidRPr="00DB48DA" w:rsidRDefault="004F2578" w:rsidP="00AF3E03">
            <w:pPr>
              <w:jc w:val="center"/>
              <w:rPr>
                <w:sz w:val="18"/>
              </w:rPr>
            </w:pPr>
            <w:r w:rsidRPr="00DB48DA">
              <w:rPr>
                <w:sz w:val="18"/>
              </w:rPr>
              <w:t>5</w:t>
            </w:r>
          </w:p>
        </w:tc>
        <w:tc>
          <w:tcPr>
            <w:tcW w:w="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B3B3DB" w14:textId="77777777" w:rsidR="004F2578" w:rsidRPr="00DB48DA" w:rsidRDefault="004F2578" w:rsidP="00AF3E03">
            <w:pPr>
              <w:jc w:val="center"/>
              <w:rPr>
                <w:sz w:val="18"/>
              </w:rPr>
            </w:pPr>
            <w:r w:rsidRPr="00DB48DA">
              <w:rPr>
                <w:sz w:val="18"/>
              </w:rPr>
              <w:t>6</w:t>
            </w:r>
          </w:p>
        </w:tc>
        <w:tc>
          <w:tcPr>
            <w:tcW w:w="4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079ADE" w14:textId="77777777" w:rsidR="004F2578" w:rsidRPr="00DB48DA" w:rsidRDefault="004F2578" w:rsidP="00AF3E03">
            <w:pPr>
              <w:jc w:val="center"/>
              <w:rPr>
                <w:sz w:val="18"/>
              </w:rPr>
            </w:pPr>
            <w:r w:rsidRPr="00DB48DA">
              <w:rPr>
                <w:sz w:val="18"/>
              </w:rPr>
              <w:t>7</w:t>
            </w:r>
          </w:p>
        </w:tc>
        <w:tc>
          <w:tcPr>
            <w:tcW w:w="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CD2D55" w14:textId="77777777" w:rsidR="004F2578" w:rsidRPr="00DB48DA" w:rsidRDefault="004F2578" w:rsidP="00AF3E03">
            <w:pPr>
              <w:jc w:val="center"/>
              <w:rPr>
                <w:sz w:val="18"/>
              </w:rPr>
            </w:pPr>
            <w:r w:rsidRPr="00DB48DA">
              <w:rPr>
                <w:sz w:val="18"/>
              </w:rPr>
              <w:t>8</w:t>
            </w:r>
          </w:p>
        </w:tc>
        <w:tc>
          <w:tcPr>
            <w:tcW w:w="3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510B4B" w14:textId="77777777" w:rsidR="004F2578" w:rsidRPr="00DB48DA" w:rsidRDefault="004F2578" w:rsidP="00AF3E03">
            <w:pPr>
              <w:jc w:val="center"/>
              <w:rPr>
                <w:sz w:val="18"/>
              </w:rPr>
            </w:pPr>
            <w:r w:rsidRPr="00DB48DA">
              <w:rPr>
                <w:sz w:val="18"/>
              </w:rPr>
              <w:t>9</w:t>
            </w:r>
          </w:p>
        </w:tc>
        <w:tc>
          <w:tcPr>
            <w:tcW w:w="3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2B07EC" w14:textId="77777777" w:rsidR="004F2578" w:rsidRPr="00DB48DA" w:rsidRDefault="004F2578" w:rsidP="00AF3E03">
            <w:pPr>
              <w:jc w:val="center"/>
              <w:rPr>
                <w:sz w:val="18"/>
              </w:rPr>
            </w:pPr>
            <w:r w:rsidRPr="00DB48DA">
              <w:rPr>
                <w:sz w:val="18"/>
              </w:rPr>
              <w:t>10</w:t>
            </w:r>
          </w:p>
        </w:tc>
        <w:tc>
          <w:tcPr>
            <w:tcW w:w="3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DBD41C" w14:textId="77777777" w:rsidR="004F2578" w:rsidRPr="00DB48DA" w:rsidRDefault="004F2578" w:rsidP="00AF3E03">
            <w:pPr>
              <w:jc w:val="center"/>
              <w:rPr>
                <w:sz w:val="18"/>
              </w:rPr>
            </w:pPr>
            <w:r w:rsidRPr="00DB48DA">
              <w:rPr>
                <w:sz w:val="18"/>
              </w:rPr>
              <w:t>11</w:t>
            </w:r>
          </w:p>
        </w:tc>
        <w:tc>
          <w:tcPr>
            <w:tcW w:w="3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64F4E2" w14:textId="77777777" w:rsidR="004F2578" w:rsidRPr="00DB48DA" w:rsidRDefault="004F2578" w:rsidP="00AF3E03">
            <w:pPr>
              <w:jc w:val="center"/>
              <w:rPr>
                <w:sz w:val="18"/>
              </w:rPr>
            </w:pPr>
            <w:r w:rsidRPr="00DB48DA">
              <w:rPr>
                <w:sz w:val="18"/>
              </w:rPr>
              <w:t>12</w:t>
            </w:r>
          </w:p>
        </w:tc>
        <w:tc>
          <w:tcPr>
            <w:tcW w:w="3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138394" w14:textId="77777777" w:rsidR="004F2578" w:rsidRPr="00DB48DA" w:rsidRDefault="004F2578" w:rsidP="00AF3E03">
            <w:pPr>
              <w:jc w:val="center"/>
              <w:rPr>
                <w:sz w:val="18"/>
              </w:rPr>
            </w:pPr>
            <w:r w:rsidRPr="00DB48DA">
              <w:rPr>
                <w:sz w:val="18"/>
              </w:rPr>
              <w:t>13</w:t>
            </w:r>
          </w:p>
        </w:tc>
        <w:tc>
          <w:tcPr>
            <w:tcW w:w="3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AB99CE" w14:textId="77777777" w:rsidR="004F2578" w:rsidRPr="00DB48DA" w:rsidRDefault="004F2578" w:rsidP="00AF3E03">
            <w:pPr>
              <w:jc w:val="center"/>
              <w:rPr>
                <w:sz w:val="18"/>
              </w:rPr>
            </w:pPr>
            <w:r w:rsidRPr="00DB48DA">
              <w:rPr>
                <w:sz w:val="18"/>
              </w:rPr>
              <w:t>14</w:t>
            </w:r>
          </w:p>
        </w:tc>
      </w:tr>
      <w:tr w:rsidR="00AF3E03" w:rsidRPr="00DB48DA" w14:paraId="3352F11B" w14:textId="77777777" w:rsidTr="00117C2E">
        <w:trPr>
          <w:cantSplit/>
          <w:trHeight w:val="500"/>
        </w:trPr>
        <w:tc>
          <w:tcPr>
            <w:tcW w:w="145" w:type="pct"/>
            <w:vMerge w:val="restart"/>
            <w:tcBorders>
              <w:top w:val="single" w:sz="4" w:space="0" w:color="auto"/>
              <w:left w:val="single" w:sz="4" w:space="0" w:color="auto"/>
              <w:right w:val="single" w:sz="4" w:space="0" w:color="auto"/>
            </w:tcBorders>
            <w:vAlign w:val="center"/>
          </w:tcPr>
          <w:p w14:paraId="13B70AB9" w14:textId="77777777" w:rsidR="004F2578" w:rsidRPr="00DB48DA" w:rsidRDefault="004F2578" w:rsidP="00AF3E03">
            <w:pPr>
              <w:jc w:val="center"/>
              <w:rPr>
                <w:sz w:val="18"/>
              </w:rPr>
            </w:pPr>
            <w:r w:rsidRPr="00DB48DA">
              <w:rPr>
                <w:sz w:val="18"/>
              </w:rPr>
              <w:t>1</w:t>
            </w:r>
          </w:p>
        </w:tc>
        <w:tc>
          <w:tcPr>
            <w:tcW w:w="631" w:type="pct"/>
            <w:tcBorders>
              <w:top w:val="single" w:sz="4" w:space="0" w:color="auto"/>
              <w:left w:val="single" w:sz="4" w:space="0" w:color="auto"/>
              <w:bottom w:val="single" w:sz="4" w:space="0" w:color="auto"/>
              <w:right w:val="single" w:sz="4" w:space="0" w:color="auto"/>
            </w:tcBorders>
            <w:vAlign w:val="center"/>
          </w:tcPr>
          <w:p w14:paraId="70231F64" w14:textId="77777777" w:rsidR="004F2578" w:rsidRPr="00DB48DA" w:rsidRDefault="004F2578" w:rsidP="00AF3E03">
            <w:pPr>
              <w:rPr>
                <w:sz w:val="18"/>
              </w:rPr>
            </w:pPr>
            <w:r w:rsidRPr="00DB48DA">
              <w:rPr>
                <w:sz w:val="18"/>
              </w:rPr>
              <w:t>Naftos produktai</w:t>
            </w:r>
          </w:p>
        </w:tc>
        <w:tc>
          <w:tcPr>
            <w:tcW w:w="237" w:type="pct"/>
            <w:tcBorders>
              <w:top w:val="single" w:sz="4" w:space="0" w:color="auto"/>
              <w:left w:val="single" w:sz="4" w:space="0" w:color="auto"/>
              <w:bottom w:val="single" w:sz="4" w:space="0" w:color="auto"/>
              <w:right w:val="single" w:sz="4" w:space="0" w:color="auto"/>
            </w:tcBorders>
            <w:vAlign w:val="center"/>
          </w:tcPr>
          <w:p w14:paraId="0E782469" w14:textId="77777777" w:rsidR="004F2578" w:rsidRPr="00DB48DA" w:rsidRDefault="004F2578" w:rsidP="00AF3E03">
            <w:pPr>
              <w:jc w:val="center"/>
              <w:rPr>
                <w:sz w:val="18"/>
              </w:rPr>
            </w:pPr>
            <w:r w:rsidRPr="00DB48DA">
              <w:rPr>
                <w:sz w:val="18"/>
              </w:rPr>
              <w:t>n.d</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21984F8" w14:textId="77777777" w:rsidR="004F2578" w:rsidRPr="00DB48DA" w:rsidRDefault="004F2578" w:rsidP="00AF3E03">
            <w:pPr>
              <w:jc w:val="center"/>
              <w:rPr>
                <w:sz w:val="18"/>
                <w:vertAlign w:val="superscript"/>
              </w:rPr>
            </w:pPr>
            <w:r w:rsidRPr="00DB48DA">
              <w:rPr>
                <w:sz w:val="18"/>
              </w:rPr>
              <w:t>500 mg/l</w:t>
            </w:r>
            <w:r w:rsidRPr="00DB48DA">
              <w:rPr>
                <w:b/>
                <w:bCs/>
                <w:sz w:val="20"/>
                <w:vertAlign w:val="superscript"/>
              </w:rPr>
              <w:t>(i)</w:t>
            </w:r>
          </w:p>
        </w:tc>
        <w:tc>
          <w:tcPr>
            <w:tcW w:w="328" w:type="pct"/>
            <w:tcBorders>
              <w:top w:val="single" w:sz="4" w:space="0" w:color="auto"/>
              <w:left w:val="single" w:sz="4" w:space="0" w:color="auto"/>
              <w:bottom w:val="single" w:sz="4" w:space="0" w:color="auto"/>
              <w:right w:val="single" w:sz="4" w:space="0" w:color="auto"/>
            </w:tcBorders>
            <w:vAlign w:val="center"/>
          </w:tcPr>
          <w:p w14:paraId="180EFA1C" w14:textId="77777777" w:rsidR="004F2578" w:rsidRPr="00DB48DA" w:rsidRDefault="004F2578" w:rsidP="00AF3E03">
            <w:pPr>
              <w:jc w:val="center"/>
              <w:rPr>
                <w:sz w:val="18"/>
              </w:rPr>
            </w:pPr>
            <w:r w:rsidRPr="00DB48DA">
              <w:rPr>
                <w:sz w:val="18"/>
              </w:rPr>
              <w:t>400</w:t>
            </w:r>
          </w:p>
        </w:tc>
        <w:tc>
          <w:tcPr>
            <w:tcW w:w="377" w:type="pct"/>
            <w:tcBorders>
              <w:top w:val="single" w:sz="4" w:space="0" w:color="auto"/>
              <w:left w:val="single" w:sz="4" w:space="0" w:color="auto"/>
              <w:bottom w:val="single" w:sz="4" w:space="0" w:color="auto"/>
              <w:right w:val="single" w:sz="4" w:space="0" w:color="auto"/>
            </w:tcBorders>
            <w:vAlign w:val="center"/>
          </w:tcPr>
          <w:p w14:paraId="119DB9C0" w14:textId="77777777" w:rsidR="004F2578" w:rsidRPr="00DB48DA" w:rsidRDefault="004F2578" w:rsidP="00AF3E03">
            <w:pPr>
              <w:jc w:val="center"/>
              <w:rPr>
                <w:sz w:val="18"/>
                <w:vertAlign w:val="superscript"/>
              </w:rPr>
            </w:pPr>
            <w:r w:rsidRPr="00DB48DA">
              <w:rPr>
                <w:sz w:val="18"/>
              </w:rPr>
              <w:t>5  mg/l</w:t>
            </w:r>
            <w:r w:rsidRPr="00DB48DA">
              <w:rPr>
                <w:b/>
                <w:bCs/>
                <w:sz w:val="20"/>
                <w:vertAlign w:val="superscript"/>
              </w:rPr>
              <w:t>(iii)</w:t>
            </w:r>
          </w:p>
        </w:tc>
        <w:tc>
          <w:tcPr>
            <w:tcW w:w="423" w:type="pct"/>
            <w:tcBorders>
              <w:top w:val="single" w:sz="4" w:space="0" w:color="auto"/>
              <w:left w:val="single" w:sz="4" w:space="0" w:color="auto"/>
              <w:bottom w:val="single" w:sz="4" w:space="0" w:color="auto"/>
              <w:right w:val="single" w:sz="4" w:space="0" w:color="auto"/>
            </w:tcBorders>
            <w:vAlign w:val="center"/>
          </w:tcPr>
          <w:p w14:paraId="6AEBA95A" w14:textId="77777777" w:rsidR="004F2578" w:rsidRPr="00DB48DA" w:rsidRDefault="004F2578" w:rsidP="00AF3E03">
            <w:pPr>
              <w:jc w:val="center"/>
              <w:rPr>
                <w:sz w:val="18"/>
              </w:rPr>
            </w:pPr>
            <w:r w:rsidRPr="00DB48DA">
              <w:rPr>
                <w:sz w:val="18"/>
              </w:rPr>
              <w:t>-</w:t>
            </w:r>
          </w:p>
        </w:tc>
        <w:tc>
          <w:tcPr>
            <w:tcW w:w="377" w:type="pct"/>
            <w:tcBorders>
              <w:top w:val="single" w:sz="4" w:space="0" w:color="auto"/>
              <w:left w:val="single" w:sz="4" w:space="0" w:color="auto"/>
              <w:bottom w:val="single" w:sz="4" w:space="0" w:color="auto"/>
              <w:right w:val="single" w:sz="4" w:space="0" w:color="auto"/>
            </w:tcBorders>
            <w:vAlign w:val="center"/>
          </w:tcPr>
          <w:p w14:paraId="6DCCE125" w14:textId="77777777" w:rsidR="004F2578" w:rsidRPr="00DB48DA" w:rsidRDefault="004F2578" w:rsidP="00AF3E03">
            <w:pPr>
              <w:jc w:val="center"/>
              <w:rPr>
                <w:sz w:val="18"/>
                <w:vertAlign w:val="superscript"/>
              </w:rPr>
            </w:pPr>
            <w:r w:rsidRPr="00DB48DA">
              <w:rPr>
                <w:sz w:val="18"/>
              </w:rPr>
              <w:t>5  mg/l</w:t>
            </w:r>
            <w:r w:rsidRPr="00DB48DA">
              <w:rPr>
                <w:b/>
                <w:bCs/>
                <w:sz w:val="20"/>
                <w:vertAlign w:val="superscript"/>
              </w:rPr>
              <w:t>(iii)</w:t>
            </w:r>
          </w:p>
        </w:tc>
        <w:tc>
          <w:tcPr>
            <w:tcW w:w="328" w:type="pct"/>
            <w:tcBorders>
              <w:top w:val="single" w:sz="4" w:space="0" w:color="auto"/>
              <w:left w:val="single" w:sz="4" w:space="0" w:color="auto"/>
              <w:bottom w:val="single" w:sz="4" w:space="0" w:color="auto"/>
              <w:right w:val="single" w:sz="4" w:space="0" w:color="auto"/>
            </w:tcBorders>
            <w:vAlign w:val="center"/>
          </w:tcPr>
          <w:p w14:paraId="67E64798" w14:textId="77777777" w:rsidR="004F2578" w:rsidRPr="00DB48DA" w:rsidRDefault="004F2578" w:rsidP="00AF3E03">
            <w:pPr>
              <w:jc w:val="center"/>
              <w:rPr>
                <w:sz w:val="18"/>
              </w:rPr>
            </w:pPr>
            <w:r w:rsidRPr="00DB48DA">
              <w:rPr>
                <w:sz w:val="18"/>
              </w:rPr>
              <w:t>-</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8557581" w14:textId="77777777" w:rsidR="004F2578" w:rsidRPr="00DB48DA" w:rsidRDefault="004F2578" w:rsidP="00AF3E03">
            <w:pPr>
              <w:jc w:val="center"/>
              <w:rPr>
                <w:sz w:val="18"/>
              </w:rPr>
            </w:pPr>
            <w:r w:rsidRPr="00DB48DA">
              <w:rPr>
                <w:sz w:val="18"/>
              </w:rPr>
              <w:t>0,036</w:t>
            </w:r>
          </w:p>
        </w:tc>
        <w:tc>
          <w:tcPr>
            <w:tcW w:w="368" w:type="pct"/>
            <w:tcBorders>
              <w:top w:val="single" w:sz="4" w:space="0" w:color="auto"/>
              <w:left w:val="single" w:sz="4" w:space="0" w:color="auto"/>
              <w:bottom w:val="single" w:sz="4" w:space="0" w:color="auto"/>
              <w:right w:val="single" w:sz="4" w:space="0" w:color="auto"/>
            </w:tcBorders>
            <w:vAlign w:val="center"/>
          </w:tcPr>
          <w:p w14:paraId="51897CD3" w14:textId="77777777" w:rsidR="004F2578" w:rsidRPr="00DB48DA" w:rsidRDefault="004F2578" w:rsidP="00AF3E03">
            <w:pPr>
              <w:jc w:val="center"/>
              <w:rPr>
                <w:sz w:val="18"/>
              </w:rPr>
            </w:pPr>
          </w:p>
        </w:tc>
        <w:tc>
          <w:tcPr>
            <w:tcW w:w="360" w:type="pct"/>
            <w:tcBorders>
              <w:top w:val="single" w:sz="4" w:space="0" w:color="auto"/>
              <w:left w:val="single" w:sz="4" w:space="0" w:color="auto"/>
              <w:bottom w:val="single" w:sz="4" w:space="0" w:color="auto"/>
              <w:right w:val="single" w:sz="4" w:space="0" w:color="auto"/>
            </w:tcBorders>
            <w:vAlign w:val="center"/>
          </w:tcPr>
          <w:p w14:paraId="228695E0" w14:textId="77777777" w:rsidR="004F2578" w:rsidRPr="00DB48DA" w:rsidRDefault="004F2578" w:rsidP="00AF3E03">
            <w:pPr>
              <w:jc w:val="center"/>
              <w:rPr>
                <w:sz w:val="18"/>
              </w:rPr>
            </w:pPr>
            <w:r w:rsidRPr="00DB48DA">
              <w:rPr>
                <w:sz w:val="18"/>
              </w:rPr>
              <w:t>4,0</w:t>
            </w:r>
            <w:r w:rsidRPr="00DB48DA">
              <w:rPr>
                <w:b/>
                <w:bCs/>
                <w:sz w:val="18"/>
              </w:rPr>
              <w:t xml:space="preserve"> </w:t>
            </w:r>
          </w:p>
        </w:tc>
        <w:tc>
          <w:tcPr>
            <w:tcW w:w="301" w:type="pct"/>
            <w:tcBorders>
              <w:top w:val="single" w:sz="4" w:space="0" w:color="auto"/>
              <w:left w:val="single" w:sz="4" w:space="0" w:color="auto"/>
              <w:bottom w:val="single" w:sz="4" w:space="0" w:color="auto"/>
              <w:right w:val="single" w:sz="4" w:space="0" w:color="auto"/>
            </w:tcBorders>
            <w:vAlign w:val="center"/>
          </w:tcPr>
          <w:p w14:paraId="20308972" w14:textId="77777777" w:rsidR="004F2578" w:rsidRPr="00DB48DA" w:rsidRDefault="004F2578" w:rsidP="00AF3E03">
            <w:pPr>
              <w:jc w:val="center"/>
              <w:rPr>
                <w:sz w:val="18"/>
              </w:rPr>
            </w:pPr>
            <w:r w:rsidRPr="00DB48DA">
              <w:rPr>
                <w:sz w:val="18"/>
              </w:rPr>
              <w:t>-</w:t>
            </w:r>
          </w:p>
        </w:tc>
        <w:tc>
          <w:tcPr>
            <w:tcW w:w="364" w:type="pct"/>
            <w:tcBorders>
              <w:top w:val="single" w:sz="4" w:space="0" w:color="auto"/>
              <w:left w:val="single" w:sz="4" w:space="0" w:color="auto"/>
              <w:bottom w:val="single" w:sz="4" w:space="0" w:color="auto"/>
              <w:right w:val="single" w:sz="4" w:space="0" w:color="auto"/>
            </w:tcBorders>
            <w:vAlign w:val="center"/>
          </w:tcPr>
          <w:p w14:paraId="01159071" w14:textId="77777777" w:rsidR="004F2578" w:rsidRPr="00DB48DA" w:rsidRDefault="004F2578" w:rsidP="00AF3E03">
            <w:pPr>
              <w:jc w:val="center"/>
              <w:rPr>
                <w:sz w:val="18"/>
              </w:rPr>
            </w:pPr>
            <w:r w:rsidRPr="00DB48DA">
              <w:rPr>
                <w:sz w:val="18"/>
              </w:rPr>
              <w:t>80</w:t>
            </w:r>
            <w:r w:rsidRPr="00DB48DA">
              <w:rPr>
                <w:b/>
                <w:bCs/>
                <w:sz w:val="20"/>
                <w:vertAlign w:val="superscript"/>
              </w:rPr>
              <w:t>(i)</w:t>
            </w:r>
          </w:p>
        </w:tc>
      </w:tr>
      <w:tr w:rsidR="00AF3E03" w:rsidRPr="00DB48DA" w14:paraId="654E4E97" w14:textId="77777777" w:rsidTr="00117C2E">
        <w:trPr>
          <w:cantSplit/>
          <w:trHeight w:val="504"/>
        </w:trPr>
        <w:tc>
          <w:tcPr>
            <w:tcW w:w="145" w:type="pct"/>
            <w:vMerge/>
            <w:tcBorders>
              <w:left w:val="single" w:sz="4" w:space="0" w:color="auto"/>
              <w:right w:val="single" w:sz="4" w:space="0" w:color="auto"/>
            </w:tcBorders>
            <w:vAlign w:val="center"/>
          </w:tcPr>
          <w:p w14:paraId="0FF8592D" w14:textId="77777777" w:rsidR="004F2578" w:rsidRPr="00DB48DA" w:rsidRDefault="004F2578" w:rsidP="00AF3E03">
            <w:pPr>
              <w:rPr>
                <w:sz w:val="18"/>
              </w:rPr>
            </w:pPr>
          </w:p>
        </w:tc>
        <w:tc>
          <w:tcPr>
            <w:tcW w:w="631" w:type="pct"/>
            <w:tcBorders>
              <w:top w:val="single" w:sz="4" w:space="0" w:color="auto"/>
              <w:left w:val="single" w:sz="4" w:space="0" w:color="auto"/>
              <w:bottom w:val="single" w:sz="4" w:space="0" w:color="auto"/>
              <w:right w:val="single" w:sz="4" w:space="0" w:color="auto"/>
            </w:tcBorders>
            <w:vAlign w:val="center"/>
          </w:tcPr>
          <w:p w14:paraId="4581D373" w14:textId="77777777" w:rsidR="004F2578" w:rsidRPr="00DB48DA" w:rsidRDefault="004F2578" w:rsidP="00AF3E03">
            <w:pPr>
              <w:rPr>
                <w:sz w:val="18"/>
                <w:vertAlign w:val="subscript"/>
              </w:rPr>
            </w:pPr>
            <w:r w:rsidRPr="00DB48DA">
              <w:rPr>
                <w:sz w:val="18"/>
              </w:rPr>
              <w:t>BDS</w:t>
            </w:r>
            <w:r w:rsidRPr="00DB48DA">
              <w:rPr>
                <w:sz w:val="18"/>
                <w:vertAlign w:val="subscript"/>
              </w:rPr>
              <w:t>7</w:t>
            </w:r>
          </w:p>
        </w:tc>
        <w:tc>
          <w:tcPr>
            <w:tcW w:w="237" w:type="pct"/>
            <w:tcBorders>
              <w:top w:val="single" w:sz="4" w:space="0" w:color="auto"/>
              <w:left w:val="single" w:sz="4" w:space="0" w:color="auto"/>
              <w:bottom w:val="single" w:sz="4" w:space="0" w:color="auto"/>
              <w:right w:val="single" w:sz="4" w:space="0" w:color="auto"/>
            </w:tcBorders>
            <w:vAlign w:val="center"/>
          </w:tcPr>
          <w:p w14:paraId="2099B889" w14:textId="77777777" w:rsidR="004F2578" w:rsidRPr="00DB48DA" w:rsidRDefault="004F2578" w:rsidP="00AF3E03">
            <w:pPr>
              <w:jc w:val="center"/>
              <w:rPr>
                <w:sz w:val="18"/>
              </w:rPr>
            </w:pPr>
            <w:r w:rsidRPr="00DB48DA">
              <w:rPr>
                <w:sz w:val="18"/>
              </w:rPr>
              <w:t>n.d</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4492228" w14:textId="77777777" w:rsidR="004F2578" w:rsidRPr="00DB48DA" w:rsidRDefault="004F2578" w:rsidP="00AF3E03">
            <w:pPr>
              <w:jc w:val="center"/>
              <w:rPr>
                <w:sz w:val="18"/>
              </w:rPr>
            </w:pPr>
            <w:r w:rsidRPr="00DB48DA">
              <w:rPr>
                <w:sz w:val="18"/>
              </w:rPr>
              <w:t>20,3 mg/</w:t>
            </w:r>
            <w:r w:rsidRPr="00DB48DA">
              <w:rPr>
                <w:sz w:val="20"/>
              </w:rPr>
              <w:t>l</w:t>
            </w:r>
            <w:r w:rsidRPr="00DB48DA">
              <w:rPr>
                <w:b/>
                <w:bCs/>
                <w:sz w:val="20"/>
                <w:vertAlign w:val="superscript"/>
              </w:rPr>
              <w:t>(i)</w:t>
            </w:r>
          </w:p>
        </w:tc>
        <w:tc>
          <w:tcPr>
            <w:tcW w:w="328" w:type="pct"/>
            <w:tcBorders>
              <w:top w:val="single" w:sz="4" w:space="0" w:color="auto"/>
              <w:left w:val="single" w:sz="4" w:space="0" w:color="auto"/>
              <w:bottom w:val="single" w:sz="4" w:space="0" w:color="auto"/>
              <w:right w:val="single" w:sz="4" w:space="0" w:color="auto"/>
            </w:tcBorders>
            <w:vAlign w:val="center"/>
          </w:tcPr>
          <w:p w14:paraId="44B02FD3" w14:textId="77777777" w:rsidR="004F2578" w:rsidRPr="00DB48DA" w:rsidRDefault="004F2578" w:rsidP="00AF3E03">
            <w:pPr>
              <w:jc w:val="center"/>
              <w:rPr>
                <w:sz w:val="18"/>
              </w:rPr>
            </w:pPr>
            <w:r w:rsidRPr="00DB48DA">
              <w:rPr>
                <w:sz w:val="18"/>
              </w:rPr>
              <w:t>16,240</w:t>
            </w:r>
          </w:p>
        </w:tc>
        <w:tc>
          <w:tcPr>
            <w:tcW w:w="377" w:type="pct"/>
            <w:tcBorders>
              <w:top w:val="single" w:sz="4" w:space="0" w:color="auto"/>
              <w:left w:val="single" w:sz="4" w:space="0" w:color="auto"/>
              <w:bottom w:val="single" w:sz="4" w:space="0" w:color="auto"/>
              <w:right w:val="single" w:sz="4" w:space="0" w:color="auto"/>
            </w:tcBorders>
            <w:vAlign w:val="center"/>
          </w:tcPr>
          <w:p w14:paraId="36277C95" w14:textId="77777777" w:rsidR="004F2578" w:rsidRPr="00DB48DA" w:rsidRDefault="004F2578" w:rsidP="00AF3E03">
            <w:pPr>
              <w:jc w:val="center"/>
              <w:rPr>
                <w:sz w:val="18"/>
                <w:vertAlign w:val="superscript"/>
              </w:rPr>
            </w:pPr>
            <w:r w:rsidRPr="00DB48DA">
              <w:rPr>
                <w:sz w:val="18"/>
              </w:rPr>
              <w:t>34 mg/l</w:t>
            </w:r>
            <w:r w:rsidRPr="00DB48DA">
              <w:rPr>
                <w:b/>
                <w:bCs/>
                <w:sz w:val="20"/>
                <w:vertAlign w:val="superscript"/>
              </w:rPr>
              <w:t>(ii)</w:t>
            </w:r>
          </w:p>
        </w:tc>
        <w:tc>
          <w:tcPr>
            <w:tcW w:w="423" w:type="pct"/>
            <w:tcBorders>
              <w:top w:val="single" w:sz="4" w:space="0" w:color="auto"/>
              <w:left w:val="single" w:sz="4" w:space="0" w:color="auto"/>
              <w:bottom w:val="single" w:sz="4" w:space="0" w:color="auto"/>
              <w:right w:val="single" w:sz="4" w:space="0" w:color="auto"/>
            </w:tcBorders>
            <w:vAlign w:val="center"/>
          </w:tcPr>
          <w:p w14:paraId="23E32C2F" w14:textId="77777777" w:rsidR="004F2578" w:rsidRPr="00DB48DA" w:rsidRDefault="004F2578" w:rsidP="00AF3E03">
            <w:pPr>
              <w:jc w:val="center"/>
              <w:rPr>
                <w:sz w:val="18"/>
              </w:rPr>
            </w:pPr>
            <w:r w:rsidRPr="00DB48DA">
              <w:rPr>
                <w:sz w:val="18"/>
              </w:rPr>
              <w:t>-</w:t>
            </w:r>
          </w:p>
        </w:tc>
        <w:tc>
          <w:tcPr>
            <w:tcW w:w="377" w:type="pct"/>
            <w:tcBorders>
              <w:top w:val="single" w:sz="4" w:space="0" w:color="auto"/>
              <w:left w:val="single" w:sz="4" w:space="0" w:color="auto"/>
              <w:bottom w:val="single" w:sz="4" w:space="0" w:color="auto"/>
              <w:right w:val="single" w:sz="4" w:space="0" w:color="auto"/>
            </w:tcBorders>
            <w:vAlign w:val="center"/>
          </w:tcPr>
          <w:p w14:paraId="5D22C88F" w14:textId="77777777" w:rsidR="004F2578" w:rsidRPr="00DB48DA" w:rsidRDefault="004F2578" w:rsidP="00AF3E03">
            <w:pPr>
              <w:jc w:val="center"/>
              <w:rPr>
                <w:sz w:val="18"/>
              </w:rPr>
            </w:pPr>
            <w:r w:rsidRPr="00DB48DA">
              <w:rPr>
                <w:sz w:val="18"/>
              </w:rPr>
              <w:t>23 mg/l</w:t>
            </w:r>
            <w:r w:rsidRPr="00DB48DA">
              <w:rPr>
                <w:b/>
                <w:bCs/>
                <w:sz w:val="20"/>
                <w:vertAlign w:val="superscript"/>
              </w:rPr>
              <w:t>(ii)</w:t>
            </w:r>
          </w:p>
        </w:tc>
        <w:tc>
          <w:tcPr>
            <w:tcW w:w="328" w:type="pct"/>
            <w:tcBorders>
              <w:top w:val="single" w:sz="4" w:space="0" w:color="auto"/>
              <w:left w:val="single" w:sz="4" w:space="0" w:color="auto"/>
              <w:bottom w:val="single" w:sz="4" w:space="0" w:color="auto"/>
              <w:right w:val="single" w:sz="4" w:space="0" w:color="auto"/>
            </w:tcBorders>
            <w:vAlign w:val="center"/>
          </w:tcPr>
          <w:p w14:paraId="1A750CB7" w14:textId="77777777" w:rsidR="004F2578" w:rsidRPr="00DB48DA" w:rsidRDefault="004F2578" w:rsidP="00AF3E03">
            <w:pPr>
              <w:jc w:val="center"/>
              <w:rPr>
                <w:sz w:val="18"/>
              </w:rPr>
            </w:pPr>
            <w:r w:rsidRPr="00DB48DA">
              <w:rPr>
                <w:sz w:val="18"/>
              </w:rPr>
              <w:t>-</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17757823" w14:textId="77777777" w:rsidR="004F2578" w:rsidRPr="00DB48DA" w:rsidRDefault="004F2578" w:rsidP="00AF3E03">
            <w:pPr>
              <w:jc w:val="center"/>
              <w:rPr>
                <w:sz w:val="18"/>
              </w:rPr>
            </w:pPr>
            <w:r w:rsidRPr="00DB48DA">
              <w:rPr>
                <w:sz w:val="18"/>
              </w:rPr>
              <w:t>0,245</w:t>
            </w:r>
          </w:p>
        </w:tc>
        <w:tc>
          <w:tcPr>
            <w:tcW w:w="368" w:type="pct"/>
            <w:tcBorders>
              <w:top w:val="single" w:sz="4" w:space="0" w:color="auto"/>
              <w:left w:val="single" w:sz="4" w:space="0" w:color="auto"/>
              <w:bottom w:val="single" w:sz="4" w:space="0" w:color="auto"/>
              <w:right w:val="single" w:sz="4" w:space="0" w:color="auto"/>
            </w:tcBorders>
            <w:vAlign w:val="center"/>
          </w:tcPr>
          <w:p w14:paraId="108E9E46" w14:textId="77777777" w:rsidR="004F2578" w:rsidRPr="00DB48DA" w:rsidRDefault="004F2578" w:rsidP="00AF3E03">
            <w:pPr>
              <w:jc w:val="center"/>
              <w:rPr>
                <w:sz w:val="18"/>
              </w:rPr>
            </w:pPr>
            <w:r w:rsidRPr="00DB48DA">
              <w:rPr>
                <w:sz w:val="18"/>
              </w:rPr>
              <w:t>-</w:t>
            </w:r>
          </w:p>
        </w:tc>
        <w:tc>
          <w:tcPr>
            <w:tcW w:w="360" w:type="pct"/>
            <w:tcBorders>
              <w:top w:val="single" w:sz="4" w:space="0" w:color="auto"/>
              <w:left w:val="single" w:sz="4" w:space="0" w:color="auto"/>
              <w:bottom w:val="single" w:sz="4" w:space="0" w:color="auto"/>
              <w:right w:val="single" w:sz="4" w:space="0" w:color="auto"/>
            </w:tcBorders>
            <w:vAlign w:val="center"/>
          </w:tcPr>
          <w:p w14:paraId="4A5AA8D0" w14:textId="77777777" w:rsidR="004F2578" w:rsidRPr="00DB48DA" w:rsidRDefault="004F2578" w:rsidP="00AF3E03">
            <w:pPr>
              <w:jc w:val="center"/>
              <w:rPr>
                <w:sz w:val="18"/>
              </w:rPr>
            </w:pPr>
            <w:r w:rsidRPr="00DB48DA">
              <w:rPr>
                <w:sz w:val="18"/>
              </w:rPr>
              <w:t>18,4</w:t>
            </w:r>
          </w:p>
        </w:tc>
        <w:tc>
          <w:tcPr>
            <w:tcW w:w="301" w:type="pct"/>
            <w:tcBorders>
              <w:top w:val="single" w:sz="4" w:space="0" w:color="auto"/>
              <w:left w:val="single" w:sz="4" w:space="0" w:color="auto"/>
              <w:bottom w:val="single" w:sz="4" w:space="0" w:color="auto"/>
              <w:right w:val="single" w:sz="4" w:space="0" w:color="auto"/>
            </w:tcBorders>
            <w:vAlign w:val="center"/>
          </w:tcPr>
          <w:p w14:paraId="130B150C" w14:textId="77777777" w:rsidR="004F2578" w:rsidRPr="00DB48DA" w:rsidRDefault="004F2578" w:rsidP="00AF3E03">
            <w:pPr>
              <w:jc w:val="center"/>
              <w:rPr>
                <w:sz w:val="18"/>
              </w:rPr>
            </w:pPr>
            <w:r w:rsidRPr="00DB48DA">
              <w:rPr>
                <w:sz w:val="18"/>
              </w:rPr>
              <w:t>-</w:t>
            </w:r>
          </w:p>
        </w:tc>
        <w:tc>
          <w:tcPr>
            <w:tcW w:w="364" w:type="pct"/>
            <w:tcBorders>
              <w:top w:val="single" w:sz="4" w:space="0" w:color="auto"/>
              <w:left w:val="single" w:sz="4" w:space="0" w:color="auto"/>
              <w:bottom w:val="single" w:sz="4" w:space="0" w:color="auto"/>
              <w:right w:val="single" w:sz="4" w:space="0" w:color="auto"/>
            </w:tcBorders>
            <w:vAlign w:val="center"/>
          </w:tcPr>
          <w:p w14:paraId="2B332CE6" w14:textId="77777777" w:rsidR="004F2578" w:rsidRPr="00DB48DA" w:rsidRDefault="004F2578" w:rsidP="00AF3E03">
            <w:pPr>
              <w:jc w:val="center"/>
              <w:rPr>
                <w:sz w:val="18"/>
              </w:rPr>
            </w:pPr>
            <w:r w:rsidRPr="00DB48DA">
              <w:rPr>
                <w:sz w:val="18"/>
              </w:rPr>
              <w:t>26</w:t>
            </w:r>
            <w:r w:rsidRPr="00DB48DA">
              <w:rPr>
                <w:b/>
                <w:bCs/>
                <w:sz w:val="20"/>
                <w:vertAlign w:val="superscript"/>
              </w:rPr>
              <w:t>(i)</w:t>
            </w:r>
          </w:p>
        </w:tc>
      </w:tr>
      <w:tr w:rsidR="00AF3E03" w:rsidRPr="00DB48DA" w14:paraId="70B4A020" w14:textId="77777777" w:rsidTr="00117C2E">
        <w:trPr>
          <w:cantSplit/>
          <w:trHeight w:val="507"/>
        </w:trPr>
        <w:tc>
          <w:tcPr>
            <w:tcW w:w="145" w:type="pct"/>
            <w:vMerge/>
            <w:tcBorders>
              <w:left w:val="single" w:sz="4" w:space="0" w:color="auto"/>
              <w:right w:val="single" w:sz="4" w:space="0" w:color="auto"/>
            </w:tcBorders>
            <w:vAlign w:val="center"/>
          </w:tcPr>
          <w:p w14:paraId="0829EB4C" w14:textId="77777777" w:rsidR="004F2578" w:rsidRPr="00DB48DA" w:rsidRDefault="004F2578" w:rsidP="00AF3E03">
            <w:pPr>
              <w:rPr>
                <w:sz w:val="18"/>
              </w:rPr>
            </w:pPr>
          </w:p>
        </w:tc>
        <w:tc>
          <w:tcPr>
            <w:tcW w:w="631" w:type="pct"/>
            <w:tcBorders>
              <w:top w:val="single" w:sz="4" w:space="0" w:color="auto"/>
              <w:left w:val="single" w:sz="4" w:space="0" w:color="auto"/>
              <w:bottom w:val="single" w:sz="4" w:space="0" w:color="auto"/>
              <w:right w:val="single" w:sz="4" w:space="0" w:color="auto"/>
            </w:tcBorders>
            <w:vAlign w:val="center"/>
          </w:tcPr>
          <w:p w14:paraId="4B34806D" w14:textId="77777777" w:rsidR="004F2578" w:rsidRPr="00DB48DA" w:rsidRDefault="004F2578" w:rsidP="00AF3E03">
            <w:pPr>
              <w:rPr>
                <w:sz w:val="18"/>
              </w:rPr>
            </w:pPr>
            <w:r w:rsidRPr="00DB48DA">
              <w:rPr>
                <w:sz w:val="18"/>
              </w:rPr>
              <w:t>Bendras azotas</w:t>
            </w:r>
          </w:p>
        </w:tc>
        <w:tc>
          <w:tcPr>
            <w:tcW w:w="237" w:type="pct"/>
            <w:tcBorders>
              <w:top w:val="single" w:sz="4" w:space="0" w:color="auto"/>
              <w:left w:val="single" w:sz="4" w:space="0" w:color="auto"/>
              <w:bottom w:val="single" w:sz="4" w:space="0" w:color="auto"/>
              <w:right w:val="single" w:sz="4" w:space="0" w:color="auto"/>
            </w:tcBorders>
            <w:vAlign w:val="center"/>
          </w:tcPr>
          <w:p w14:paraId="382FA9D1" w14:textId="77777777" w:rsidR="004F2578" w:rsidRPr="00DB48DA" w:rsidRDefault="004F2578" w:rsidP="00AF3E03">
            <w:pPr>
              <w:jc w:val="center"/>
              <w:rPr>
                <w:sz w:val="18"/>
              </w:rPr>
            </w:pPr>
            <w:r w:rsidRPr="00DB48DA">
              <w:rPr>
                <w:sz w:val="18"/>
              </w:rPr>
              <w:t>n.d</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7929710" w14:textId="77777777" w:rsidR="004F2578" w:rsidRPr="00DB48DA" w:rsidRDefault="004F2578" w:rsidP="00AF3E03">
            <w:pPr>
              <w:jc w:val="center"/>
              <w:rPr>
                <w:sz w:val="18"/>
              </w:rPr>
            </w:pPr>
            <w:r w:rsidRPr="00DB48DA">
              <w:rPr>
                <w:sz w:val="18"/>
              </w:rPr>
              <w:t>30 mg/l</w:t>
            </w:r>
            <w:r w:rsidRPr="00DB48DA">
              <w:rPr>
                <w:b/>
                <w:bCs/>
                <w:sz w:val="20"/>
                <w:vertAlign w:val="superscript"/>
              </w:rPr>
              <w:t>(i)</w:t>
            </w:r>
          </w:p>
        </w:tc>
        <w:tc>
          <w:tcPr>
            <w:tcW w:w="328" w:type="pct"/>
            <w:tcBorders>
              <w:top w:val="single" w:sz="4" w:space="0" w:color="auto"/>
              <w:left w:val="single" w:sz="4" w:space="0" w:color="auto"/>
              <w:bottom w:val="single" w:sz="4" w:space="0" w:color="auto"/>
              <w:right w:val="single" w:sz="4" w:space="0" w:color="auto"/>
            </w:tcBorders>
            <w:vAlign w:val="center"/>
          </w:tcPr>
          <w:p w14:paraId="6DB9F602" w14:textId="77777777" w:rsidR="004F2578" w:rsidRPr="00DB48DA" w:rsidRDefault="004F2578" w:rsidP="00AF3E03">
            <w:pPr>
              <w:jc w:val="center"/>
              <w:rPr>
                <w:sz w:val="18"/>
              </w:rPr>
            </w:pPr>
            <w:r w:rsidRPr="00DB48DA">
              <w:rPr>
                <w:sz w:val="18"/>
              </w:rPr>
              <w:t>24</w:t>
            </w:r>
          </w:p>
        </w:tc>
        <w:tc>
          <w:tcPr>
            <w:tcW w:w="377" w:type="pct"/>
            <w:tcBorders>
              <w:top w:val="single" w:sz="4" w:space="0" w:color="auto"/>
              <w:left w:val="single" w:sz="4" w:space="0" w:color="auto"/>
              <w:bottom w:val="single" w:sz="4" w:space="0" w:color="auto"/>
              <w:right w:val="single" w:sz="4" w:space="0" w:color="auto"/>
            </w:tcBorders>
            <w:vAlign w:val="center"/>
          </w:tcPr>
          <w:p w14:paraId="121FA995" w14:textId="77777777" w:rsidR="004F2578" w:rsidRPr="00DB48DA" w:rsidRDefault="004F2578" w:rsidP="00AF3E03">
            <w:pPr>
              <w:jc w:val="center"/>
              <w:rPr>
                <w:sz w:val="18"/>
                <w:vertAlign w:val="superscript"/>
              </w:rPr>
            </w:pPr>
            <w:r w:rsidRPr="00DB48DA">
              <w:rPr>
                <w:sz w:val="18"/>
              </w:rPr>
              <w:t>20 mg/l</w:t>
            </w:r>
            <w:r w:rsidRPr="00DB48DA">
              <w:rPr>
                <w:b/>
                <w:bCs/>
                <w:sz w:val="20"/>
                <w:vertAlign w:val="superscript"/>
              </w:rPr>
              <w:t>(ii)</w:t>
            </w:r>
          </w:p>
        </w:tc>
        <w:tc>
          <w:tcPr>
            <w:tcW w:w="423" w:type="pct"/>
            <w:tcBorders>
              <w:top w:val="single" w:sz="4" w:space="0" w:color="auto"/>
              <w:left w:val="single" w:sz="4" w:space="0" w:color="auto"/>
              <w:bottom w:val="single" w:sz="4" w:space="0" w:color="auto"/>
              <w:right w:val="single" w:sz="4" w:space="0" w:color="auto"/>
            </w:tcBorders>
            <w:vAlign w:val="center"/>
          </w:tcPr>
          <w:p w14:paraId="63B98089" w14:textId="77777777" w:rsidR="004F2578" w:rsidRPr="00DB48DA" w:rsidRDefault="004F2578" w:rsidP="00AF3E03">
            <w:pPr>
              <w:jc w:val="center"/>
              <w:rPr>
                <w:sz w:val="18"/>
              </w:rPr>
            </w:pPr>
            <w:r w:rsidRPr="00DB48DA">
              <w:rPr>
                <w:sz w:val="18"/>
              </w:rPr>
              <w:t>-</w:t>
            </w:r>
          </w:p>
        </w:tc>
        <w:tc>
          <w:tcPr>
            <w:tcW w:w="377" w:type="pct"/>
            <w:tcBorders>
              <w:top w:val="single" w:sz="4" w:space="0" w:color="auto"/>
              <w:left w:val="single" w:sz="4" w:space="0" w:color="auto"/>
              <w:bottom w:val="single" w:sz="4" w:space="0" w:color="auto"/>
              <w:right w:val="single" w:sz="4" w:space="0" w:color="auto"/>
            </w:tcBorders>
            <w:vAlign w:val="center"/>
          </w:tcPr>
          <w:p w14:paraId="5E84E594" w14:textId="77777777" w:rsidR="004F2578" w:rsidRPr="00DB48DA" w:rsidRDefault="004F2578" w:rsidP="00AF3E03">
            <w:pPr>
              <w:jc w:val="center"/>
              <w:rPr>
                <w:sz w:val="18"/>
                <w:vertAlign w:val="superscript"/>
              </w:rPr>
            </w:pPr>
            <w:r w:rsidRPr="00DB48DA">
              <w:rPr>
                <w:sz w:val="18"/>
              </w:rPr>
              <w:t>20 mg/l</w:t>
            </w:r>
            <w:r w:rsidRPr="00DB48DA">
              <w:rPr>
                <w:b/>
                <w:bCs/>
                <w:sz w:val="20"/>
                <w:vertAlign w:val="superscript"/>
              </w:rPr>
              <w:t>(ii)</w:t>
            </w:r>
          </w:p>
        </w:tc>
        <w:tc>
          <w:tcPr>
            <w:tcW w:w="328" w:type="pct"/>
            <w:tcBorders>
              <w:top w:val="single" w:sz="4" w:space="0" w:color="auto"/>
              <w:left w:val="single" w:sz="4" w:space="0" w:color="auto"/>
              <w:bottom w:val="single" w:sz="4" w:space="0" w:color="auto"/>
              <w:right w:val="single" w:sz="4" w:space="0" w:color="auto"/>
            </w:tcBorders>
            <w:vAlign w:val="center"/>
          </w:tcPr>
          <w:p w14:paraId="2B68487E" w14:textId="77777777" w:rsidR="004F2578" w:rsidRPr="00DB48DA" w:rsidRDefault="004F2578" w:rsidP="00AF3E03">
            <w:pPr>
              <w:jc w:val="center"/>
              <w:rPr>
                <w:sz w:val="18"/>
              </w:rPr>
            </w:pPr>
            <w:r w:rsidRPr="00DB48DA">
              <w:rPr>
                <w:sz w:val="18"/>
              </w:rPr>
              <w:t>-</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AB1C890" w14:textId="77777777" w:rsidR="004F2578" w:rsidRPr="00DB48DA" w:rsidRDefault="004F2578" w:rsidP="00AF3E03">
            <w:pPr>
              <w:jc w:val="center"/>
              <w:rPr>
                <w:sz w:val="18"/>
              </w:rPr>
            </w:pPr>
            <w:r w:rsidRPr="00DB48DA">
              <w:rPr>
                <w:sz w:val="18"/>
              </w:rPr>
              <w:t>0,144</w:t>
            </w:r>
          </w:p>
        </w:tc>
        <w:tc>
          <w:tcPr>
            <w:tcW w:w="368" w:type="pct"/>
            <w:tcBorders>
              <w:top w:val="single" w:sz="4" w:space="0" w:color="auto"/>
              <w:left w:val="single" w:sz="4" w:space="0" w:color="auto"/>
              <w:bottom w:val="single" w:sz="4" w:space="0" w:color="auto"/>
              <w:right w:val="single" w:sz="4" w:space="0" w:color="auto"/>
            </w:tcBorders>
            <w:vAlign w:val="center"/>
          </w:tcPr>
          <w:p w14:paraId="71681E64" w14:textId="77777777" w:rsidR="004F2578" w:rsidRPr="00DB48DA" w:rsidRDefault="004F2578" w:rsidP="00AF3E03">
            <w:pPr>
              <w:jc w:val="center"/>
              <w:rPr>
                <w:sz w:val="18"/>
              </w:rPr>
            </w:pPr>
            <w:r w:rsidRPr="00DB48DA">
              <w:rPr>
                <w:sz w:val="18"/>
              </w:rPr>
              <w:t>-</w:t>
            </w:r>
          </w:p>
        </w:tc>
        <w:tc>
          <w:tcPr>
            <w:tcW w:w="360" w:type="pct"/>
            <w:tcBorders>
              <w:top w:val="single" w:sz="4" w:space="0" w:color="auto"/>
              <w:left w:val="single" w:sz="4" w:space="0" w:color="auto"/>
              <w:bottom w:val="single" w:sz="4" w:space="0" w:color="auto"/>
              <w:right w:val="single" w:sz="4" w:space="0" w:color="auto"/>
            </w:tcBorders>
            <w:vAlign w:val="center"/>
          </w:tcPr>
          <w:p w14:paraId="4262D99D" w14:textId="77777777" w:rsidR="004F2578" w:rsidRPr="00DB48DA" w:rsidRDefault="004F2578" w:rsidP="00AF3E03">
            <w:pPr>
              <w:jc w:val="center"/>
              <w:rPr>
                <w:sz w:val="18"/>
              </w:rPr>
            </w:pPr>
            <w:r w:rsidRPr="00DB48DA">
              <w:rPr>
                <w:sz w:val="18"/>
              </w:rPr>
              <w:t>16,0</w:t>
            </w:r>
          </w:p>
        </w:tc>
        <w:tc>
          <w:tcPr>
            <w:tcW w:w="301" w:type="pct"/>
            <w:tcBorders>
              <w:top w:val="single" w:sz="4" w:space="0" w:color="auto"/>
              <w:left w:val="single" w:sz="4" w:space="0" w:color="auto"/>
              <w:bottom w:val="single" w:sz="4" w:space="0" w:color="auto"/>
              <w:right w:val="single" w:sz="4" w:space="0" w:color="auto"/>
            </w:tcBorders>
            <w:vAlign w:val="center"/>
          </w:tcPr>
          <w:p w14:paraId="65433C77" w14:textId="77777777" w:rsidR="004F2578" w:rsidRPr="00DB48DA" w:rsidRDefault="004F2578" w:rsidP="00AF3E03">
            <w:pPr>
              <w:jc w:val="center"/>
              <w:rPr>
                <w:sz w:val="18"/>
              </w:rPr>
            </w:pPr>
            <w:r w:rsidRPr="00DB48DA">
              <w:rPr>
                <w:sz w:val="18"/>
              </w:rPr>
              <w:t>-</w:t>
            </w:r>
          </w:p>
        </w:tc>
        <w:tc>
          <w:tcPr>
            <w:tcW w:w="364" w:type="pct"/>
            <w:tcBorders>
              <w:top w:val="single" w:sz="4" w:space="0" w:color="auto"/>
              <w:left w:val="single" w:sz="4" w:space="0" w:color="auto"/>
              <w:bottom w:val="single" w:sz="4" w:space="0" w:color="auto"/>
              <w:right w:val="single" w:sz="4" w:space="0" w:color="auto"/>
            </w:tcBorders>
            <w:vAlign w:val="center"/>
          </w:tcPr>
          <w:p w14:paraId="5F7398AA" w14:textId="77777777" w:rsidR="004F2578" w:rsidRPr="00DB48DA" w:rsidRDefault="004F2578" w:rsidP="00AF3E03">
            <w:pPr>
              <w:jc w:val="center"/>
              <w:rPr>
                <w:sz w:val="18"/>
              </w:rPr>
            </w:pPr>
            <w:r w:rsidRPr="00DB48DA">
              <w:rPr>
                <w:sz w:val="18"/>
              </w:rPr>
              <w:t>50</w:t>
            </w:r>
            <w:r w:rsidRPr="00DB48DA">
              <w:rPr>
                <w:b/>
                <w:bCs/>
                <w:sz w:val="20"/>
                <w:vertAlign w:val="superscript"/>
              </w:rPr>
              <w:t>(i)</w:t>
            </w:r>
          </w:p>
        </w:tc>
      </w:tr>
      <w:tr w:rsidR="00AF3E03" w:rsidRPr="00DB48DA" w14:paraId="131D37F6" w14:textId="77777777" w:rsidTr="00117C2E">
        <w:trPr>
          <w:cantSplit/>
          <w:trHeight w:val="512"/>
        </w:trPr>
        <w:tc>
          <w:tcPr>
            <w:tcW w:w="145" w:type="pct"/>
            <w:vMerge/>
            <w:tcBorders>
              <w:left w:val="single" w:sz="4" w:space="0" w:color="auto"/>
              <w:right w:val="single" w:sz="4" w:space="0" w:color="auto"/>
            </w:tcBorders>
            <w:vAlign w:val="center"/>
          </w:tcPr>
          <w:p w14:paraId="5C6FDAD1" w14:textId="77777777" w:rsidR="004F2578" w:rsidRPr="00DB48DA" w:rsidRDefault="004F2578" w:rsidP="00AF3E03">
            <w:pPr>
              <w:rPr>
                <w:sz w:val="18"/>
              </w:rPr>
            </w:pPr>
          </w:p>
        </w:tc>
        <w:tc>
          <w:tcPr>
            <w:tcW w:w="631" w:type="pct"/>
            <w:tcBorders>
              <w:top w:val="single" w:sz="4" w:space="0" w:color="auto"/>
              <w:left w:val="single" w:sz="4" w:space="0" w:color="auto"/>
              <w:bottom w:val="single" w:sz="4" w:space="0" w:color="auto"/>
              <w:right w:val="single" w:sz="4" w:space="0" w:color="auto"/>
            </w:tcBorders>
            <w:vAlign w:val="center"/>
          </w:tcPr>
          <w:p w14:paraId="4A2A730B" w14:textId="77777777" w:rsidR="004F2578" w:rsidRPr="00DB48DA" w:rsidRDefault="004F2578" w:rsidP="00AF3E03">
            <w:pPr>
              <w:rPr>
                <w:sz w:val="18"/>
              </w:rPr>
            </w:pPr>
            <w:r w:rsidRPr="00DB48DA">
              <w:rPr>
                <w:sz w:val="18"/>
              </w:rPr>
              <w:t>Bendras fosforas</w:t>
            </w:r>
          </w:p>
        </w:tc>
        <w:tc>
          <w:tcPr>
            <w:tcW w:w="237" w:type="pct"/>
            <w:tcBorders>
              <w:top w:val="single" w:sz="4" w:space="0" w:color="auto"/>
              <w:left w:val="single" w:sz="4" w:space="0" w:color="auto"/>
              <w:bottom w:val="single" w:sz="4" w:space="0" w:color="auto"/>
              <w:right w:val="single" w:sz="4" w:space="0" w:color="auto"/>
            </w:tcBorders>
            <w:vAlign w:val="center"/>
          </w:tcPr>
          <w:p w14:paraId="598C5525" w14:textId="77777777" w:rsidR="004F2578" w:rsidRPr="00DB48DA" w:rsidRDefault="004F2578" w:rsidP="00AF3E03">
            <w:pPr>
              <w:jc w:val="center"/>
              <w:rPr>
                <w:sz w:val="18"/>
              </w:rPr>
            </w:pPr>
            <w:r w:rsidRPr="00DB48DA">
              <w:rPr>
                <w:sz w:val="18"/>
              </w:rPr>
              <w:t>n.d</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7AB58B6" w14:textId="77777777" w:rsidR="004F2578" w:rsidRPr="00DB48DA" w:rsidRDefault="004F2578" w:rsidP="00AF3E03">
            <w:pPr>
              <w:jc w:val="center"/>
              <w:rPr>
                <w:sz w:val="18"/>
              </w:rPr>
            </w:pPr>
            <w:r w:rsidRPr="00DB48DA">
              <w:rPr>
                <w:sz w:val="18"/>
              </w:rPr>
              <w:t>2,2 mg/l</w:t>
            </w:r>
            <w:r w:rsidRPr="00DB48DA">
              <w:rPr>
                <w:b/>
                <w:bCs/>
                <w:sz w:val="20"/>
                <w:vertAlign w:val="superscript"/>
              </w:rPr>
              <w:t>(i)</w:t>
            </w:r>
          </w:p>
        </w:tc>
        <w:tc>
          <w:tcPr>
            <w:tcW w:w="328" w:type="pct"/>
            <w:tcBorders>
              <w:top w:val="single" w:sz="4" w:space="0" w:color="auto"/>
              <w:left w:val="single" w:sz="4" w:space="0" w:color="auto"/>
              <w:bottom w:val="single" w:sz="4" w:space="0" w:color="auto"/>
              <w:right w:val="single" w:sz="4" w:space="0" w:color="auto"/>
            </w:tcBorders>
            <w:vAlign w:val="center"/>
          </w:tcPr>
          <w:p w14:paraId="03772A05" w14:textId="77777777" w:rsidR="004F2578" w:rsidRPr="00DB48DA" w:rsidRDefault="004F2578" w:rsidP="00AF3E03">
            <w:pPr>
              <w:jc w:val="center"/>
              <w:rPr>
                <w:sz w:val="18"/>
              </w:rPr>
            </w:pPr>
            <w:r w:rsidRPr="00DB48DA">
              <w:rPr>
                <w:sz w:val="18"/>
              </w:rPr>
              <w:t>1,760</w:t>
            </w:r>
          </w:p>
        </w:tc>
        <w:tc>
          <w:tcPr>
            <w:tcW w:w="377" w:type="pct"/>
            <w:tcBorders>
              <w:top w:val="single" w:sz="4" w:space="0" w:color="auto"/>
              <w:left w:val="single" w:sz="4" w:space="0" w:color="auto"/>
              <w:bottom w:val="single" w:sz="4" w:space="0" w:color="auto"/>
              <w:right w:val="single" w:sz="4" w:space="0" w:color="auto"/>
            </w:tcBorders>
            <w:vAlign w:val="center"/>
          </w:tcPr>
          <w:p w14:paraId="0D93A483" w14:textId="77777777" w:rsidR="004F2578" w:rsidRPr="00DB48DA" w:rsidRDefault="004F2578" w:rsidP="00AF3E03">
            <w:pPr>
              <w:jc w:val="center"/>
              <w:rPr>
                <w:sz w:val="18"/>
                <w:vertAlign w:val="superscript"/>
              </w:rPr>
            </w:pPr>
            <w:r w:rsidRPr="00DB48DA">
              <w:rPr>
                <w:sz w:val="18"/>
              </w:rPr>
              <w:t>2  mg/l</w:t>
            </w:r>
            <w:r w:rsidRPr="00DB48DA">
              <w:rPr>
                <w:b/>
                <w:bCs/>
                <w:sz w:val="18"/>
                <w:vertAlign w:val="superscript"/>
              </w:rPr>
              <w:t>(ii)</w:t>
            </w:r>
          </w:p>
        </w:tc>
        <w:tc>
          <w:tcPr>
            <w:tcW w:w="423" w:type="pct"/>
            <w:tcBorders>
              <w:top w:val="single" w:sz="4" w:space="0" w:color="auto"/>
              <w:left w:val="single" w:sz="4" w:space="0" w:color="auto"/>
              <w:bottom w:val="single" w:sz="4" w:space="0" w:color="auto"/>
              <w:right w:val="single" w:sz="4" w:space="0" w:color="auto"/>
            </w:tcBorders>
            <w:vAlign w:val="center"/>
          </w:tcPr>
          <w:p w14:paraId="741AECE2" w14:textId="77777777" w:rsidR="004F2578" w:rsidRPr="00DB48DA" w:rsidRDefault="004F2578" w:rsidP="00AF3E03">
            <w:pPr>
              <w:jc w:val="center"/>
              <w:rPr>
                <w:sz w:val="18"/>
              </w:rPr>
            </w:pPr>
            <w:r w:rsidRPr="00DB48DA">
              <w:rPr>
                <w:sz w:val="18"/>
              </w:rPr>
              <w:t>-</w:t>
            </w:r>
          </w:p>
        </w:tc>
        <w:tc>
          <w:tcPr>
            <w:tcW w:w="377" w:type="pct"/>
            <w:tcBorders>
              <w:top w:val="single" w:sz="4" w:space="0" w:color="auto"/>
              <w:left w:val="single" w:sz="4" w:space="0" w:color="auto"/>
              <w:bottom w:val="single" w:sz="4" w:space="0" w:color="auto"/>
              <w:right w:val="single" w:sz="4" w:space="0" w:color="auto"/>
            </w:tcBorders>
            <w:vAlign w:val="center"/>
          </w:tcPr>
          <w:p w14:paraId="47FE9C40" w14:textId="77777777" w:rsidR="004F2578" w:rsidRPr="00DB48DA" w:rsidRDefault="004F2578" w:rsidP="00AF3E03">
            <w:pPr>
              <w:jc w:val="center"/>
              <w:rPr>
                <w:sz w:val="18"/>
                <w:vertAlign w:val="superscript"/>
              </w:rPr>
            </w:pPr>
            <w:r w:rsidRPr="00DB48DA">
              <w:rPr>
                <w:sz w:val="18"/>
              </w:rPr>
              <w:t>2  mg/l</w:t>
            </w:r>
            <w:r w:rsidRPr="00DB48DA">
              <w:rPr>
                <w:b/>
                <w:bCs/>
                <w:sz w:val="18"/>
                <w:vertAlign w:val="superscript"/>
              </w:rPr>
              <w:t>(ii)</w:t>
            </w:r>
          </w:p>
        </w:tc>
        <w:tc>
          <w:tcPr>
            <w:tcW w:w="328" w:type="pct"/>
            <w:tcBorders>
              <w:top w:val="single" w:sz="4" w:space="0" w:color="auto"/>
              <w:left w:val="single" w:sz="4" w:space="0" w:color="auto"/>
              <w:bottom w:val="single" w:sz="4" w:space="0" w:color="auto"/>
              <w:right w:val="single" w:sz="4" w:space="0" w:color="auto"/>
            </w:tcBorders>
            <w:vAlign w:val="center"/>
          </w:tcPr>
          <w:p w14:paraId="0DBD30B9" w14:textId="77777777" w:rsidR="004F2578" w:rsidRPr="00DB48DA" w:rsidRDefault="004F2578" w:rsidP="00AF3E03">
            <w:pPr>
              <w:jc w:val="center"/>
              <w:rPr>
                <w:sz w:val="18"/>
              </w:rPr>
            </w:pPr>
            <w:r w:rsidRPr="00DB48DA">
              <w:rPr>
                <w:sz w:val="18"/>
              </w:rPr>
              <w:t>-</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E02EB25" w14:textId="77777777" w:rsidR="004F2578" w:rsidRPr="00DB48DA" w:rsidRDefault="004F2578" w:rsidP="00AF3E03">
            <w:pPr>
              <w:jc w:val="center"/>
              <w:rPr>
                <w:sz w:val="18"/>
              </w:rPr>
            </w:pPr>
            <w:r w:rsidRPr="00DB48DA">
              <w:rPr>
                <w:sz w:val="18"/>
              </w:rPr>
              <w:t>0,014</w:t>
            </w:r>
          </w:p>
        </w:tc>
        <w:tc>
          <w:tcPr>
            <w:tcW w:w="368" w:type="pct"/>
            <w:tcBorders>
              <w:top w:val="single" w:sz="4" w:space="0" w:color="auto"/>
              <w:left w:val="single" w:sz="4" w:space="0" w:color="auto"/>
              <w:bottom w:val="single" w:sz="4" w:space="0" w:color="auto"/>
              <w:right w:val="single" w:sz="4" w:space="0" w:color="auto"/>
            </w:tcBorders>
            <w:vAlign w:val="center"/>
          </w:tcPr>
          <w:p w14:paraId="4103BE49" w14:textId="77777777" w:rsidR="004F2578" w:rsidRPr="00DB48DA" w:rsidRDefault="004F2578" w:rsidP="00AF3E03">
            <w:pPr>
              <w:jc w:val="center"/>
              <w:rPr>
                <w:sz w:val="18"/>
              </w:rPr>
            </w:pPr>
            <w:r w:rsidRPr="00DB48DA">
              <w:rPr>
                <w:sz w:val="18"/>
              </w:rPr>
              <w:t>-</w:t>
            </w:r>
          </w:p>
        </w:tc>
        <w:tc>
          <w:tcPr>
            <w:tcW w:w="360" w:type="pct"/>
            <w:tcBorders>
              <w:top w:val="single" w:sz="4" w:space="0" w:color="auto"/>
              <w:left w:val="single" w:sz="4" w:space="0" w:color="auto"/>
              <w:bottom w:val="single" w:sz="4" w:space="0" w:color="auto"/>
              <w:right w:val="single" w:sz="4" w:space="0" w:color="auto"/>
            </w:tcBorders>
            <w:vAlign w:val="center"/>
          </w:tcPr>
          <w:p w14:paraId="47A7DA2D" w14:textId="77777777" w:rsidR="004F2578" w:rsidRPr="00DB48DA" w:rsidRDefault="004F2578" w:rsidP="00AF3E03">
            <w:pPr>
              <w:jc w:val="center"/>
              <w:rPr>
                <w:sz w:val="18"/>
              </w:rPr>
            </w:pPr>
            <w:r w:rsidRPr="00DB48DA">
              <w:rPr>
                <w:sz w:val="18"/>
              </w:rPr>
              <w:t>1,6</w:t>
            </w:r>
          </w:p>
        </w:tc>
        <w:tc>
          <w:tcPr>
            <w:tcW w:w="301" w:type="pct"/>
            <w:tcBorders>
              <w:top w:val="single" w:sz="4" w:space="0" w:color="auto"/>
              <w:left w:val="single" w:sz="4" w:space="0" w:color="auto"/>
              <w:bottom w:val="single" w:sz="4" w:space="0" w:color="auto"/>
              <w:right w:val="single" w:sz="4" w:space="0" w:color="auto"/>
            </w:tcBorders>
            <w:vAlign w:val="center"/>
          </w:tcPr>
          <w:p w14:paraId="0D69BA28" w14:textId="77777777" w:rsidR="004F2578" w:rsidRPr="00DB48DA" w:rsidRDefault="004F2578" w:rsidP="00AF3E03">
            <w:pPr>
              <w:jc w:val="center"/>
              <w:rPr>
                <w:sz w:val="18"/>
              </w:rPr>
            </w:pPr>
            <w:r w:rsidRPr="00DB48DA">
              <w:rPr>
                <w:sz w:val="18"/>
              </w:rPr>
              <w:t>-</w:t>
            </w:r>
          </w:p>
        </w:tc>
        <w:tc>
          <w:tcPr>
            <w:tcW w:w="364" w:type="pct"/>
            <w:tcBorders>
              <w:top w:val="single" w:sz="4" w:space="0" w:color="auto"/>
              <w:left w:val="single" w:sz="4" w:space="0" w:color="auto"/>
              <w:bottom w:val="single" w:sz="4" w:space="0" w:color="auto"/>
              <w:right w:val="single" w:sz="4" w:space="0" w:color="auto"/>
            </w:tcBorders>
            <w:vAlign w:val="center"/>
          </w:tcPr>
          <w:p w14:paraId="2C1740C9" w14:textId="77777777" w:rsidR="004F2578" w:rsidRPr="00DB48DA" w:rsidRDefault="004F2578" w:rsidP="00AF3E03">
            <w:pPr>
              <w:jc w:val="center"/>
              <w:rPr>
                <w:sz w:val="18"/>
              </w:rPr>
            </w:pPr>
            <w:r w:rsidRPr="00DB48DA">
              <w:rPr>
                <w:sz w:val="18"/>
              </w:rPr>
              <w:t>32</w:t>
            </w:r>
            <w:r w:rsidRPr="00DB48DA">
              <w:rPr>
                <w:b/>
                <w:bCs/>
                <w:sz w:val="20"/>
                <w:vertAlign w:val="superscript"/>
              </w:rPr>
              <w:t>(i)</w:t>
            </w:r>
          </w:p>
        </w:tc>
      </w:tr>
      <w:tr w:rsidR="00AF3E03" w:rsidRPr="00DB48DA" w14:paraId="570532D8" w14:textId="77777777" w:rsidTr="00117C2E">
        <w:trPr>
          <w:cantSplit/>
          <w:trHeight w:val="602"/>
        </w:trPr>
        <w:tc>
          <w:tcPr>
            <w:tcW w:w="145" w:type="pct"/>
            <w:vMerge/>
            <w:tcBorders>
              <w:left w:val="single" w:sz="4" w:space="0" w:color="auto"/>
              <w:right w:val="single" w:sz="4" w:space="0" w:color="auto"/>
            </w:tcBorders>
            <w:vAlign w:val="center"/>
          </w:tcPr>
          <w:p w14:paraId="62F8A325" w14:textId="77777777" w:rsidR="004F2578" w:rsidRPr="00DB48DA" w:rsidRDefault="004F2578" w:rsidP="00AF3E03">
            <w:pPr>
              <w:rPr>
                <w:sz w:val="18"/>
              </w:rPr>
            </w:pPr>
          </w:p>
        </w:tc>
        <w:tc>
          <w:tcPr>
            <w:tcW w:w="631" w:type="pct"/>
            <w:tcBorders>
              <w:top w:val="single" w:sz="4" w:space="0" w:color="auto"/>
              <w:left w:val="single" w:sz="4" w:space="0" w:color="auto"/>
              <w:bottom w:val="single" w:sz="4" w:space="0" w:color="auto"/>
              <w:right w:val="single" w:sz="4" w:space="0" w:color="auto"/>
            </w:tcBorders>
            <w:vAlign w:val="center"/>
          </w:tcPr>
          <w:p w14:paraId="7797A6EB" w14:textId="77777777" w:rsidR="004F2578" w:rsidRPr="00DB48DA" w:rsidRDefault="004F2578" w:rsidP="00AF3E03">
            <w:pPr>
              <w:rPr>
                <w:sz w:val="18"/>
              </w:rPr>
            </w:pPr>
            <w:r w:rsidRPr="00DB48DA">
              <w:rPr>
                <w:sz w:val="18"/>
              </w:rPr>
              <w:t>Di(2-etilheksil)ftalatas (DEHP)</w:t>
            </w:r>
          </w:p>
        </w:tc>
        <w:tc>
          <w:tcPr>
            <w:tcW w:w="237" w:type="pct"/>
            <w:tcBorders>
              <w:top w:val="single" w:sz="4" w:space="0" w:color="auto"/>
              <w:left w:val="single" w:sz="4" w:space="0" w:color="auto"/>
              <w:bottom w:val="single" w:sz="4" w:space="0" w:color="auto"/>
              <w:right w:val="single" w:sz="4" w:space="0" w:color="auto"/>
            </w:tcBorders>
            <w:vAlign w:val="center"/>
          </w:tcPr>
          <w:p w14:paraId="0FEB7578" w14:textId="77777777" w:rsidR="004F2578" w:rsidRPr="00DB48DA" w:rsidRDefault="004F2578" w:rsidP="00AF3E03">
            <w:pPr>
              <w:jc w:val="center"/>
              <w:rPr>
                <w:sz w:val="18"/>
              </w:rPr>
            </w:pPr>
            <w:r w:rsidRPr="00DB48DA">
              <w:rPr>
                <w:sz w:val="18"/>
              </w:rPr>
              <w:t>n.d</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570625E1" w14:textId="77777777" w:rsidR="004F2578" w:rsidRPr="00DB48DA" w:rsidRDefault="004F2578" w:rsidP="00AF3E03">
            <w:pPr>
              <w:jc w:val="center"/>
              <w:rPr>
                <w:sz w:val="18"/>
              </w:rPr>
            </w:pPr>
            <w:r w:rsidRPr="00DB48DA">
              <w:rPr>
                <w:sz w:val="18"/>
              </w:rPr>
              <w:t xml:space="preserve">n.d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1E805CD" w14:textId="77777777" w:rsidR="004F2578" w:rsidRPr="00DB48DA" w:rsidRDefault="004F2578" w:rsidP="00AF3E03">
            <w:pPr>
              <w:jc w:val="center"/>
              <w:rPr>
                <w:sz w:val="18"/>
                <w:vertAlign w:val="superscript"/>
              </w:rPr>
            </w:pPr>
            <w:r w:rsidRPr="00DB48DA">
              <w:rPr>
                <w:sz w:val="18"/>
              </w:rPr>
              <w:t>n.d</w:t>
            </w:r>
          </w:p>
        </w:tc>
        <w:tc>
          <w:tcPr>
            <w:tcW w:w="377" w:type="pct"/>
            <w:tcBorders>
              <w:top w:val="single" w:sz="4" w:space="0" w:color="auto"/>
              <w:left w:val="single" w:sz="4" w:space="0" w:color="auto"/>
              <w:bottom w:val="single" w:sz="4" w:space="0" w:color="auto"/>
              <w:right w:val="single" w:sz="4" w:space="0" w:color="auto"/>
            </w:tcBorders>
            <w:vAlign w:val="center"/>
          </w:tcPr>
          <w:p w14:paraId="5D3353E0" w14:textId="77777777" w:rsidR="004F2578" w:rsidRPr="00DB48DA" w:rsidRDefault="004F2578" w:rsidP="00AF3E03">
            <w:pPr>
              <w:jc w:val="center"/>
              <w:rPr>
                <w:sz w:val="18"/>
                <w:vertAlign w:val="superscript"/>
              </w:rPr>
            </w:pPr>
            <w:r w:rsidRPr="00DB48DA">
              <w:rPr>
                <w:sz w:val="18"/>
              </w:rPr>
              <w:t>2 µg/l</w:t>
            </w:r>
            <w:r w:rsidRPr="00DB48DA">
              <w:rPr>
                <w:b/>
                <w:bCs/>
                <w:sz w:val="20"/>
                <w:vertAlign w:val="superscript"/>
              </w:rPr>
              <w:t>(iv)</w:t>
            </w:r>
          </w:p>
        </w:tc>
        <w:tc>
          <w:tcPr>
            <w:tcW w:w="423" w:type="pct"/>
            <w:tcBorders>
              <w:top w:val="single" w:sz="4" w:space="0" w:color="auto"/>
              <w:left w:val="single" w:sz="4" w:space="0" w:color="auto"/>
              <w:bottom w:val="single" w:sz="4" w:space="0" w:color="auto"/>
              <w:right w:val="single" w:sz="4" w:space="0" w:color="auto"/>
            </w:tcBorders>
            <w:vAlign w:val="center"/>
          </w:tcPr>
          <w:p w14:paraId="1525A061" w14:textId="77777777" w:rsidR="004F2578" w:rsidRPr="00DB48DA" w:rsidRDefault="004F2578" w:rsidP="00AF3E03">
            <w:pPr>
              <w:jc w:val="center"/>
              <w:rPr>
                <w:sz w:val="18"/>
              </w:rPr>
            </w:pPr>
            <w:r w:rsidRPr="00DB48DA">
              <w:rPr>
                <w:sz w:val="18"/>
              </w:rPr>
              <w:t>-</w:t>
            </w:r>
          </w:p>
        </w:tc>
        <w:tc>
          <w:tcPr>
            <w:tcW w:w="377" w:type="pct"/>
            <w:tcBorders>
              <w:top w:val="single" w:sz="4" w:space="0" w:color="auto"/>
              <w:left w:val="single" w:sz="4" w:space="0" w:color="auto"/>
              <w:bottom w:val="single" w:sz="4" w:space="0" w:color="auto"/>
              <w:right w:val="single" w:sz="4" w:space="0" w:color="auto"/>
            </w:tcBorders>
            <w:vAlign w:val="center"/>
          </w:tcPr>
          <w:p w14:paraId="5F866135" w14:textId="77777777" w:rsidR="004F2578" w:rsidRPr="00DB48DA" w:rsidRDefault="004F2578" w:rsidP="00AF3E03">
            <w:pPr>
              <w:jc w:val="center"/>
              <w:rPr>
                <w:sz w:val="18"/>
              </w:rPr>
            </w:pPr>
            <w:r w:rsidRPr="00DB48DA">
              <w:rPr>
                <w:sz w:val="18"/>
              </w:rPr>
              <w:t>2 µg/l</w:t>
            </w:r>
            <w:r w:rsidRPr="00DB48DA">
              <w:rPr>
                <w:b/>
                <w:bCs/>
                <w:sz w:val="20"/>
                <w:vertAlign w:val="superscript"/>
              </w:rPr>
              <w:t>(iv)</w:t>
            </w:r>
          </w:p>
        </w:tc>
        <w:tc>
          <w:tcPr>
            <w:tcW w:w="328" w:type="pct"/>
            <w:tcBorders>
              <w:top w:val="single" w:sz="4" w:space="0" w:color="auto"/>
              <w:left w:val="single" w:sz="4" w:space="0" w:color="auto"/>
              <w:bottom w:val="single" w:sz="4" w:space="0" w:color="auto"/>
              <w:right w:val="single" w:sz="4" w:space="0" w:color="auto"/>
            </w:tcBorders>
            <w:vAlign w:val="center"/>
          </w:tcPr>
          <w:p w14:paraId="414C2265" w14:textId="77777777" w:rsidR="004F2578" w:rsidRPr="00DB48DA" w:rsidRDefault="004F2578" w:rsidP="00AF3E03">
            <w:pPr>
              <w:jc w:val="center"/>
              <w:rPr>
                <w:sz w:val="18"/>
              </w:rPr>
            </w:pPr>
            <w:r w:rsidRPr="00DB48DA">
              <w:rPr>
                <w:sz w:val="18"/>
              </w:rPr>
              <w:t>-</w:t>
            </w:r>
          </w:p>
        </w:tc>
        <w:tc>
          <w:tcPr>
            <w:tcW w:w="384" w:type="pct"/>
            <w:tcBorders>
              <w:top w:val="single" w:sz="4" w:space="0" w:color="auto"/>
              <w:left w:val="single" w:sz="4" w:space="0" w:color="auto"/>
              <w:bottom w:val="single" w:sz="4" w:space="0" w:color="auto"/>
              <w:right w:val="single" w:sz="4" w:space="0" w:color="auto"/>
            </w:tcBorders>
            <w:vAlign w:val="center"/>
          </w:tcPr>
          <w:p w14:paraId="20D04500" w14:textId="77777777" w:rsidR="004F2578" w:rsidRPr="00DB48DA" w:rsidRDefault="004F2578" w:rsidP="00AF3E03">
            <w:pPr>
              <w:jc w:val="center"/>
              <w:rPr>
                <w:sz w:val="18"/>
                <w:vertAlign w:val="superscript"/>
              </w:rPr>
            </w:pPr>
            <w:r w:rsidRPr="00DB48DA">
              <w:rPr>
                <w:sz w:val="18"/>
              </w:rPr>
              <w:t>1,44x10</w:t>
            </w:r>
            <w:r w:rsidRPr="00DB48DA">
              <w:rPr>
                <w:sz w:val="18"/>
                <w:vertAlign w:val="superscript"/>
              </w:rPr>
              <w:t>-5</w:t>
            </w:r>
          </w:p>
        </w:tc>
        <w:tc>
          <w:tcPr>
            <w:tcW w:w="368" w:type="pct"/>
            <w:tcBorders>
              <w:top w:val="single" w:sz="4" w:space="0" w:color="auto"/>
              <w:left w:val="single" w:sz="4" w:space="0" w:color="auto"/>
              <w:bottom w:val="single" w:sz="4" w:space="0" w:color="auto"/>
              <w:right w:val="single" w:sz="4" w:space="0" w:color="auto"/>
            </w:tcBorders>
            <w:vAlign w:val="center"/>
          </w:tcPr>
          <w:p w14:paraId="70F3CF56" w14:textId="77777777" w:rsidR="004F2578" w:rsidRPr="00DB48DA" w:rsidRDefault="004F2578" w:rsidP="00AF3E03">
            <w:pPr>
              <w:jc w:val="center"/>
              <w:rPr>
                <w:sz w:val="18"/>
              </w:rPr>
            </w:pPr>
            <w:r w:rsidRPr="00DB48DA">
              <w:rPr>
                <w:sz w:val="18"/>
              </w:rPr>
              <w:t>-</w:t>
            </w:r>
          </w:p>
        </w:tc>
        <w:tc>
          <w:tcPr>
            <w:tcW w:w="360" w:type="pct"/>
            <w:tcBorders>
              <w:top w:val="single" w:sz="4" w:space="0" w:color="auto"/>
              <w:left w:val="single" w:sz="4" w:space="0" w:color="auto"/>
              <w:bottom w:val="single" w:sz="4" w:space="0" w:color="auto"/>
              <w:right w:val="single" w:sz="4" w:space="0" w:color="auto"/>
            </w:tcBorders>
            <w:vAlign w:val="center"/>
          </w:tcPr>
          <w:p w14:paraId="54661B3D" w14:textId="77777777" w:rsidR="004F2578" w:rsidRPr="00DB48DA" w:rsidRDefault="004F2578" w:rsidP="00AF3E03">
            <w:pPr>
              <w:jc w:val="center"/>
              <w:rPr>
                <w:sz w:val="18"/>
              </w:rPr>
            </w:pPr>
            <w:r w:rsidRPr="00DB48DA">
              <w:rPr>
                <w:sz w:val="18"/>
              </w:rPr>
              <w:t>0,0016</w:t>
            </w:r>
          </w:p>
        </w:tc>
        <w:tc>
          <w:tcPr>
            <w:tcW w:w="301" w:type="pct"/>
            <w:tcBorders>
              <w:top w:val="single" w:sz="4" w:space="0" w:color="auto"/>
              <w:left w:val="single" w:sz="4" w:space="0" w:color="auto"/>
              <w:bottom w:val="single" w:sz="4" w:space="0" w:color="auto"/>
              <w:right w:val="single" w:sz="4" w:space="0" w:color="auto"/>
            </w:tcBorders>
            <w:vAlign w:val="center"/>
          </w:tcPr>
          <w:p w14:paraId="6C2FDCE2" w14:textId="77777777" w:rsidR="004F2578" w:rsidRPr="00DB48DA" w:rsidRDefault="004F2578" w:rsidP="00AF3E03">
            <w:pPr>
              <w:jc w:val="center"/>
              <w:rPr>
                <w:sz w:val="18"/>
              </w:rPr>
            </w:pPr>
            <w:r w:rsidRPr="00DB48DA">
              <w:rPr>
                <w:sz w:val="18"/>
              </w:rPr>
              <w:t>-</w:t>
            </w:r>
          </w:p>
        </w:tc>
        <w:tc>
          <w:tcPr>
            <w:tcW w:w="364" w:type="pct"/>
            <w:tcBorders>
              <w:top w:val="single" w:sz="4" w:space="0" w:color="auto"/>
              <w:left w:val="single" w:sz="4" w:space="0" w:color="auto"/>
              <w:bottom w:val="single" w:sz="4" w:space="0" w:color="auto"/>
              <w:right w:val="single" w:sz="4" w:space="0" w:color="auto"/>
            </w:tcBorders>
            <w:vAlign w:val="center"/>
          </w:tcPr>
          <w:p w14:paraId="0339AF42" w14:textId="77777777" w:rsidR="004F2578" w:rsidRPr="00DB48DA" w:rsidRDefault="004F2578" w:rsidP="00AF3E03">
            <w:pPr>
              <w:jc w:val="center"/>
              <w:rPr>
                <w:sz w:val="18"/>
                <w:vertAlign w:val="superscript"/>
              </w:rPr>
            </w:pPr>
            <w:r w:rsidRPr="00DB48DA">
              <w:rPr>
                <w:sz w:val="18"/>
              </w:rPr>
              <w:t>0</w:t>
            </w:r>
            <w:r w:rsidRPr="00DB48DA">
              <w:rPr>
                <w:b/>
                <w:bCs/>
                <w:sz w:val="20"/>
                <w:szCs w:val="28"/>
                <w:vertAlign w:val="superscript"/>
              </w:rPr>
              <w:t>(vi)</w:t>
            </w:r>
          </w:p>
        </w:tc>
      </w:tr>
      <w:tr w:rsidR="002A751F" w:rsidRPr="00DB48DA" w14:paraId="569C52FD" w14:textId="77777777" w:rsidTr="00117C2E">
        <w:trPr>
          <w:cantSplit/>
          <w:trHeight w:val="20"/>
        </w:trPr>
        <w:tc>
          <w:tcPr>
            <w:tcW w:w="145" w:type="pct"/>
            <w:vMerge/>
            <w:tcBorders>
              <w:left w:val="single" w:sz="4" w:space="0" w:color="auto"/>
              <w:right w:val="single" w:sz="4" w:space="0" w:color="auto"/>
            </w:tcBorders>
            <w:vAlign w:val="center"/>
          </w:tcPr>
          <w:p w14:paraId="7D7C6754" w14:textId="77777777" w:rsidR="004F2578" w:rsidRPr="00DB48DA" w:rsidRDefault="004F2578" w:rsidP="00AF3E03">
            <w:pPr>
              <w:rPr>
                <w:sz w:val="18"/>
              </w:rPr>
            </w:pPr>
          </w:p>
        </w:tc>
        <w:tc>
          <w:tcPr>
            <w:tcW w:w="631" w:type="pct"/>
            <w:vAlign w:val="center"/>
          </w:tcPr>
          <w:p w14:paraId="2894F0B6" w14:textId="77777777" w:rsidR="004F2578" w:rsidRPr="00DB48DA" w:rsidRDefault="004F2578" w:rsidP="00AF3E03">
            <w:pPr>
              <w:pStyle w:val="Porat"/>
              <w:snapToGrid w:val="0"/>
              <w:rPr>
                <w:rFonts w:cs="Tahoma"/>
                <w:sz w:val="18"/>
                <w:szCs w:val="18"/>
              </w:rPr>
            </w:pPr>
            <w:r w:rsidRPr="00DB48DA">
              <w:rPr>
                <w:rFonts w:cs="Tahoma"/>
                <w:sz w:val="18"/>
                <w:szCs w:val="18"/>
              </w:rPr>
              <w:t>Nonilfenoliai (nonilfenolio techninis mišinys, nonilfenolis šakotasis)</w:t>
            </w:r>
          </w:p>
        </w:tc>
        <w:tc>
          <w:tcPr>
            <w:tcW w:w="237" w:type="pct"/>
            <w:tcBorders>
              <w:top w:val="single" w:sz="4" w:space="0" w:color="auto"/>
              <w:left w:val="single" w:sz="4" w:space="0" w:color="auto"/>
              <w:bottom w:val="single" w:sz="4" w:space="0" w:color="auto"/>
              <w:right w:val="single" w:sz="4" w:space="0" w:color="auto"/>
            </w:tcBorders>
            <w:vAlign w:val="center"/>
          </w:tcPr>
          <w:p w14:paraId="74E33EDF" w14:textId="77777777" w:rsidR="004F2578" w:rsidRPr="00DB48DA" w:rsidRDefault="004F2578" w:rsidP="00AF3E03">
            <w:pPr>
              <w:jc w:val="center"/>
              <w:rPr>
                <w:sz w:val="18"/>
              </w:rPr>
            </w:pPr>
            <w:r w:rsidRPr="00DB48DA">
              <w:rPr>
                <w:sz w:val="18"/>
              </w:rPr>
              <w:t>n.d</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CEFD929" w14:textId="77777777" w:rsidR="004F2578" w:rsidRPr="00DB48DA" w:rsidRDefault="004F2578" w:rsidP="00AF3E03">
            <w:pPr>
              <w:jc w:val="center"/>
              <w:rPr>
                <w:sz w:val="18"/>
              </w:rPr>
            </w:pPr>
            <w:r w:rsidRPr="00DB48DA">
              <w:rPr>
                <w:sz w:val="18"/>
              </w:rPr>
              <w:t>n.d</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86AE651" w14:textId="77777777" w:rsidR="004F2578" w:rsidRPr="00DB48DA" w:rsidRDefault="004F2578" w:rsidP="00AF3E03">
            <w:pPr>
              <w:jc w:val="center"/>
              <w:rPr>
                <w:sz w:val="18"/>
                <w:vertAlign w:val="superscript"/>
              </w:rPr>
            </w:pPr>
            <w:r w:rsidRPr="00DB48DA">
              <w:rPr>
                <w:sz w:val="18"/>
              </w:rPr>
              <w:t>n.d</w:t>
            </w:r>
          </w:p>
        </w:tc>
        <w:tc>
          <w:tcPr>
            <w:tcW w:w="377" w:type="pct"/>
            <w:tcBorders>
              <w:top w:val="single" w:sz="4" w:space="0" w:color="auto"/>
              <w:left w:val="single" w:sz="4" w:space="0" w:color="auto"/>
              <w:bottom w:val="single" w:sz="4" w:space="0" w:color="auto"/>
              <w:right w:val="single" w:sz="4" w:space="0" w:color="auto"/>
            </w:tcBorders>
            <w:vAlign w:val="center"/>
          </w:tcPr>
          <w:p w14:paraId="281284E6" w14:textId="77777777" w:rsidR="004F2578" w:rsidRPr="00DB48DA" w:rsidRDefault="004F2578" w:rsidP="00AF3E03">
            <w:pPr>
              <w:jc w:val="center"/>
              <w:rPr>
                <w:sz w:val="18"/>
                <w:vertAlign w:val="superscript"/>
              </w:rPr>
            </w:pPr>
            <w:r w:rsidRPr="00DB48DA">
              <w:rPr>
                <w:sz w:val="18"/>
              </w:rPr>
              <w:t>20 µg/l</w:t>
            </w:r>
            <w:r w:rsidRPr="00DB48DA">
              <w:rPr>
                <w:b/>
                <w:bCs/>
                <w:sz w:val="20"/>
                <w:vertAlign w:val="superscript"/>
              </w:rPr>
              <w:t>(iv)</w:t>
            </w:r>
          </w:p>
        </w:tc>
        <w:tc>
          <w:tcPr>
            <w:tcW w:w="423" w:type="pct"/>
            <w:tcBorders>
              <w:top w:val="single" w:sz="4" w:space="0" w:color="auto"/>
              <w:left w:val="single" w:sz="4" w:space="0" w:color="auto"/>
              <w:bottom w:val="single" w:sz="4" w:space="0" w:color="auto"/>
              <w:right w:val="single" w:sz="4" w:space="0" w:color="auto"/>
            </w:tcBorders>
            <w:vAlign w:val="center"/>
          </w:tcPr>
          <w:p w14:paraId="69812C5E" w14:textId="77777777" w:rsidR="004F2578" w:rsidRPr="00DB48DA" w:rsidRDefault="004F2578" w:rsidP="00AF3E03">
            <w:pPr>
              <w:jc w:val="center"/>
              <w:rPr>
                <w:sz w:val="18"/>
              </w:rPr>
            </w:pPr>
            <w:r w:rsidRPr="00DB48DA">
              <w:rPr>
                <w:sz w:val="18"/>
              </w:rPr>
              <w:t>-</w:t>
            </w:r>
          </w:p>
        </w:tc>
        <w:tc>
          <w:tcPr>
            <w:tcW w:w="377" w:type="pct"/>
            <w:tcBorders>
              <w:top w:val="single" w:sz="4" w:space="0" w:color="auto"/>
              <w:left w:val="single" w:sz="4" w:space="0" w:color="auto"/>
              <w:bottom w:val="single" w:sz="4" w:space="0" w:color="auto"/>
              <w:right w:val="single" w:sz="4" w:space="0" w:color="auto"/>
            </w:tcBorders>
            <w:vAlign w:val="center"/>
          </w:tcPr>
          <w:p w14:paraId="1B8FF090" w14:textId="77777777" w:rsidR="004F2578" w:rsidRPr="00DB48DA" w:rsidRDefault="004F2578" w:rsidP="00AF3E03">
            <w:pPr>
              <w:jc w:val="center"/>
              <w:rPr>
                <w:sz w:val="18"/>
              </w:rPr>
            </w:pPr>
            <w:r w:rsidRPr="00DB48DA">
              <w:rPr>
                <w:sz w:val="18"/>
              </w:rPr>
              <w:t>20 µg/l</w:t>
            </w:r>
            <w:r w:rsidRPr="00DB48DA">
              <w:rPr>
                <w:b/>
                <w:bCs/>
                <w:sz w:val="20"/>
                <w:vertAlign w:val="superscript"/>
              </w:rPr>
              <w:t>(iv)</w:t>
            </w:r>
          </w:p>
        </w:tc>
        <w:tc>
          <w:tcPr>
            <w:tcW w:w="328" w:type="pct"/>
            <w:tcBorders>
              <w:top w:val="single" w:sz="4" w:space="0" w:color="auto"/>
              <w:left w:val="single" w:sz="4" w:space="0" w:color="auto"/>
              <w:bottom w:val="single" w:sz="4" w:space="0" w:color="auto"/>
              <w:right w:val="single" w:sz="4" w:space="0" w:color="auto"/>
            </w:tcBorders>
            <w:vAlign w:val="center"/>
          </w:tcPr>
          <w:p w14:paraId="7C0C72B1" w14:textId="77777777" w:rsidR="004F2578" w:rsidRPr="00DB48DA" w:rsidRDefault="004F2578" w:rsidP="00AF3E03">
            <w:pPr>
              <w:jc w:val="center"/>
              <w:rPr>
                <w:sz w:val="18"/>
              </w:rPr>
            </w:pPr>
            <w:r w:rsidRPr="00DB48DA">
              <w:rPr>
                <w:sz w:val="18"/>
              </w:rPr>
              <w:t>-</w:t>
            </w:r>
          </w:p>
        </w:tc>
        <w:tc>
          <w:tcPr>
            <w:tcW w:w="384" w:type="pct"/>
            <w:tcBorders>
              <w:top w:val="single" w:sz="4" w:space="0" w:color="auto"/>
              <w:left w:val="single" w:sz="4" w:space="0" w:color="auto"/>
              <w:bottom w:val="single" w:sz="4" w:space="0" w:color="auto"/>
              <w:right w:val="single" w:sz="4" w:space="0" w:color="auto"/>
            </w:tcBorders>
            <w:vAlign w:val="center"/>
          </w:tcPr>
          <w:p w14:paraId="0498DADA" w14:textId="77777777" w:rsidR="004F2578" w:rsidRPr="00DB48DA" w:rsidRDefault="004F2578" w:rsidP="00AF3E03">
            <w:pPr>
              <w:jc w:val="center"/>
              <w:rPr>
                <w:sz w:val="18"/>
                <w:vertAlign w:val="superscript"/>
              </w:rPr>
            </w:pPr>
            <w:r w:rsidRPr="00DB48DA">
              <w:rPr>
                <w:sz w:val="18"/>
              </w:rPr>
              <w:t>1,44x10</w:t>
            </w:r>
            <w:r w:rsidRPr="00DB48DA">
              <w:rPr>
                <w:sz w:val="18"/>
                <w:vertAlign w:val="superscript"/>
              </w:rPr>
              <w:t>-4</w:t>
            </w:r>
          </w:p>
        </w:tc>
        <w:tc>
          <w:tcPr>
            <w:tcW w:w="368" w:type="pct"/>
            <w:tcBorders>
              <w:top w:val="single" w:sz="4" w:space="0" w:color="auto"/>
              <w:left w:val="single" w:sz="4" w:space="0" w:color="auto"/>
              <w:bottom w:val="single" w:sz="4" w:space="0" w:color="auto"/>
              <w:right w:val="single" w:sz="4" w:space="0" w:color="auto"/>
            </w:tcBorders>
            <w:vAlign w:val="center"/>
          </w:tcPr>
          <w:p w14:paraId="77109C0F" w14:textId="77777777" w:rsidR="004F2578" w:rsidRPr="00DB48DA" w:rsidRDefault="004F2578" w:rsidP="00AF3E03">
            <w:pPr>
              <w:jc w:val="center"/>
              <w:rPr>
                <w:sz w:val="18"/>
              </w:rPr>
            </w:pPr>
            <w:r w:rsidRPr="00DB48DA">
              <w:rPr>
                <w:sz w:val="18"/>
              </w:rPr>
              <w:t>-</w:t>
            </w:r>
          </w:p>
        </w:tc>
        <w:tc>
          <w:tcPr>
            <w:tcW w:w="360" w:type="pct"/>
            <w:tcBorders>
              <w:top w:val="single" w:sz="4" w:space="0" w:color="auto"/>
              <w:left w:val="single" w:sz="4" w:space="0" w:color="auto"/>
              <w:bottom w:val="single" w:sz="4" w:space="0" w:color="auto"/>
              <w:right w:val="single" w:sz="4" w:space="0" w:color="auto"/>
            </w:tcBorders>
            <w:vAlign w:val="center"/>
          </w:tcPr>
          <w:p w14:paraId="533FD47F" w14:textId="77777777" w:rsidR="004F2578" w:rsidRPr="00DB48DA" w:rsidRDefault="004F2578" w:rsidP="00AF3E03">
            <w:pPr>
              <w:jc w:val="center"/>
              <w:rPr>
                <w:b/>
                <w:bCs/>
                <w:sz w:val="18"/>
                <w:vertAlign w:val="superscript"/>
              </w:rPr>
            </w:pPr>
            <w:r w:rsidRPr="00DB48DA">
              <w:rPr>
                <w:sz w:val="18"/>
              </w:rPr>
              <w:t>0,016</w:t>
            </w:r>
          </w:p>
        </w:tc>
        <w:tc>
          <w:tcPr>
            <w:tcW w:w="301" w:type="pct"/>
            <w:tcBorders>
              <w:top w:val="single" w:sz="4" w:space="0" w:color="auto"/>
              <w:left w:val="single" w:sz="4" w:space="0" w:color="auto"/>
              <w:bottom w:val="single" w:sz="4" w:space="0" w:color="auto"/>
              <w:right w:val="single" w:sz="4" w:space="0" w:color="auto"/>
            </w:tcBorders>
            <w:vAlign w:val="center"/>
          </w:tcPr>
          <w:p w14:paraId="52C7FF73" w14:textId="77777777" w:rsidR="004F2578" w:rsidRPr="00DB48DA" w:rsidRDefault="004F2578" w:rsidP="00AF3E03">
            <w:pPr>
              <w:jc w:val="center"/>
              <w:rPr>
                <w:sz w:val="18"/>
              </w:rPr>
            </w:pPr>
            <w:r w:rsidRPr="00DB48DA">
              <w:rPr>
                <w:sz w:val="18"/>
              </w:rPr>
              <w:t>-</w:t>
            </w:r>
          </w:p>
        </w:tc>
        <w:tc>
          <w:tcPr>
            <w:tcW w:w="364" w:type="pct"/>
            <w:tcBorders>
              <w:top w:val="single" w:sz="4" w:space="0" w:color="auto"/>
              <w:left w:val="single" w:sz="4" w:space="0" w:color="auto"/>
              <w:bottom w:val="single" w:sz="4" w:space="0" w:color="auto"/>
              <w:right w:val="single" w:sz="4" w:space="0" w:color="auto"/>
            </w:tcBorders>
            <w:vAlign w:val="center"/>
          </w:tcPr>
          <w:p w14:paraId="5D9FCD85" w14:textId="77777777" w:rsidR="004F2578" w:rsidRPr="00DB48DA" w:rsidRDefault="004F2578" w:rsidP="00AF3E03">
            <w:pPr>
              <w:jc w:val="center"/>
              <w:rPr>
                <w:sz w:val="18"/>
                <w:vertAlign w:val="superscript"/>
              </w:rPr>
            </w:pPr>
            <w:r w:rsidRPr="00DB48DA">
              <w:rPr>
                <w:sz w:val="18"/>
              </w:rPr>
              <w:t>0</w:t>
            </w:r>
            <w:r w:rsidRPr="00DB48DA">
              <w:rPr>
                <w:b/>
                <w:bCs/>
                <w:sz w:val="20"/>
                <w:vertAlign w:val="superscript"/>
              </w:rPr>
              <w:t>(vi)</w:t>
            </w:r>
          </w:p>
        </w:tc>
      </w:tr>
      <w:tr w:rsidR="002A751F" w:rsidRPr="00DB48DA" w14:paraId="0B760505" w14:textId="77777777" w:rsidTr="00117C2E">
        <w:trPr>
          <w:cantSplit/>
          <w:trHeight w:val="20"/>
        </w:trPr>
        <w:tc>
          <w:tcPr>
            <w:tcW w:w="145" w:type="pct"/>
            <w:vMerge/>
            <w:tcBorders>
              <w:left w:val="single" w:sz="4" w:space="0" w:color="auto"/>
              <w:right w:val="single" w:sz="4" w:space="0" w:color="auto"/>
            </w:tcBorders>
            <w:vAlign w:val="center"/>
          </w:tcPr>
          <w:p w14:paraId="46288E6C" w14:textId="77777777" w:rsidR="004F2578" w:rsidRPr="00DB48DA" w:rsidRDefault="004F2578" w:rsidP="00AF3E03">
            <w:pPr>
              <w:rPr>
                <w:sz w:val="18"/>
              </w:rPr>
            </w:pPr>
          </w:p>
        </w:tc>
        <w:tc>
          <w:tcPr>
            <w:tcW w:w="631" w:type="pct"/>
            <w:vAlign w:val="center"/>
          </w:tcPr>
          <w:p w14:paraId="1CECAF43" w14:textId="77777777" w:rsidR="004F2578" w:rsidRPr="00DB48DA" w:rsidRDefault="004F2578" w:rsidP="00AF3E03">
            <w:pPr>
              <w:pStyle w:val="Porat"/>
              <w:snapToGrid w:val="0"/>
              <w:rPr>
                <w:rFonts w:cs="Tahoma"/>
                <w:color w:val="0D0D0D" w:themeColor="text1" w:themeTint="F2"/>
                <w:sz w:val="18"/>
                <w:szCs w:val="18"/>
              </w:rPr>
            </w:pPr>
            <w:r w:rsidRPr="00DB48DA">
              <w:rPr>
                <w:rFonts w:cs="Tahoma"/>
                <w:color w:val="0D0D0D" w:themeColor="text1" w:themeTint="F2"/>
                <w:sz w:val="18"/>
                <w:szCs w:val="18"/>
              </w:rPr>
              <w:t xml:space="preserve">Antracenas </w:t>
            </w:r>
          </w:p>
        </w:tc>
        <w:tc>
          <w:tcPr>
            <w:tcW w:w="237" w:type="pct"/>
            <w:tcBorders>
              <w:top w:val="single" w:sz="4" w:space="0" w:color="auto"/>
              <w:left w:val="single" w:sz="4" w:space="0" w:color="auto"/>
              <w:bottom w:val="single" w:sz="4" w:space="0" w:color="auto"/>
              <w:right w:val="single" w:sz="4" w:space="0" w:color="auto"/>
            </w:tcBorders>
          </w:tcPr>
          <w:p w14:paraId="3F0C51A4" w14:textId="77777777" w:rsidR="004F2578" w:rsidRPr="00DB48DA" w:rsidRDefault="004F2578" w:rsidP="00AF3E03">
            <w:pPr>
              <w:jc w:val="center"/>
              <w:rPr>
                <w:color w:val="0D0D0D" w:themeColor="text1" w:themeTint="F2"/>
                <w:sz w:val="18"/>
                <w:szCs w:val="18"/>
              </w:rPr>
            </w:pPr>
            <w:r w:rsidRPr="00DB48DA">
              <w:rPr>
                <w:color w:val="0D0D0D" w:themeColor="text1" w:themeTint="F2"/>
                <w:sz w:val="18"/>
                <w:szCs w:val="18"/>
              </w:rPr>
              <w:t>n.d</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56A4D22D" w14:textId="77777777" w:rsidR="004F2578" w:rsidRPr="00DB48DA" w:rsidRDefault="004F2578" w:rsidP="00AF3E03">
            <w:pPr>
              <w:jc w:val="center"/>
              <w:rPr>
                <w:color w:val="0D0D0D" w:themeColor="text1" w:themeTint="F2"/>
                <w:sz w:val="18"/>
                <w:szCs w:val="18"/>
              </w:rPr>
            </w:pPr>
            <w:r w:rsidRPr="00DB48DA">
              <w:rPr>
                <w:color w:val="0D0D0D" w:themeColor="text1" w:themeTint="F2"/>
                <w:sz w:val="18"/>
                <w:szCs w:val="18"/>
              </w:rPr>
              <w:t>n.d</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0C1FDAC6" w14:textId="77777777" w:rsidR="004F2578" w:rsidRPr="00DB48DA" w:rsidRDefault="004F2578" w:rsidP="00AF3E03">
            <w:pPr>
              <w:jc w:val="center"/>
              <w:rPr>
                <w:color w:val="0D0D0D" w:themeColor="text1" w:themeTint="F2"/>
                <w:sz w:val="18"/>
                <w:szCs w:val="18"/>
              </w:rPr>
            </w:pPr>
            <w:r w:rsidRPr="00DB48DA">
              <w:rPr>
                <w:color w:val="0D0D0D" w:themeColor="text1" w:themeTint="F2"/>
                <w:sz w:val="18"/>
                <w:szCs w:val="18"/>
              </w:rPr>
              <w:t>n.d</w:t>
            </w:r>
          </w:p>
        </w:tc>
        <w:tc>
          <w:tcPr>
            <w:tcW w:w="377" w:type="pct"/>
            <w:tcBorders>
              <w:top w:val="single" w:sz="4" w:space="0" w:color="auto"/>
              <w:left w:val="single" w:sz="4" w:space="0" w:color="auto"/>
              <w:bottom w:val="single" w:sz="4" w:space="0" w:color="auto"/>
              <w:right w:val="single" w:sz="4" w:space="0" w:color="auto"/>
            </w:tcBorders>
            <w:vAlign w:val="center"/>
          </w:tcPr>
          <w:p w14:paraId="3D1889EA" w14:textId="77777777" w:rsidR="004F2578" w:rsidRPr="00DB48DA" w:rsidRDefault="004F2578" w:rsidP="00AF3E03">
            <w:pPr>
              <w:jc w:val="center"/>
              <w:rPr>
                <w:color w:val="0D0D0D" w:themeColor="text1" w:themeTint="F2"/>
                <w:sz w:val="18"/>
              </w:rPr>
            </w:pPr>
            <w:r w:rsidRPr="00DB48DA">
              <w:rPr>
                <w:color w:val="0D0D0D" w:themeColor="text1" w:themeTint="F2"/>
                <w:sz w:val="18"/>
              </w:rPr>
              <w:t>0,2 µg/l</w:t>
            </w:r>
            <w:r w:rsidRPr="00DB48DA">
              <w:rPr>
                <w:color w:val="0D0D0D" w:themeColor="text1" w:themeTint="F2"/>
                <w:sz w:val="18"/>
                <w:vertAlign w:val="superscript"/>
              </w:rPr>
              <w:t>(iv)</w:t>
            </w:r>
          </w:p>
        </w:tc>
        <w:tc>
          <w:tcPr>
            <w:tcW w:w="423" w:type="pct"/>
            <w:tcBorders>
              <w:top w:val="single" w:sz="4" w:space="0" w:color="auto"/>
              <w:left w:val="single" w:sz="4" w:space="0" w:color="auto"/>
              <w:bottom w:val="single" w:sz="4" w:space="0" w:color="auto"/>
              <w:right w:val="single" w:sz="4" w:space="0" w:color="auto"/>
            </w:tcBorders>
            <w:vAlign w:val="center"/>
          </w:tcPr>
          <w:p w14:paraId="716FA162" w14:textId="77777777" w:rsidR="004F2578" w:rsidRPr="00DB48DA" w:rsidRDefault="004F2578" w:rsidP="00AF3E03">
            <w:pPr>
              <w:jc w:val="center"/>
              <w:rPr>
                <w:color w:val="0D0D0D" w:themeColor="text1" w:themeTint="F2"/>
                <w:sz w:val="18"/>
              </w:rPr>
            </w:pPr>
            <w:r w:rsidRPr="00DB48DA">
              <w:rPr>
                <w:color w:val="0D0D0D" w:themeColor="text1" w:themeTint="F2"/>
                <w:sz w:val="18"/>
              </w:rPr>
              <w:t>-</w:t>
            </w:r>
          </w:p>
        </w:tc>
        <w:tc>
          <w:tcPr>
            <w:tcW w:w="377" w:type="pct"/>
            <w:tcBorders>
              <w:top w:val="single" w:sz="4" w:space="0" w:color="auto"/>
              <w:left w:val="single" w:sz="4" w:space="0" w:color="auto"/>
              <w:bottom w:val="single" w:sz="4" w:space="0" w:color="auto"/>
              <w:right w:val="single" w:sz="4" w:space="0" w:color="auto"/>
            </w:tcBorders>
            <w:vAlign w:val="center"/>
          </w:tcPr>
          <w:p w14:paraId="628F2276" w14:textId="77777777" w:rsidR="004F2578" w:rsidRPr="00DB48DA" w:rsidRDefault="004F2578" w:rsidP="00AF3E03">
            <w:pPr>
              <w:jc w:val="center"/>
              <w:rPr>
                <w:color w:val="0D0D0D" w:themeColor="text1" w:themeTint="F2"/>
                <w:sz w:val="18"/>
              </w:rPr>
            </w:pPr>
            <w:r w:rsidRPr="00DB48DA">
              <w:rPr>
                <w:color w:val="0D0D0D" w:themeColor="text1" w:themeTint="F2"/>
                <w:sz w:val="18"/>
              </w:rPr>
              <w:t>0,2 µg/l</w:t>
            </w:r>
            <w:r w:rsidRPr="00DB48DA">
              <w:rPr>
                <w:b/>
                <w:bCs/>
                <w:color w:val="0D0D0D" w:themeColor="text1" w:themeTint="F2"/>
                <w:sz w:val="18"/>
                <w:vertAlign w:val="superscript"/>
              </w:rPr>
              <w:t>(iv)</w:t>
            </w:r>
          </w:p>
        </w:tc>
        <w:tc>
          <w:tcPr>
            <w:tcW w:w="328" w:type="pct"/>
            <w:tcBorders>
              <w:top w:val="single" w:sz="4" w:space="0" w:color="auto"/>
              <w:left w:val="single" w:sz="4" w:space="0" w:color="auto"/>
              <w:bottom w:val="single" w:sz="4" w:space="0" w:color="auto"/>
              <w:right w:val="single" w:sz="4" w:space="0" w:color="auto"/>
            </w:tcBorders>
            <w:vAlign w:val="center"/>
          </w:tcPr>
          <w:p w14:paraId="2829FE6E" w14:textId="77777777" w:rsidR="004F2578" w:rsidRPr="00DB48DA" w:rsidRDefault="004F2578" w:rsidP="00AF3E03">
            <w:pPr>
              <w:jc w:val="center"/>
              <w:rPr>
                <w:color w:val="0D0D0D" w:themeColor="text1" w:themeTint="F2"/>
                <w:sz w:val="18"/>
              </w:rPr>
            </w:pPr>
            <w:r w:rsidRPr="00DB48DA">
              <w:rPr>
                <w:color w:val="0D0D0D" w:themeColor="text1" w:themeTint="F2"/>
                <w:sz w:val="18"/>
              </w:rPr>
              <w:t>-</w:t>
            </w:r>
          </w:p>
        </w:tc>
        <w:tc>
          <w:tcPr>
            <w:tcW w:w="384" w:type="pct"/>
            <w:tcBorders>
              <w:top w:val="single" w:sz="4" w:space="0" w:color="auto"/>
              <w:left w:val="single" w:sz="4" w:space="0" w:color="auto"/>
              <w:bottom w:val="single" w:sz="4" w:space="0" w:color="auto"/>
              <w:right w:val="single" w:sz="4" w:space="0" w:color="auto"/>
            </w:tcBorders>
            <w:vAlign w:val="center"/>
          </w:tcPr>
          <w:p w14:paraId="6E129B93" w14:textId="77777777" w:rsidR="004F2578" w:rsidRPr="00DB48DA" w:rsidRDefault="004F2578" w:rsidP="00AF3E03">
            <w:pPr>
              <w:jc w:val="center"/>
              <w:rPr>
                <w:color w:val="0D0D0D" w:themeColor="text1" w:themeTint="F2"/>
                <w:sz w:val="18"/>
              </w:rPr>
            </w:pPr>
            <w:r w:rsidRPr="00DB48DA">
              <w:rPr>
                <w:color w:val="1F4E79" w:themeColor="accent1" w:themeShade="80"/>
                <w:sz w:val="18"/>
              </w:rPr>
              <w:t>1,44x10</w:t>
            </w:r>
            <w:r w:rsidRPr="00DB48DA">
              <w:rPr>
                <w:color w:val="1F4E79" w:themeColor="accent1" w:themeShade="80"/>
                <w:sz w:val="18"/>
                <w:vertAlign w:val="superscript"/>
              </w:rPr>
              <w:t>-6</w:t>
            </w:r>
          </w:p>
        </w:tc>
        <w:tc>
          <w:tcPr>
            <w:tcW w:w="368" w:type="pct"/>
            <w:tcBorders>
              <w:top w:val="single" w:sz="4" w:space="0" w:color="auto"/>
              <w:left w:val="single" w:sz="4" w:space="0" w:color="auto"/>
              <w:bottom w:val="single" w:sz="4" w:space="0" w:color="auto"/>
              <w:right w:val="single" w:sz="4" w:space="0" w:color="auto"/>
            </w:tcBorders>
            <w:vAlign w:val="center"/>
          </w:tcPr>
          <w:p w14:paraId="5AE73988" w14:textId="77777777" w:rsidR="004F2578" w:rsidRPr="00DB48DA" w:rsidRDefault="004F2578" w:rsidP="00AF3E03">
            <w:pPr>
              <w:jc w:val="center"/>
              <w:rPr>
                <w:color w:val="0D0D0D" w:themeColor="text1" w:themeTint="F2"/>
                <w:sz w:val="18"/>
              </w:rPr>
            </w:pPr>
            <w:r w:rsidRPr="00DB48DA">
              <w:rPr>
                <w:color w:val="0D0D0D" w:themeColor="text1" w:themeTint="F2"/>
                <w:sz w:val="18"/>
              </w:rPr>
              <w:t>-</w:t>
            </w:r>
          </w:p>
        </w:tc>
        <w:tc>
          <w:tcPr>
            <w:tcW w:w="360" w:type="pct"/>
            <w:tcBorders>
              <w:top w:val="single" w:sz="4" w:space="0" w:color="auto"/>
              <w:left w:val="single" w:sz="4" w:space="0" w:color="auto"/>
              <w:bottom w:val="single" w:sz="4" w:space="0" w:color="auto"/>
              <w:right w:val="single" w:sz="4" w:space="0" w:color="auto"/>
            </w:tcBorders>
            <w:vAlign w:val="center"/>
          </w:tcPr>
          <w:p w14:paraId="7396FC3B" w14:textId="77777777" w:rsidR="004F2578" w:rsidRPr="00DB48DA" w:rsidRDefault="004F2578" w:rsidP="00AF3E03">
            <w:pPr>
              <w:jc w:val="center"/>
              <w:rPr>
                <w:color w:val="0D0D0D" w:themeColor="text1" w:themeTint="F2"/>
                <w:sz w:val="18"/>
              </w:rPr>
            </w:pPr>
            <w:r w:rsidRPr="00DB48DA">
              <w:rPr>
                <w:color w:val="0D0D0D" w:themeColor="text1" w:themeTint="F2"/>
                <w:sz w:val="18"/>
              </w:rPr>
              <w:t>0,00016</w:t>
            </w:r>
            <w:r w:rsidRPr="00DB48DA">
              <w:rPr>
                <w:color w:val="0D0D0D" w:themeColor="text1" w:themeTint="F2"/>
                <w:sz w:val="18"/>
                <w:vertAlign w:val="superscript"/>
              </w:rPr>
              <w:t>(v)</w:t>
            </w:r>
          </w:p>
        </w:tc>
        <w:tc>
          <w:tcPr>
            <w:tcW w:w="301" w:type="pct"/>
            <w:tcBorders>
              <w:top w:val="single" w:sz="4" w:space="0" w:color="auto"/>
              <w:left w:val="single" w:sz="4" w:space="0" w:color="auto"/>
              <w:bottom w:val="single" w:sz="4" w:space="0" w:color="auto"/>
              <w:right w:val="single" w:sz="4" w:space="0" w:color="auto"/>
            </w:tcBorders>
            <w:vAlign w:val="center"/>
          </w:tcPr>
          <w:p w14:paraId="02575DDF" w14:textId="77777777" w:rsidR="004F2578" w:rsidRPr="00DB48DA" w:rsidRDefault="004F2578" w:rsidP="00AF3E03">
            <w:pPr>
              <w:jc w:val="center"/>
              <w:rPr>
                <w:color w:val="0D0D0D" w:themeColor="text1" w:themeTint="F2"/>
                <w:sz w:val="18"/>
              </w:rPr>
            </w:pPr>
            <w:r w:rsidRPr="00DB48DA">
              <w:rPr>
                <w:color w:val="0D0D0D" w:themeColor="text1" w:themeTint="F2"/>
                <w:sz w:val="18"/>
              </w:rPr>
              <w:t>-</w:t>
            </w:r>
          </w:p>
        </w:tc>
        <w:tc>
          <w:tcPr>
            <w:tcW w:w="364" w:type="pct"/>
            <w:tcBorders>
              <w:top w:val="single" w:sz="4" w:space="0" w:color="auto"/>
              <w:left w:val="single" w:sz="4" w:space="0" w:color="auto"/>
              <w:bottom w:val="single" w:sz="4" w:space="0" w:color="auto"/>
              <w:right w:val="single" w:sz="4" w:space="0" w:color="auto"/>
            </w:tcBorders>
            <w:vAlign w:val="center"/>
          </w:tcPr>
          <w:p w14:paraId="6CB8DFFE" w14:textId="77777777" w:rsidR="004F2578" w:rsidRPr="00DB48DA" w:rsidRDefault="004F2578" w:rsidP="00AF3E03">
            <w:pPr>
              <w:jc w:val="center"/>
              <w:rPr>
                <w:color w:val="0D0D0D" w:themeColor="text1" w:themeTint="F2"/>
                <w:sz w:val="18"/>
              </w:rPr>
            </w:pPr>
            <w:r w:rsidRPr="00DB48DA">
              <w:rPr>
                <w:color w:val="0D0D0D" w:themeColor="text1" w:themeTint="F2"/>
                <w:sz w:val="18"/>
              </w:rPr>
              <w:t>0</w:t>
            </w:r>
            <w:r w:rsidRPr="00DB48DA">
              <w:rPr>
                <w:b/>
                <w:bCs/>
                <w:color w:val="0D0D0D" w:themeColor="text1" w:themeTint="F2"/>
                <w:sz w:val="20"/>
                <w:vertAlign w:val="superscript"/>
              </w:rPr>
              <w:t>(vi)</w:t>
            </w:r>
          </w:p>
        </w:tc>
      </w:tr>
      <w:tr w:rsidR="002A751F" w:rsidRPr="00DB48DA" w14:paraId="27EB39A7" w14:textId="77777777" w:rsidTr="00117C2E">
        <w:trPr>
          <w:cantSplit/>
          <w:trHeight w:val="20"/>
        </w:trPr>
        <w:tc>
          <w:tcPr>
            <w:tcW w:w="145" w:type="pct"/>
            <w:vMerge/>
            <w:tcBorders>
              <w:left w:val="single" w:sz="4" w:space="0" w:color="auto"/>
              <w:right w:val="single" w:sz="4" w:space="0" w:color="auto"/>
            </w:tcBorders>
            <w:vAlign w:val="center"/>
          </w:tcPr>
          <w:p w14:paraId="49AB5108" w14:textId="77777777" w:rsidR="004F2578" w:rsidRPr="00DB48DA" w:rsidRDefault="004F2578" w:rsidP="00AF3E03">
            <w:pPr>
              <w:rPr>
                <w:sz w:val="18"/>
              </w:rPr>
            </w:pPr>
          </w:p>
        </w:tc>
        <w:tc>
          <w:tcPr>
            <w:tcW w:w="631" w:type="pct"/>
            <w:vAlign w:val="center"/>
          </w:tcPr>
          <w:p w14:paraId="4C506CEF" w14:textId="77777777" w:rsidR="004F2578" w:rsidRPr="00DB48DA" w:rsidRDefault="004F2578" w:rsidP="00AF3E03">
            <w:pPr>
              <w:pStyle w:val="Porat"/>
              <w:snapToGrid w:val="0"/>
              <w:rPr>
                <w:rFonts w:cs="Tahoma"/>
                <w:color w:val="0D0D0D" w:themeColor="text1" w:themeTint="F2"/>
                <w:sz w:val="18"/>
                <w:szCs w:val="18"/>
              </w:rPr>
            </w:pPr>
            <w:r w:rsidRPr="00DB48DA">
              <w:rPr>
                <w:rFonts w:cs="Tahoma"/>
                <w:color w:val="0D0D0D" w:themeColor="text1" w:themeTint="F2"/>
                <w:sz w:val="18"/>
                <w:szCs w:val="18"/>
              </w:rPr>
              <w:t xml:space="preserve"> PAH:</w:t>
            </w:r>
          </w:p>
        </w:tc>
        <w:tc>
          <w:tcPr>
            <w:tcW w:w="237" w:type="pct"/>
            <w:tcBorders>
              <w:top w:val="single" w:sz="4" w:space="0" w:color="auto"/>
              <w:left w:val="single" w:sz="4" w:space="0" w:color="auto"/>
              <w:bottom w:val="single" w:sz="4" w:space="0" w:color="auto"/>
              <w:right w:val="single" w:sz="4" w:space="0" w:color="auto"/>
            </w:tcBorders>
          </w:tcPr>
          <w:p w14:paraId="446FDC2C" w14:textId="77777777" w:rsidR="004F2578" w:rsidRPr="00DB48DA" w:rsidRDefault="004F2578" w:rsidP="00AF3E03">
            <w:pPr>
              <w:jc w:val="center"/>
              <w:rPr>
                <w:color w:val="0D0D0D" w:themeColor="text1" w:themeTint="F2"/>
                <w:sz w:val="18"/>
                <w:szCs w:val="18"/>
              </w:rPr>
            </w:pPr>
            <w:r w:rsidRPr="00DB48DA">
              <w:rPr>
                <w:color w:val="0D0D0D" w:themeColor="text1" w:themeTint="F2"/>
                <w:sz w:val="18"/>
                <w:szCs w:val="18"/>
              </w:rPr>
              <w:t>n.d</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125E6B8A" w14:textId="77777777" w:rsidR="004F2578" w:rsidRPr="00DB48DA" w:rsidRDefault="004F2578" w:rsidP="00AF3E03">
            <w:pPr>
              <w:jc w:val="center"/>
              <w:rPr>
                <w:color w:val="0D0D0D" w:themeColor="text1" w:themeTint="F2"/>
                <w:sz w:val="18"/>
                <w:szCs w:val="18"/>
              </w:rPr>
            </w:pPr>
            <w:r w:rsidRPr="00DB48DA">
              <w:rPr>
                <w:color w:val="0D0D0D" w:themeColor="text1" w:themeTint="F2"/>
                <w:sz w:val="18"/>
                <w:szCs w:val="18"/>
              </w:rPr>
              <w:t>n.d</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4B5041A8" w14:textId="77777777" w:rsidR="004F2578" w:rsidRPr="00DB48DA" w:rsidRDefault="004F2578" w:rsidP="00AF3E03">
            <w:pPr>
              <w:jc w:val="center"/>
              <w:rPr>
                <w:color w:val="0D0D0D" w:themeColor="text1" w:themeTint="F2"/>
                <w:sz w:val="18"/>
                <w:szCs w:val="18"/>
              </w:rPr>
            </w:pPr>
            <w:r w:rsidRPr="00DB48DA">
              <w:rPr>
                <w:color w:val="0D0D0D" w:themeColor="text1" w:themeTint="F2"/>
                <w:sz w:val="18"/>
                <w:szCs w:val="18"/>
              </w:rPr>
              <w:t>n.d</w:t>
            </w:r>
          </w:p>
        </w:tc>
        <w:tc>
          <w:tcPr>
            <w:tcW w:w="377" w:type="pct"/>
            <w:tcBorders>
              <w:top w:val="single" w:sz="4" w:space="0" w:color="auto"/>
              <w:left w:val="single" w:sz="4" w:space="0" w:color="auto"/>
              <w:bottom w:val="single" w:sz="4" w:space="0" w:color="auto"/>
              <w:right w:val="single" w:sz="4" w:space="0" w:color="auto"/>
            </w:tcBorders>
            <w:vAlign w:val="center"/>
          </w:tcPr>
          <w:p w14:paraId="60F3B088" w14:textId="77777777" w:rsidR="004F2578" w:rsidRPr="00DB48DA" w:rsidRDefault="004F2578" w:rsidP="00AF3E03">
            <w:pPr>
              <w:jc w:val="center"/>
              <w:rPr>
                <w:color w:val="0D0D0D" w:themeColor="text1" w:themeTint="F2"/>
                <w:sz w:val="18"/>
              </w:rPr>
            </w:pPr>
          </w:p>
        </w:tc>
        <w:tc>
          <w:tcPr>
            <w:tcW w:w="423" w:type="pct"/>
            <w:tcBorders>
              <w:top w:val="single" w:sz="4" w:space="0" w:color="auto"/>
              <w:left w:val="single" w:sz="4" w:space="0" w:color="auto"/>
              <w:bottom w:val="single" w:sz="4" w:space="0" w:color="auto"/>
              <w:right w:val="single" w:sz="4" w:space="0" w:color="auto"/>
            </w:tcBorders>
            <w:vAlign w:val="center"/>
          </w:tcPr>
          <w:p w14:paraId="7FC83DD3" w14:textId="77777777" w:rsidR="004F2578" w:rsidRPr="00DB48DA" w:rsidRDefault="004F2578" w:rsidP="00AF3E03">
            <w:pPr>
              <w:jc w:val="center"/>
              <w:rPr>
                <w:color w:val="0D0D0D" w:themeColor="text1" w:themeTint="F2"/>
                <w:sz w:val="18"/>
              </w:rPr>
            </w:pPr>
          </w:p>
        </w:tc>
        <w:tc>
          <w:tcPr>
            <w:tcW w:w="377" w:type="pct"/>
            <w:tcBorders>
              <w:top w:val="single" w:sz="4" w:space="0" w:color="auto"/>
              <w:left w:val="single" w:sz="4" w:space="0" w:color="auto"/>
              <w:bottom w:val="single" w:sz="4" w:space="0" w:color="auto"/>
              <w:right w:val="single" w:sz="4" w:space="0" w:color="auto"/>
            </w:tcBorders>
            <w:vAlign w:val="center"/>
          </w:tcPr>
          <w:p w14:paraId="3FF8C17C" w14:textId="77777777" w:rsidR="004F2578" w:rsidRPr="00DB48DA" w:rsidRDefault="004F2578" w:rsidP="00AF3E03">
            <w:pPr>
              <w:jc w:val="center"/>
              <w:rPr>
                <w:color w:val="0D0D0D" w:themeColor="text1" w:themeTint="F2"/>
                <w:sz w:val="18"/>
              </w:rPr>
            </w:pPr>
          </w:p>
        </w:tc>
        <w:tc>
          <w:tcPr>
            <w:tcW w:w="328" w:type="pct"/>
            <w:tcBorders>
              <w:top w:val="single" w:sz="4" w:space="0" w:color="auto"/>
              <w:left w:val="single" w:sz="4" w:space="0" w:color="auto"/>
              <w:bottom w:val="single" w:sz="4" w:space="0" w:color="auto"/>
              <w:right w:val="single" w:sz="4" w:space="0" w:color="auto"/>
            </w:tcBorders>
            <w:vAlign w:val="center"/>
          </w:tcPr>
          <w:p w14:paraId="4523995F" w14:textId="77777777" w:rsidR="004F2578" w:rsidRPr="00DB48DA" w:rsidRDefault="004F2578" w:rsidP="00AF3E03">
            <w:pPr>
              <w:jc w:val="center"/>
              <w:rPr>
                <w:color w:val="0D0D0D" w:themeColor="text1" w:themeTint="F2"/>
                <w:sz w:val="18"/>
              </w:rPr>
            </w:pPr>
          </w:p>
        </w:tc>
        <w:tc>
          <w:tcPr>
            <w:tcW w:w="384" w:type="pct"/>
            <w:tcBorders>
              <w:top w:val="single" w:sz="4" w:space="0" w:color="auto"/>
              <w:left w:val="single" w:sz="4" w:space="0" w:color="auto"/>
              <w:bottom w:val="single" w:sz="4" w:space="0" w:color="auto"/>
              <w:right w:val="single" w:sz="4" w:space="0" w:color="auto"/>
            </w:tcBorders>
            <w:vAlign w:val="center"/>
          </w:tcPr>
          <w:p w14:paraId="01BFBDDD" w14:textId="77777777" w:rsidR="004F2578" w:rsidRPr="00DB48DA" w:rsidRDefault="004F2578" w:rsidP="00AF3E03">
            <w:pPr>
              <w:jc w:val="center"/>
              <w:rPr>
                <w:color w:val="0D0D0D" w:themeColor="text1" w:themeTint="F2"/>
                <w:sz w:val="18"/>
              </w:rPr>
            </w:pPr>
          </w:p>
        </w:tc>
        <w:tc>
          <w:tcPr>
            <w:tcW w:w="368" w:type="pct"/>
            <w:tcBorders>
              <w:top w:val="single" w:sz="4" w:space="0" w:color="auto"/>
              <w:left w:val="single" w:sz="4" w:space="0" w:color="auto"/>
              <w:bottom w:val="single" w:sz="4" w:space="0" w:color="auto"/>
              <w:right w:val="single" w:sz="4" w:space="0" w:color="auto"/>
            </w:tcBorders>
            <w:vAlign w:val="center"/>
          </w:tcPr>
          <w:p w14:paraId="33E36D6D" w14:textId="77777777" w:rsidR="004F2578" w:rsidRPr="00DB48DA" w:rsidRDefault="004F2578" w:rsidP="00AF3E03">
            <w:pPr>
              <w:jc w:val="center"/>
              <w:rPr>
                <w:color w:val="0D0D0D" w:themeColor="text1" w:themeTint="F2"/>
                <w:sz w:val="18"/>
              </w:rPr>
            </w:pPr>
            <w:r w:rsidRPr="00DB48DA">
              <w:rPr>
                <w:color w:val="0D0D0D" w:themeColor="text1" w:themeTint="F2"/>
                <w:sz w:val="18"/>
              </w:rPr>
              <w:t>-</w:t>
            </w:r>
          </w:p>
        </w:tc>
        <w:tc>
          <w:tcPr>
            <w:tcW w:w="360" w:type="pct"/>
            <w:tcBorders>
              <w:top w:val="single" w:sz="4" w:space="0" w:color="auto"/>
              <w:left w:val="single" w:sz="4" w:space="0" w:color="auto"/>
              <w:bottom w:val="single" w:sz="4" w:space="0" w:color="auto"/>
              <w:right w:val="single" w:sz="4" w:space="0" w:color="auto"/>
            </w:tcBorders>
            <w:vAlign w:val="center"/>
          </w:tcPr>
          <w:p w14:paraId="36E9B389" w14:textId="77777777" w:rsidR="004F2578" w:rsidRPr="00DB48DA" w:rsidRDefault="004F2578" w:rsidP="00AF3E03">
            <w:pPr>
              <w:jc w:val="center"/>
              <w:rPr>
                <w:color w:val="0D0D0D" w:themeColor="text1" w:themeTint="F2"/>
                <w:sz w:val="18"/>
              </w:rPr>
            </w:pPr>
          </w:p>
        </w:tc>
        <w:tc>
          <w:tcPr>
            <w:tcW w:w="301" w:type="pct"/>
            <w:tcBorders>
              <w:top w:val="single" w:sz="4" w:space="0" w:color="auto"/>
              <w:left w:val="single" w:sz="4" w:space="0" w:color="auto"/>
              <w:bottom w:val="single" w:sz="4" w:space="0" w:color="auto"/>
              <w:right w:val="single" w:sz="4" w:space="0" w:color="auto"/>
            </w:tcBorders>
            <w:vAlign w:val="center"/>
          </w:tcPr>
          <w:p w14:paraId="3E995D72" w14:textId="77777777" w:rsidR="004F2578" w:rsidRPr="00DB48DA" w:rsidRDefault="004F2578" w:rsidP="00AF3E03">
            <w:pPr>
              <w:jc w:val="center"/>
              <w:rPr>
                <w:color w:val="0D0D0D" w:themeColor="text1" w:themeTint="F2"/>
                <w:sz w:val="18"/>
              </w:rPr>
            </w:pPr>
          </w:p>
        </w:tc>
        <w:tc>
          <w:tcPr>
            <w:tcW w:w="364" w:type="pct"/>
            <w:tcBorders>
              <w:top w:val="single" w:sz="4" w:space="0" w:color="auto"/>
              <w:left w:val="single" w:sz="4" w:space="0" w:color="auto"/>
              <w:bottom w:val="single" w:sz="4" w:space="0" w:color="auto"/>
              <w:right w:val="single" w:sz="4" w:space="0" w:color="auto"/>
            </w:tcBorders>
            <w:vAlign w:val="center"/>
          </w:tcPr>
          <w:p w14:paraId="1CA2AD9E" w14:textId="77777777" w:rsidR="004F2578" w:rsidRPr="00DB48DA" w:rsidRDefault="004F2578" w:rsidP="00AF3E03">
            <w:pPr>
              <w:jc w:val="center"/>
              <w:rPr>
                <w:color w:val="0D0D0D" w:themeColor="text1" w:themeTint="F2"/>
                <w:sz w:val="18"/>
              </w:rPr>
            </w:pPr>
          </w:p>
        </w:tc>
      </w:tr>
      <w:tr w:rsidR="002A751F" w:rsidRPr="00DB48DA" w14:paraId="1DF32A48" w14:textId="77777777" w:rsidTr="00117C2E">
        <w:trPr>
          <w:cantSplit/>
          <w:trHeight w:val="20"/>
        </w:trPr>
        <w:tc>
          <w:tcPr>
            <w:tcW w:w="145" w:type="pct"/>
            <w:vMerge/>
            <w:tcBorders>
              <w:left w:val="single" w:sz="4" w:space="0" w:color="auto"/>
              <w:right w:val="single" w:sz="4" w:space="0" w:color="auto"/>
            </w:tcBorders>
            <w:vAlign w:val="center"/>
          </w:tcPr>
          <w:p w14:paraId="060F7870" w14:textId="77777777" w:rsidR="004F2578" w:rsidRPr="00DB48DA" w:rsidRDefault="004F2578" w:rsidP="00AF3E03">
            <w:pPr>
              <w:rPr>
                <w:sz w:val="18"/>
              </w:rPr>
            </w:pPr>
          </w:p>
        </w:tc>
        <w:tc>
          <w:tcPr>
            <w:tcW w:w="631" w:type="pct"/>
            <w:vAlign w:val="center"/>
          </w:tcPr>
          <w:p w14:paraId="1A8C2014" w14:textId="77777777" w:rsidR="004F2578" w:rsidRPr="00DB48DA" w:rsidRDefault="004F2578" w:rsidP="00AF3E03">
            <w:pPr>
              <w:pStyle w:val="Porat"/>
              <w:snapToGrid w:val="0"/>
              <w:rPr>
                <w:rFonts w:cs="Tahoma"/>
                <w:color w:val="0D0D0D" w:themeColor="text1" w:themeTint="F2"/>
                <w:sz w:val="18"/>
                <w:szCs w:val="18"/>
              </w:rPr>
            </w:pPr>
            <w:r w:rsidRPr="00DB48DA">
              <w:rPr>
                <w:rFonts w:cs="Tahoma"/>
                <w:color w:val="0D0D0D" w:themeColor="text1" w:themeTint="F2"/>
                <w:sz w:val="18"/>
                <w:szCs w:val="18"/>
              </w:rPr>
              <w:t>Benzo(a)pirenas</w:t>
            </w:r>
          </w:p>
        </w:tc>
        <w:tc>
          <w:tcPr>
            <w:tcW w:w="237" w:type="pct"/>
            <w:tcBorders>
              <w:top w:val="single" w:sz="4" w:space="0" w:color="auto"/>
              <w:left w:val="single" w:sz="4" w:space="0" w:color="auto"/>
              <w:bottom w:val="single" w:sz="4" w:space="0" w:color="auto"/>
              <w:right w:val="single" w:sz="4" w:space="0" w:color="auto"/>
            </w:tcBorders>
          </w:tcPr>
          <w:p w14:paraId="0CB76C5F" w14:textId="77777777" w:rsidR="004F2578" w:rsidRPr="00DB48DA" w:rsidRDefault="004F2578" w:rsidP="00AF3E03">
            <w:pPr>
              <w:jc w:val="center"/>
              <w:rPr>
                <w:color w:val="0D0D0D" w:themeColor="text1" w:themeTint="F2"/>
                <w:sz w:val="18"/>
                <w:szCs w:val="18"/>
              </w:rPr>
            </w:pPr>
            <w:r w:rsidRPr="00DB48DA">
              <w:rPr>
                <w:color w:val="0D0D0D" w:themeColor="text1" w:themeTint="F2"/>
                <w:sz w:val="18"/>
                <w:szCs w:val="18"/>
              </w:rPr>
              <w:t>n.d</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73C52877" w14:textId="77777777" w:rsidR="004F2578" w:rsidRPr="00DB48DA" w:rsidRDefault="004F2578" w:rsidP="00AF3E03">
            <w:pPr>
              <w:jc w:val="center"/>
              <w:rPr>
                <w:color w:val="0D0D0D" w:themeColor="text1" w:themeTint="F2"/>
                <w:sz w:val="18"/>
                <w:szCs w:val="18"/>
              </w:rPr>
            </w:pPr>
            <w:r w:rsidRPr="00DB48DA">
              <w:rPr>
                <w:color w:val="0D0D0D" w:themeColor="text1" w:themeTint="F2"/>
                <w:sz w:val="18"/>
                <w:szCs w:val="18"/>
              </w:rPr>
              <w:t>n.d</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6DAE40A8" w14:textId="77777777" w:rsidR="004F2578" w:rsidRPr="00DB48DA" w:rsidRDefault="004F2578" w:rsidP="00AF3E03">
            <w:pPr>
              <w:jc w:val="center"/>
              <w:rPr>
                <w:color w:val="0D0D0D" w:themeColor="text1" w:themeTint="F2"/>
                <w:sz w:val="18"/>
                <w:szCs w:val="18"/>
              </w:rPr>
            </w:pPr>
            <w:r w:rsidRPr="00DB48DA">
              <w:rPr>
                <w:color w:val="0D0D0D" w:themeColor="text1" w:themeTint="F2"/>
                <w:sz w:val="18"/>
                <w:szCs w:val="18"/>
              </w:rPr>
              <w:t>n.d</w:t>
            </w:r>
          </w:p>
        </w:tc>
        <w:tc>
          <w:tcPr>
            <w:tcW w:w="377" w:type="pct"/>
            <w:tcBorders>
              <w:top w:val="single" w:sz="4" w:space="0" w:color="auto"/>
              <w:left w:val="single" w:sz="4" w:space="0" w:color="auto"/>
              <w:bottom w:val="single" w:sz="4" w:space="0" w:color="auto"/>
              <w:right w:val="single" w:sz="4" w:space="0" w:color="auto"/>
            </w:tcBorders>
            <w:vAlign w:val="center"/>
          </w:tcPr>
          <w:p w14:paraId="50F36EBB" w14:textId="77777777" w:rsidR="004F2578" w:rsidRPr="00DB48DA" w:rsidRDefault="004F2578" w:rsidP="00AF3E03">
            <w:pPr>
              <w:jc w:val="center"/>
              <w:rPr>
                <w:color w:val="0D0D0D" w:themeColor="text1" w:themeTint="F2"/>
                <w:sz w:val="18"/>
              </w:rPr>
            </w:pPr>
            <w:r w:rsidRPr="00DB48DA">
              <w:rPr>
                <w:color w:val="0D0D0D" w:themeColor="text1" w:themeTint="F2"/>
                <w:sz w:val="18"/>
              </w:rPr>
              <w:t>1 µg/l</w:t>
            </w:r>
            <w:r w:rsidRPr="00DB48DA">
              <w:rPr>
                <w:color w:val="0D0D0D" w:themeColor="text1" w:themeTint="F2"/>
                <w:sz w:val="18"/>
                <w:vertAlign w:val="superscript"/>
              </w:rPr>
              <w:t>(iv)</w:t>
            </w:r>
          </w:p>
        </w:tc>
        <w:tc>
          <w:tcPr>
            <w:tcW w:w="423" w:type="pct"/>
            <w:tcBorders>
              <w:top w:val="single" w:sz="4" w:space="0" w:color="auto"/>
              <w:left w:val="single" w:sz="4" w:space="0" w:color="auto"/>
              <w:bottom w:val="single" w:sz="4" w:space="0" w:color="auto"/>
              <w:right w:val="single" w:sz="4" w:space="0" w:color="auto"/>
            </w:tcBorders>
            <w:vAlign w:val="center"/>
          </w:tcPr>
          <w:p w14:paraId="25EBE5F6" w14:textId="77777777" w:rsidR="004F2578" w:rsidRPr="00DB48DA" w:rsidRDefault="004F2578" w:rsidP="00AF3E03">
            <w:pPr>
              <w:jc w:val="center"/>
              <w:rPr>
                <w:color w:val="0D0D0D" w:themeColor="text1" w:themeTint="F2"/>
                <w:sz w:val="18"/>
              </w:rPr>
            </w:pPr>
            <w:r w:rsidRPr="00DB48DA">
              <w:rPr>
                <w:color w:val="0D0D0D" w:themeColor="text1" w:themeTint="F2"/>
                <w:sz w:val="18"/>
              </w:rPr>
              <w:t>-</w:t>
            </w:r>
          </w:p>
        </w:tc>
        <w:tc>
          <w:tcPr>
            <w:tcW w:w="377" w:type="pct"/>
            <w:tcBorders>
              <w:top w:val="single" w:sz="4" w:space="0" w:color="auto"/>
              <w:left w:val="single" w:sz="4" w:space="0" w:color="auto"/>
              <w:bottom w:val="single" w:sz="4" w:space="0" w:color="auto"/>
              <w:right w:val="single" w:sz="4" w:space="0" w:color="auto"/>
            </w:tcBorders>
            <w:vAlign w:val="center"/>
          </w:tcPr>
          <w:p w14:paraId="65E1C2AA" w14:textId="77777777" w:rsidR="004F2578" w:rsidRPr="00DB48DA" w:rsidRDefault="004F2578" w:rsidP="00AF3E03">
            <w:pPr>
              <w:jc w:val="center"/>
              <w:rPr>
                <w:color w:val="0D0D0D" w:themeColor="text1" w:themeTint="F2"/>
                <w:sz w:val="18"/>
                <w:vertAlign w:val="superscript"/>
              </w:rPr>
            </w:pPr>
            <w:r w:rsidRPr="00DB48DA">
              <w:rPr>
                <w:color w:val="0D0D0D" w:themeColor="text1" w:themeTint="F2"/>
                <w:sz w:val="18"/>
              </w:rPr>
              <w:t>1 µg/l</w:t>
            </w:r>
            <w:r w:rsidRPr="00DB48DA">
              <w:rPr>
                <w:b/>
                <w:bCs/>
                <w:color w:val="0D0D0D" w:themeColor="text1" w:themeTint="F2"/>
                <w:sz w:val="18"/>
                <w:vertAlign w:val="superscript"/>
              </w:rPr>
              <w:t>(iv)</w:t>
            </w:r>
          </w:p>
        </w:tc>
        <w:tc>
          <w:tcPr>
            <w:tcW w:w="328" w:type="pct"/>
            <w:tcBorders>
              <w:top w:val="single" w:sz="4" w:space="0" w:color="auto"/>
              <w:left w:val="single" w:sz="4" w:space="0" w:color="auto"/>
              <w:bottom w:val="single" w:sz="4" w:space="0" w:color="auto"/>
              <w:right w:val="single" w:sz="4" w:space="0" w:color="auto"/>
            </w:tcBorders>
            <w:vAlign w:val="center"/>
          </w:tcPr>
          <w:p w14:paraId="20F5EBB8" w14:textId="77777777" w:rsidR="004F2578" w:rsidRPr="00DB48DA" w:rsidRDefault="004F2578" w:rsidP="00AF3E03">
            <w:pPr>
              <w:jc w:val="center"/>
              <w:rPr>
                <w:color w:val="0D0D0D" w:themeColor="text1" w:themeTint="F2"/>
                <w:sz w:val="18"/>
              </w:rPr>
            </w:pPr>
            <w:r w:rsidRPr="00DB48DA">
              <w:rPr>
                <w:color w:val="0D0D0D" w:themeColor="text1" w:themeTint="F2"/>
                <w:sz w:val="18"/>
              </w:rPr>
              <w:t>-</w:t>
            </w:r>
          </w:p>
        </w:tc>
        <w:tc>
          <w:tcPr>
            <w:tcW w:w="384" w:type="pct"/>
            <w:tcBorders>
              <w:top w:val="single" w:sz="4" w:space="0" w:color="auto"/>
              <w:left w:val="single" w:sz="4" w:space="0" w:color="auto"/>
              <w:bottom w:val="single" w:sz="4" w:space="0" w:color="auto"/>
              <w:right w:val="single" w:sz="4" w:space="0" w:color="auto"/>
            </w:tcBorders>
            <w:vAlign w:val="center"/>
          </w:tcPr>
          <w:p w14:paraId="1560C445" w14:textId="77777777" w:rsidR="004F2578" w:rsidRPr="00DB48DA" w:rsidRDefault="004F2578" w:rsidP="00AF3E03">
            <w:pPr>
              <w:jc w:val="center"/>
              <w:rPr>
                <w:color w:val="0D0D0D" w:themeColor="text1" w:themeTint="F2"/>
                <w:sz w:val="18"/>
              </w:rPr>
            </w:pPr>
            <w:r w:rsidRPr="00DB48DA">
              <w:rPr>
                <w:color w:val="0D0D0D" w:themeColor="text1" w:themeTint="F2"/>
                <w:sz w:val="18"/>
              </w:rPr>
              <w:t>7,2x10</w:t>
            </w:r>
            <w:r w:rsidRPr="00DB48DA">
              <w:rPr>
                <w:color w:val="0D0D0D" w:themeColor="text1" w:themeTint="F2"/>
                <w:sz w:val="18"/>
                <w:vertAlign w:val="superscript"/>
              </w:rPr>
              <w:t>-6</w:t>
            </w:r>
          </w:p>
        </w:tc>
        <w:tc>
          <w:tcPr>
            <w:tcW w:w="368" w:type="pct"/>
            <w:tcBorders>
              <w:top w:val="single" w:sz="4" w:space="0" w:color="auto"/>
              <w:left w:val="single" w:sz="4" w:space="0" w:color="auto"/>
              <w:bottom w:val="single" w:sz="4" w:space="0" w:color="auto"/>
              <w:right w:val="single" w:sz="4" w:space="0" w:color="auto"/>
            </w:tcBorders>
            <w:vAlign w:val="center"/>
          </w:tcPr>
          <w:p w14:paraId="3C56370D" w14:textId="77777777" w:rsidR="004F2578" w:rsidRPr="00DB48DA" w:rsidRDefault="004F2578" w:rsidP="00AF3E03">
            <w:pPr>
              <w:jc w:val="center"/>
              <w:rPr>
                <w:color w:val="0D0D0D" w:themeColor="text1" w:themeTint="F2"/>
                <w:sz w:val="18"/>
              </w:rPr>
            </w:pPr>
            <w:r w:rsidRPr="00DB48DA">
              <w:rPr>
                <w:color w:val="0D0D0D" w:themeColor="text1" w:themeTint="F2"/>
                <w:sz w:val="18"/>
              </w:rPr>
              <w:t>-</w:t>
            </w:r>
          </w:p>
        </w:tc>
        <w:tc>
          <w:tcPr>
            <w:tcW w:w="360" w:type="pct"/>
            <w:tcBorders>
              <w:top w:val="single" w:sz="4" w:space="0" w:color="auto"/>
              <w:left w:val="single" w:sz="4" w:space="0" w:color="auto"/>
              <w:bottom w:val="single" w:sz="4" w:space="0" w:color="auto"/>
              <w:right w:val="single" w:sz="4" w:space="0" w:color="auto"/>
            </w:tcBorders>
            <w:vAlign w:val="center"/>
          </w:tcPr>
          <w:p w14:paraId="528AB91A" w14:textId="77777777" w:rsidR="004F2578" w:rsidRPr="00DB48DA" w:rsidRDefault="004F2578" w:rsidP="00AF3E03">
            <w:pPr>
              <w:jc w:val="center"/>
              <w:rPr>
                <w:color w:val="0D0D0D" w:themeColor="text1" w:themeTint="F2"/>
                <w:sz w:val="18"/>
                <w:vertAlign w:val="superscript"/>
              </w:rPr>
            </w:pPr>
            <w:r w:rsidRPr="00DB48DA">
              <w:rPr>
                <w:color w:val="0D0D0D" w:themeColor="text1" w:themeTint="F2"/>
                <w:sz w:val="18"/>
              </w:rPr>
              <w:t>0,0008</w:t>
            </w:r>
            <w:r w:rsidRPr="00DB48DA">
              <w:rPr>
                <w:color w:val="0D0D0D" w:themeColor="text1" w:themeTint="F2"/>
                <w:sz w:val="18"/>
                <w:vertAlign w:val="superscript"/>
              </w:rPr>
              <w:t>(v)</w:t>
            </w:r>
          </w:p>
        </w:tc>
        <w:tc>
          <w:tcPr>
            <w:tcW w:w="301" w:type="pct"/>
            <w:tcBorders>
              <w:top w:val="single" w:sz="4" w:space="0" w:color="auto"/>
              <w:left w:val="single" w:sz="4" w:space="0" w:color="auto"/>
              <w:bottom w:val="single" w:sz="4" w:space="0" w:color="auto"/>
              <w:right w:val="single" w:sz="4" w:space="0" w:color="auto"/>
            </w:tcBorders>
            <w:vAlign w:val="center"/>
          </w:tcPr>
          <w:p w14:paraId="2EEBE9F2" w14:textId="77777777" w:rsidR="004F2578" w:rsidRPr="00DB48DA" w:rsidRDefault="004F2578" w:rsidP="00AF3E03">
            <w:pPr>
              <w:jc w:val="center"/>
              <w:rPr>
                <w:color w:val="0D0D0D" w:themeColor="text1" w:themeTint="F2"/>
                <w:sz w:val="18"/>
              </w:rPr>
            </w:pPr>
            <w:r w:rsidRPr="00DB48DA">
              <w:rPr>
                <w:color w:val="0D0D0D" w:themeColor="text1" w:themeTint="F2"/>
                <w:sz w:val="18"/>
              </w:rPr>
              <w:t>-</w:t>
            </w:r>
          </w:p>
        </w:tc>
        <w:tc>
          <w:tcPr>
            <w:tcW w:w="364" w:type="pct"/>
            <w:tcBorders>
              <w:top w:val="single" w:sz="4" w:space="0" w:color="auto"/>
              <w:left w:val="single" w:sz="4" w:space="0" w:color="auto"/>
              <w:bottom w:val="single" w:sz="4" w:space="0" w:color="auto"/>
              <w:right w:val="single" w:sz="4" w:space="0" w:color="auto"/>
            </w:tcBorders>
            <w:vAlign w:val="center"/>
          </w:tcPr>
          <w:p w14:paraId="2B7AB80A" w14:textId="77777777" w:rsidR="004F2578" w:rsidRPr="00DB48DA" w:rsidRDefault="004F2578" w:rsidP="00AF3E03">
            <w:pPr>
              <w:jc w:val="center"/>
              <w:rPr>
                <w:color w:val="0D0D0D" w:themeColor="text1" w:themeTint="F2"/>
                <w:sz w:val="18"/>
              </w:rPr>
            </w:pPr>
            <w:r w:rsidRPr="00DB48DA">
              <w:rPr>
                <w:color w:val="0D0D0D" w:themeColor="text1" w:themeTint="F2"/>
                <w:sz w:val="18"/>
              </w:rPr>
              <w:t>0</w:t>
            </w:r>
            <w:r w:rsidRPr="00DB48DA">
              <w:rPr>
                <w:b/>
                <w:bCs/>
                <w:color w:val="0D0D0D" w:themeColor="text1" w:themeTint="F2"/>
                <w:sz w:val="18"/>
                <w:vertAlign w:val="superscript"/>
              </w:rPr>
              <w:t>(vi)</w:t>
            </w:r>
          </w:p>
        </w:tc>
      </w:tr>
      <w:tr w:rsidR="002A751F" w:rsidRPr="00DB48DA" w14:paraId="282E6531" w14:textId="77777777" w:rsidTr="00117C2E">
        <w:trPr>
          <w:cantSplit/>
          <w:trHeight w:val="20"/>
        </w:trPr>
        <w:tc>
          <w:tcPr>
            <w:tcW w:w="145" w:type="pct"/>
            <w:vMerge/>
            <w:tcBorders>
              <w:left w:val="single" w:sz="4" w:space="0" w:color="auto"/>
              <w:right w:val="single" w:sz="4" w:space="0" w:color="auto"/>
            </w:tcBorders>
            <w:vAlign w:val="center"/>
          </w:tcPr>
          <w:p w14:paraId="14A9CD0C" w14:textId="77777777" w:rsidR="004F2578" w:rsidRPr="00DB48DA" w:rsidRDefault="004F2578" w:rsidP="00AF3E03">
            <w:pPr>
              <w:rPr>
                <w:sz w:val="18"/>
              </w:rPr>
            </w:pPr>
          </w:p>
        </w:tc>
        <w:tc>
          <w:tcPr>
            <w:tcW w:w="631" w:type="pct"/>
            <w:vAlign w:val="center"/>
          </w:tcPr>
          <w:p w14:paraId="512C0460" w14:textId="77777777" w:rsidR="004F2578" w:rsidRPr="00DB48DA" w:rsidRDefault="004F2578" w:rsidP="00AF3E03">
            <w:pPr>
              <w:pStyle w:val="Porat"/>
              <w:snapToGrid w:val="0"/>
              <w:rPr>
                <w:rFonts w:cs="Tahoma"/>
                <w:color w:val="0D0D0D" w:themeColor="text1" w:themeTint="F2"/>
                <w:sz w:val="18"/>
                <w:szCs w:val="18"/>
              </w:rPr>
            </w:pPr>
            <w:r w:rsidRPr="00DB48DA">
              <w:rPr>
                <w:rFonts w:cs="Tahoma"/>
                <w:color w:val="0D0D0D" w:themeColor="text1" w:themeTint="F2"/>
                <w:sz w:val="18"/>
                <w:szCs w:val="18"/>
              </w:rPr>
              <w:t>Benzo(b)fluorantenas</w:t>
            </w:r>
          </w:p>
        </w:tc>
        <w:tc>
          <w:tcPr>
            <w:tcW w:w="237" w:type="pct"/>
            <w:tcBorders>
              <w:top w:val="single" w:sz="4" w:space="0" w:color="auto"/>
              <w:left w:val="single" w:sz="4" w:space="0" w:color="auto"/>
              <w:bottom w:val="single" w:sz="4" w:space="0" w:color="auto"/>
              <w:right w:val="single" w:sz="4" w:space="0" w:color="auto"/>
            </w:tcBorders>
          </w:tcPr>
          <w:p w14:paraId="20B0A780" w14:textId="77777777" w:rsidR="004F2578" w:rsidRPr="00DB48DA" w:rsidRDefault="004F2578" w:rsidP="00AF3E03">
            <w:pPr>
              <w:jc w:val="center"/>
              <w:rPr>
                <w:color w:val="0D0D0D" w:themeColor="text1" w:themeTint="F2"/>
                <w:sz w:val="18"/>
                <w:szCs w:val="18"/>
              </w:rPr>
            </w:pPr>
            <w:r w:rsidRPr="00DB48DA">
              <w:rPr>
                <w:color w:val="0D0D0D" w:themeColor="text1" w:themeTint="F2"/>
                <w:sz w:val="18"/>
                <w:szCs w:val="18"/>
              </w:rPr>
              <w:t>n.d</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34169E0F" w14:textId="77777777" w:rsidR="004F2578" w:rsidRPr="00DB48DA" w:rsidRDefault="004F2578" w:rsidP="00AF3E03">
            <w:pPr>
              <w:jc w:val="center"/>
              <w:rPr>
                <w:color w:val="0D0D0D" w:themeColor="text1" w:themeTint="F2"/>
                <w:sz w:val="18"/>
                <w:szCs w:val="18"/>
              </w:rPr>
            </w:pPr>
            <w:r w:rsidRPr="00DB48DA">
              <w:rPr>
                <w:color w:val="0D0D0D" w:themeColor="text1" w:themeTint="F2"/>
                <w:sz w:val="18"/>
                <w:szCs w:val="18"/>
              </w:rPr>
              <w:t>n.d</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62BA8701" w14:textId="77777777" w:rsidR="004F2578" w:rsidRPr="00DB48DA" w:rsidRDefault="004F2578" w:rsidP="00AF3E03">
            <w:pPr>
              <w:jc w:val="center"/>
              <w:rPr>
                <w:color w:val="0D0D0D" w:themeColor="text1" w:themeTint="F2"/>
                <w:sz w:val="18"/>
                <w:szCs w:val="18"/>
              </w:rPr>
            </w:pPr>
            <w:r w:rsidRPr="00DB48DA">
              <w:rPr>
                <w:color w:val="0D0D0D" w:themeColor="text1" w:themeTint="F2"/>
                <w:sz w:val="18"/>
                <w:szCs w:val="18"/>
              </w:rPr>
              <w:t>n.d</w:t>
            </w:r>
          </w:p>
        </w:tc>
        <w:tc>
          <w:tcPr>
            <w:tcW w:w="377" w:type="pct"/>
            <w:tcBorders>
              <w:top w:val="single" w:sz="4" w:space="0" w:color="auto"/>
              <w:left w:val="single" w:sz="4" w:space="0" w:color="auto"/>
              <w:bottom w:val="single" w:sz="4" w:space="0" w:color="auto"/>
              <w:right w:val="single" w:sz="4" w:space="0" w:color="auto"/>
            </w:tcBorders>
            <w:vAlign w:val="center"/>
          </w:tcPr>
          <w:p w14:paraId="28DA1E3C" w14:textId="77777777" w:rsidR="004F2578" w:rsidRPr="00DB48DA" w:rsidRDefault="004F2578" w:rsidP="00AF3E03">
            <w:pPr>
              <w:jc w:val="center"/>
              <w:rPr>
                <w:color w:val="0D0D0D" w:themeColor="text1" w:themeTint="F2"/>
                <w:sz w:val="18"/>
              </w:rPr>
            </w:pPr>
            <w:r w:rsidRPr="00DB48DA">
              <w:rPr>
                <w:color w:val="0D0D0D" w:themeColor="text1" w:themeTint="F2"/>
                <w:sz w:val="18"/>
              </w:rPr>
              <w:t>0,8 µg/l</w:t>
            </w:r>
            <w:r w:rsidRPr="00DB48DA">
              <w:rPr>
                <w:color w:val="0D0D0D" w:themeColor="text1" w:themeTint="F2"/>
                <w:sz w:val="18"/>
                <w:vertAlign w:val="superscript"/>
              </w:rPr>
              <w:t>(iv)</w:t>
            </w:r>
          </w:p>
        </w:tc>
        <w:tc>
          <w:tcPr>
            <w:tcW w:w="423" w:type="pct"/>
            <w:tcBorders>
              <w:top w:val="single" w:sz="4" w:space="0" w:color="auto"/>
              <w:left w:val="single" w:sz="4" w:space="0" w:color="auto"/>
              <w:bottom w:val="single" w:sz="4" w:space="0" w:color="auto"/>
              <w:right w:val="single" w:sz="4" w:space="0" w:color="auto"/>
            </w:tcBorders>
            <w:vAlign w:val="center"/>
          </w:tcPr>
          <w:p w14:paraId="52C6BAB6" w14:textId="77777777" w:rsidR="004F2578" w:rsidRPr="00DB48DA" w:rsidRDefault="004F2578" w:rsidP="00AF3E03">
            <w:pPr>
              <w:jc w:val="center"/>
              <w:rPr>
                <w:color w:val="0D0D0D" w:themeColor="text1" w:themeTint="F2"/>
                <w:sz w:val="18"/>
              </w:rPr>
            </w:pPr>
            <w:r w:rsidRPr="00DB48DA">
              <w:rPr>
                <w:color w:val="0D0D0D" w:themeColor="text1" w:themeTint="F2"/>
                <w:sz w:val="18"/>
              </w:rPr>
              <w:t>-</w:t>
            </w:r>
          </w:p>
        </w:tc>
        <w:tc>
          <w:tcPr>
            <w:tcW w:w="377" w:type="pct"/>
            <w:tcBorders>
              <w:top w:val="single" w:sz="4" w:space="0" w:color="auto"/>
              <w:left w:val="single" w:sz="4" w:space="0" w:color="auto"/>
              <w:bottom w:val="single" w:sz="4" w:space="0" w:color="auto"/>
              <w:right w:val="single" w:sz="4" w:space="0" w:color="auto"/>
            </w:tcBorders>
            <w:vAlign w:val="center"/>
          </w:tcPr>
          <w:p w14:paraId="2CF5CCEF" w14:textId="77777777" w:rsidR="004F2578" w:rsidRPr="00DB48DA" w:rsidRDefault="004F2578" w:rsidP="00AF3E03">
            <w:pPr>
              <w:jc w:val="center"/>
              <w:rPr>
                <w:b/>
                <w:bCs/>
                <w:color w:val="0D0D0D" w:themeColor="text1" w:themeTint="F2"/>
                <w:sz w:val="18"/>
              </w:rPr>
            </w:pPr>
            <w:r w:rsidRPr="00DB48DA">
              <w:rPr>
                <w:color w:val="0D0D0D" w:themeColor="text1" w:themeTint="F2"/>
                <w:sz w:val="18"/>
              </w:rPr>
              <w:t>0,8 µg/l</w:t>
            </w:r>
            <w:r w:rsidRPr="00DB48DA">
              <w:rPr>
                <w:color w:val="0D0D0D" w:themeColor="text1" w:themeTint="F2"/>
                <w:sz w:val="18"/>
                <w:vertAlign w:val="superscript"/>
              </w:rPr>
              <w:t>(iv)</w:t>
            </w:r>
          </w:p>
        </w:tc>
        <w:tc>
          <w:tcPr>
            <w:tcW w:w="328" w:type="pct"/>
            <w:tcBorders>
              <w:top w:val="single" w:sz="4" w:space="0" w:color="auto"/>
              <w:left w:val="single" w:sz="4" w:space="0" w:color="auto"/>
              <w:bottom w:val="single" w:sz="4" w:space="0" w:color="auto"/>
              <w:right w:val="single" w:sz="4" w:space="0" w:color="auto"/>
            </w:tcBorders>
            <w:vAlign w:val="center"/>
          </w:tcPr>
          <w:p w14:paraId="6CC3A71E" w14:textId="77777777" w:rsidR="004F2578" w:rsidRPr="00DB48DA" w:rsidRDefault="004F2578" w:rsidP="00AF3E03">
            <w:pPr>
              <w:jc w:val="center"/>
              <w:rPr>
                <w:color w:val="0D0D0D" w:themeColor="text1" w:themeTint="F2"/>
                <w:sz w:val="18"/>
              </w:rPr>
            </w:pPr>
            <w:r w:rsidRPr="00DB48DA">
              <w:rPr>
                <w:color w:val="0D0D0D" w:themeColor="text1" w:themeTint="F2"/>
                <w:sz w:val="18"/>
              </w:rPr>
              <w:t>-</w:t>
            </w:r>
          </w:p>
        </w:tc>
        <w:tc>
          <w:tcPr>
            <w:tcW w:w="384" w:type="pct"/>
            <w:tcBorders>
              <w:top w:val="single" w:sz="4" w:space="0" w:color="auto"/>
              <w:left w:val="single" w:sz="4" w:space="0" w:color="auto"/>
              <w:bottom w:val="single" w:sz="4" w:space="0" w:color="auto"/>
              <w:right w:val="single" w:sz="4" w:space="0" w:color="auto"/>
            </w:tcBorders>
            <w:vAlign w:val="center"/>
          </w:tcPr>
          <w:p w14:paraId="28EF0FE1" w14:textId="77777777" w:rsidR="004F2578" w:rsidRPr="00DB48DA" w:rsidRDefault="004F2578" w:rsidP="00AF3E03">
            <w:pPr>
              <w:jc w:val="center"/>
              <w:rPr>
                <w:color w:val="0D0D0D" w:themeColor="text1" w:themeTint="F2"/>
                <w:sz w:val="18"/>
              </w:rPr>
            </w:pPr>
            <w:r w:rsidRPr="00DB48DA">
              <w:rPr>
                <w:color w:val="0D0D0D" w:themeColor="text1" w:themeTint="F2"/>
                <w:sz w:val="18"/>
              </w:rPr>
              <w:t>5,76x10</w:t>
            </w:r>
            <w:r w:rsidRPr="00DB48DA">
              <w:rPr>
                <w:color w:val="0D0D0D" w:themeColor="text1" w:themeTint="F2"/>
                <w:sz w:val="18"/>
                <w:vertAlign w:val="superscript"/>
              </w:rPr>
              <w:t>-6</w:t>
            </w:r>
          </w:p>
        </w:tc>
        <w:tc>
          <w:tcPr>
            <w:tcW w:w="368" w:type="pct"/>
            <w:tcBorders>
              <w:top w:val="single" w:sz="4" w:space="0" w:color="auto"/>
              <w:left w:val="single" w:sz="4" w:space="0" w:color="auto"/>
              <w:bottom w:val="single" w:sz="4" w:space="0" w:color="auto"/>
              <w:right w:val="single" w:sz="4" w:space="0" w:color="auto"/>
            </w:tcBorders>
            <w:vAlign w:val="center"/>
          </w:tcPr>
          <w:p w14:paraId="7640E674" w14:textId="77777777" w:rsidR="004F2578" w:rsidRPr="00DB48DA" w:rsidRDefault="004F2578" w:rsidP="00AF3E03">
            <w:pPr>
              <w:jc w:val="center"/>
              <w:rPr>
                <w:color w:val="0D0D0D" w:themeColor="text1" w:themeTint="F2"/>
                <w:sz w:val="18"/>
              </w:rPr>
            </w:pPr>
            <w:r w:rsidRPr="00DB48DA">
              <w:rPr>
                <w:color w:val="0D0D0D" w:themeColor="text1" w:themeTint="F2"/>
                <w:sz w:val="18"/>
              </w:rPr>
              <w:t>-</w:t>
            </w:r>
          </w:p>
        </w:tc>
        <w:tc>
          <w:tcPr>
            <w:tcW w:w="360" w:type="pct"/>
            <w:tcBorders>
              <w:top w:val="single" w:sz="4" w:space="0" w:color="auto"/>
              <w:left w:val="single" w:sz="4" w:space="0" w:color="auto"/>
              <w:bottom w:val="single" w:sz="4" w:space="0" w:color="auto"/>
              <w:right w:val="single" w:sz="4" w:space="0" w:color="auto"/>
            </w:tcBorders>
            <w:vAlign w:val="center"/>
          </w:tcPr>
          <w:p w14:paraId="32D5E76D" w14:textId="77777777" w:rsidR="004F2578" w:rsidRPr="00DB48DA" w:rsidRDefault="004F2578" w:rsidP="00AF3E03">
            <w:pPr>
              <w:jc w:val="center"/>
              <w:rPr>
                <w:color w:val="0D0D0D" w:themeColor="text1" w:themeTint="F2"/>
                <w:sz w:val="18"/>
              </w:rPr>
            </w:pPr>
            <w:r w:rsidRPr="00DB48DA">
              <w:rPr>
                <w:color w:val="0D0D0D" w:themeColor="text1" w:themeTint="F2"/>
                <w:sz w:val="18"/>
              </w:rPr>
              <w:t>0,00064</w:t>
            </w:r>
            <w:r w:rsidRPr="00DB48DA">
              <w:rPr>
                <w:color w:val="0D0D0D" w:themeColor="text1" w:themeTint="F2"/>
                <w:sz w:val="18"/>
                <w:vertAlign w:val="superscript"/>
              </w:rPr>
              <w:t>(v)</w:t>
            </w:r>
          </w:p>
        </w:tc>
        <w:tc>
          <w:tcPr>
            <w:tcW w:w="301" w:type="pct"/>
            <w:tcBorders>
              <w:top w:val="single" w:sz="4" w:space="0" w:color="auto"/>
              <w:left w:val="single" w:sz="4" w:space="0" w:color="auto"/>
              <w:bottom w:val="single" w:sz="4" w:space="0" w:color="auto"/>
              <w:right w:val="single" w:sz="4" w:space="0" w:color="auto"/>
            </w:tcBorders>
            <w:vAlign w:val="center"/>
          </w:tcPr>
          <w:p w14:paraId="531C2108" w14:textId="77777777" w:rsidR="004F2578" w:rsidRPr="00DB48DA" w:rsidRDefault="004F2578" w:rsidP="00AF3E03">
            <w:pPr>
              <w:jc w:val="center"/>
              <w:rPr>
                <w:color w:val="0D0D0D" w:themeColor="text1" w:themeTint="F2"/>
                <w:sz w:val="18"/>
              </w:rPr>
            </w:pPr>
            <w:r w:rsidRPr="00DB48DA">
              <w:rPr>
                <w:color w:val="0D0D0D" w:themeColor="text1" w:themeTint="F2"/>
                <w:sz w:val="18"/>
              </w:rPr>
              <w:t>-</w:t>
            </w:r>
          </w:p>
        </w:tc>
        <w:tc>
          <w:tcPr>
            <w:tcW w:w="364" w:type="pct"/>
            <w:tcBorders>
              <w:top w:val="single" w:sz="4" w:space="0" w:color="auto"/>
              <w:left w:val="single" w:sz="4" w:space="0" w:color="auto"/>
              <w:bottom w:val="single" w:sz="4" w:space="0" w:color="auto"/>
              <w:right w:val="single" w:sz="4" w:space="0" w:color="auto"/>
            </w:tcBorders>
          </w:tcPr>
          <w:p w14:paraId="792C00FA" w14:textId="77777777" w:rsidR="004F2578" w:rsidRPr="00DB48DA" w:rsidRDefault="004F2578" w:rsidP="00AF3E03">
            <w:pPr>
              <w:jc w:val="center"/>
              <w:rPr>
                <w:color w:val="0D0D0D" w:themeColor="text1" w:themeTint="F2"/>
                <w:sz w:val="18"/>
              </w:rPr>
            </w:pPr>
            <w:r w:rsidRPr="00DB48DA">
              <w:rPr>
                <w:color w:val="0D0D0D" w:themeColor="text1" w:themeTint="F2"/>
                <w:sz w:val="18"/>
              </w:rPr>
              <w:t>0</w:t>
            </w:r>
            <w:r w:rsidRPr="00DB48DA">
              <w:rPr>
                <w:b/>
                <w:bCs/>
                <w:color w:val="0D0D0D" w:themeColor="text1" w:themeTint="F2"/>
                <w:sz w:val="20"/>
                <w:vertAlign w:val="superscript"/>
              </w:rPr>
              <w:t>(vi)</w:t>
            </w:r>
          </w:p>
        </w:tc>
      </w:tr>
      <w:tr w:rsidR="002A751F" w:rsidRPr="00DB48DA" w14:paraId="01982CD3" w14:textId="77777777" w:rsidTr="00117C2E">
        <w:trPr>
          <w:cantSplit/>
          <w:trHeight w:val="20"/>
        </w:trPr>
        <w:tc>
          <w:tcPr>
            <w:tcW w:w="145" w:type="pct"/>
            <w:vMerge/>
            <w:tcBorders>
              <w:left w:val="single" w:sz="4" w:space="0" w:color="auto"/>
              <w:right w:val="single" w:sz="4" w:space="0" w:color="auto"/>
            </w:tcBorders>
            <w:vAlign w:val="center"/>
          </w:tcPr>
          <w:p w14:paraId="16ECD1B5" w14:textId="77777777" w:rsidR="004F2578" w:rsidRPr="00DB48DA" w:rsidRDefault="004F2578" w:rsidP="00AF3E03">
            <w:pPr>
              <w:rPr>
                <w:sz w:val="18"/>
              </w:rPr>
            </w:pPr>
          </w:p>
        </w:tc>
        <w:tc>
          <w:tcPr>
            <w:tcW w:w="631" w:type="pct"/>
            <w:vAlign w:val="center"/>
          </w:tcPr>
          <w:p w14:paraId="1635DC7B" w14:textId="77777777" w:rsidR="004F2578" w:rsidRPr="00DB48DA" w:rsidRDefault="004F2578" w:rsidP="00AF3E03">
            <w:pPr>
              <w:pStyle w:val="Porat"/>
              <w:snapToGrid w:val="0"/>
              <w:rPr>
                <w:rFonts w:cs="Tahoma"/>
                <w:color w:val="0D0D0D" w:themeColor="text1" w:themeTint="F2"/>
                <w:sz w:val="18"/>
                <w:szCs w:val="18"/>
              </w:rPr>
            </w:pPr>
            <w:r w:rsidRPr="00DB48DA">
              <w:rPr>
                <w:rFonts w:cs="Tahoma"/>
                <w:color w:val="0D0D0D" w:themeColor="text1" w:themeTint="F2"/>
                <w:sz w:val="18"/>
                <w:szCs w:val="18"/>
              </w:rPr>
              <w:t>Benzo(k)fluorantenas</w:t>
            </w:r>
          </w:p>
        </w:tc>
        <w:tc>
          <w:tcPr>
            <w:tcW w:w="237" w:type="pct"/>
            <w:tcBorders>
              <w:top w:val="single" w:sz="4" w:space="0" w:color="auto"/>
              <w:left w:val="single" w:sz="4" w:space="0" w:color="auto"/>
              <w:bottom w:val="single" w:sz="4" w:space="0" w:color="auto"/>
              <w:right w:val="single" w:sz="4" w:space="0" w:color="auto"/>
            </w:tcBorders>
          </w:tcPr>
          <w:p w14:paraId="2B58185A" w14:textId="77777777" w:rsidR="004F2578" w:rsidRPr="00DB48DA" w:rsidRDefault="004F2578" w:rsidP="00AF3E03">
            <w:pPr>
              <w:jc w:val="center"/>
              <w:rPr>
                <w:color w:val="0D0D0D" w:themeColor="text1" w:themeTint="F2"/>
                <w:sz w:val="18"/>
                <w:szCs w:val="18"/>
              </w:rPr>
            </w:pPr>
            <w:r w:rsidRPr="00DB48DA">
              <w:rPr>
                <w:color w:val="0D0D0D" w:themeColor="text1" w:themeTint="F2"/>
                <w:sz w:val="18"/>
                <w:szCs w:val="18"/>
              </w:rPr>
              <w:t>n.d</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6DAAFAFA" w14:textId="77777777" w:rsidR="004F2578" w:rsidRPr="00DB48DA" w:rsidRDefault="004F2578" w:rsidP="00AF3E03">
            <w:pPr>
              <w:jc w:val="center"/>
              <w:rPr>
                <w:color w:val="0D0D0D" w:themeColor="text1" w:themeTint="F2"/>
                <w:sz w:val="18"/>
                <w:szCs w:val="18"/>
              </w:rPr>
            </w:pPr>
            <w:r w:rsidRPr="00DB48DA">
              <w:rPr>
                <w:color w:val="0D0D0D" w:themeColor="text1" w:themeTint="F2"/>
                <w:sz w:val="18"/>
                <w:szCs w:val="18"/>
              </w:rPr>
              <w:t>n.d</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536B3132" w14:textId="77777777" w:rsidR="004F2578" w:rsidRPr="00DB48DA" w:rsidRDefault="004F2578" w:rsidP="00AF3E03">
            <w:pPr>
              <w:jc w:val="center"/>
              <w:rPr>
                <w:color w:val="0D0D0D" w:themeColor="text1" w:themeTint="F2"/>
                <w:sz w:val="18"/>
                <w:szCs w:val="18"/>
              </w:rPr>
            </w:pPr>
            <w:r w:rsidRPr="00DB48DA">
              <w:rPr>
                <w:color w:val="0D0D0D" w:themeColor="text1" w:themeTint="F2"/>
                <w:sz w:val="18"/>
                <w:szCs w:val="18"/>
              </w:rPr>
              <w:t>n.d</w:t>
            </w:r>
          </w:p>
        </w:tc>
        <w:tc>
          <w:tcPr>
            <w:tcW w:w="377" w:type="pct"/>
            <w:tcBorders>
              <w:top w:val="single" w:sz="4" w:space="0" w:color="auto"/>
              <w:left w:val="single" w:sz="4" w:space="0" w:color="auto"/>
              <w:bottom w:val="single" w:sz="4" w:space="0" w:color="auto"/>
              <w:right w:val="single" w:sz="4" w:space="0" w:color="auto"/>
            </w:tcBorders>
            <w:vAlign w:val="center"/>
          </w:tcPr>
          <w:p w14:paraId="524B260D" w14:textId="77777777" w:rsidR="004F2578" w:rsidRPr="00DB48DA" w:rsidRDefault="004F2578" w:rsidP="00AF3E03">
            <w:pPr>
              <w:jc w:val="center"/>
              <w:rPr>
                <w:color w:val="0D0D0D" w:themeColor="text1" w:themeTint="F2"/>
                <w:sz w:val="18"/>
              </w:rPr>
            </w:pPr>
            <w:r w:rsidRPr="00DB48DA">
              <w:rPr>
                <w:color w:val="0D0D0D" w:themeColor="text1" w:themeTint="F2"/>
                <w:sz w:val="18"/>
              </w:rPr>
              <w:t>0,8 µg/l</w:t>
            </w:r>
            <w:r w:rsidRPr="00DB48DA">
              <w:rPr>
                <w:color w:val="0D0D0D" w:themeColor="text1" w:themeTint="F2"/>
                <w:sz w:val="18"/>
                <w:vertAlign w:val="superscript"/>
              </w:rPr>
              <w:t>(iv)</w:t>
            </w:r>
          </w:p>
        </w:tc>
        <w:tc>
          <w:tcPr>
            <w:tcW w:w="423" w:type="pct"/>
            <w:tcBorders>
              <w:top w:val="single" w:sz="4" w:space="0" w:color="auto"/>
              <w:left w:val="single" w:sz="4" w:space="0" w:color="auto"/>
              <w:bottom w:val="single" w:sz="4" w:space="0" w:color="auto"/>
              <w:right w:val="single" w:sz="4" w:space="0" w:color="auto"/>
            </w:tcBorders>
            <w:vAlign w:val="center"/>
          </w:tcPr>
          <w:p w14:paraId="27FFA73A" w14:textId="77777777" w:rsidR="004F2578" w:rsidRPr="00DB48DA" w:rsidRDefault="004F2578" w:rsidP="00AF3E03">
            <w:pPr>
              <w:jc w:val="center"/>
              <w:rPr>
                <w:color w:val="0D0D0D" w:themeColor="text1" w:themeTint="F2"/>
                <w:sz w:val="18"/>
              </w:rPr>
            </w:pPr>
            <w:r w:rsidRPr="00DB48DA">
              <w:rPr>
                <w:color w:val="0D0D0D" w:themeColor="text1" w:themeTint="F2"/>
                <w:sz w:val="18"/>
              </w:rPr>
              <w:t>-</w:t>
            </w:r>
          </w:p>
        </w:tc>
        <w:tc>
          <w:tcPr>
            <w:tcW w:w="377" w:type="pct"/>
            <w:tcBorders>
              <w:top w:val="single" w:sz="4" w:space="0" w:color="auto"/>
              <w:left w:val="single" w:sz="4" w:space="0" w:color="auto"/>
              <w:bottom w:val="single" w:sz="4" w:space="0" w:color="auto"/>
              <w:right w:val="single" w:sz="4" w:space="0" w:color="auto"/>
            </w:tcBorders>
            <w:vAlign w:val="center"/>
          </w:tcPr>
          <w:p w14:paraId="15BF2222" w14:textId="77777777" w:rsidR="004F2578" w:rsidRPr="00DB48DA" w:rsidRDefault="004F2578" w:rsidP="00AF3E03">
            <w:pPr>
              <w:jc w:val="center"/>
              <w:rPr>
                <w:color w:val="0D0D0D" w:themeColor="text1" w:themeTint="F2"/>
                <w:sz w:val="18"/>
              </w:rPr>
            </w:pPr>
            <w:r w:rsidRPr="00DB48DA">
              <w:rPr>
                <w:color w:val="0D0D0D" w:themeColor="text1" w:themeTint="F2"/>
                <w:sz w:val="18"/>
              </w:rPr>
              <w:t>0,8 µg/l</w:t>
            </w:r>
            <w:r w:rsidRPr="00DB48DA">
              <w:rPr>
                <w:color w:val="0D0D0D" w:themeColor="text1" w:themeTint="F2"/>
                <w:sz w:val="18"/>
                <w:vertAlign w:val="superscript"/>
              </w:rPr>
              <w:t>(iv)</w:t>
            </w:r>
          </w:p>
        </w:tc>
        <w:tc>
          <w:tcPr>
            <w:tcW w:w="328" w:type="pct"/>
            <w:tcBorders>
              <w:top w:val="single" w:sz="4" w:space="0" w:color="auto"/>
              <w:left w:val="single" w:sz="4" w:space="0" w:color="auto"/>
              <w:bottom w:val="single" w:sz="4" w:space="0" w:color="auto"/>
              <w:right w:val="single" w:sz="4" w:space="0" w:color="auto"/>
            </w:tcBorders>
            <w:vAlign w:val="center"/>
          </w:tcPr>
          <w:p w14:paraId="608D1F75" w14:textId="77777777" w:rsidR="004F2578" w:rsidRPr="00DB48DA" w:rsidRDefault="004F2578" w:rsidP="00AF3E03">
            <w:pPr>
              <w:jc w:val="center"/>
              <w:rPr>
                <w:color w:val="0D0D0D" w:themeColor="text1" w:themeTint="F2"/>
                <w:sz w:val="18"/>
              </w:rPr>
            </w:pPr>
            <w:r w:rsidRPr="00DB48DA">
              <w:rPr>
                <w:color w:val="0D0D0D" w:themeColor="text1" w:themeTint="F2"/>
                <w:sz w:val="18"/>
              </w:rPr>
              <w:t>-</w:t>
            </w:r>
          </w:p>
        </w:tc>
        <w:tc>
          <w:tcPr>
            <w:tcW w:w="384" w:type="pct"/>
            <w:tcBorders>
              <w:top w:val="single" w:sz="4" w:space="0" w:color="auto"/>
              <w:left w:val="single" w:sz="4" w:space="0" w:color="auto"/>
              <w:bottom w:val="single" w:sz="4" w:space="0" w:color="auto"/>
              <w:right w:val="single" w:sz="4" w:space="0" w:color="auto"/>
            </w:tcBorders>
            <w:vAlign w:val="center"/>
          </w:tcPr>
          <w:p w14:paraId="20FCB2AF" w14:textId="77777777" w:rsidR="004F2578" w:rsidRPr="00DB48DA" w:rsidRDefault="004F2578" w:rsidP="00AF3E03">
            <w:pPr>
              <w:jc w:val="center"/>
              <w:rPr>
                <w:color w:val="0D0D0D" w:themeColor="text1" w:themeTint="F2"/>
                <w:sz w:val="18"/>
              </w:rPr>
            </w:pPr>
            <w:r w:rsidRPr="00DB48DA">
              <w:rPr>
                <w:color w:val="0D0D0D" w:themeColor="text1" w:themeTint="F2"/>
                <w:sz w:val="18"/>
              </w:rPr>
              <w:t>5,76x10</w:t>
            </w:r>
            <w:r w:rsidRPr="00DB48DA">
              <w:rPr>
                <w:color w:val="0D0D0D" w:themeColor="text1" w:themeTint="F2"/>
                <w:sz w:val="18"/>
                <w:vertAlign w:val="superscript"/>
              </w:rPr>
              <w:t>-6</w:t>
            </w:r>
          </w:p>
        </w:tc>
        <w:tc>
          <w:tcPr>
            <w:tcW w:w="368" w:type="pct"/>
            <w:tcBorders>
              <w:top w:val="single" w:sz="4" w:space="0" w:color="auto"/>
              <w:left w:val="single" w:sz="4" w:space="0" w:color="auto"/>
              <w:bottom w:val="single" w:sz="4" w:space="0" w:color="auto"/>
              <w:right w:val="single" w:sz="4" w:space="0" w:color="auto"/>
            </w:tcBorders>
            <w:vAlign w:val="center"/>
          </w:tcPr>
          <w:p w14:paraId="195F9BA0" w14:textId="77777777" w:rsidR="004F2578" w:rsidRPr="00DB48DA" w:rsidRDefault="004F2578" w:rsidP="00AF3E03">
            <w:pPr>
              <w:jc w:val="center"/>
              <w:rPr>
                <w:color w:val="0D0D0D" w:themeColor="text1" w:themeTint="F2"/>
                <w:sz w:val="18"/>
              </w:rPr>
            </w:pPr>
            <w:r w:rsidRPr="00DB48DA">
              <w:rPr>
                <w:color w:val="0D0D0D" w:themeColor="text1" w:themeTint="F2"/>
                <w:sz w:val="18"/>
              </w:rPr>
              <w:t>-</w:t>
            </w:r>
          </w:p>
        </w:tc>
        <w:tc>
          <w:tcPr>
            <w:tcW w:w="360" w:type="pct"/>
            <w:tcBorders>
              <w:top w:val="single" w:sz="4" w:space="0" w:color="auto"/>
              <w:left w:val="single" w:sz="4" w:space="0" w:color="auto"/>
              <w:bottom w:val="single" w:sz="4" w:space="0" w:color="auto"/>
              <w:right w:val="single" w:sz="4" w:space="0" w:color="auto"/>
            </w:tcBorders>
            <w:vAlign w:val="center"/>
          </w:tcPr>
          <w:p w14:paraId="03E1F782" w14:textId="77777777" w:rsidR="004F2578" w:rsidRPr="00DB48DA" w:rsidRDefault="004F2578" w:rsidP="00AF3E03">
            <w:pPr>
              <w:jc w:val="center"/>
              <w:rPr>
                <w:color w:val="0D0D0D" w:themeColor="text1" w:themeTint="F2"/>
                <w:sz w:val="18"/>
              </w:rPr>
            </w:pPr>
            <w:r w:rsidRPr="00DB48DA">
              <w:rPr>
                <w:color w:val="0D0D0D" w:themeColor="text1" w:themeTint="F2"/>
                <w:sz w:val="18"/>
              </w:rPr>
              <w:t>0,00064</w:t>
            </w:r>
            <w:r w:rsidRPr="00DB48DA">
              <w:rPr>
                <w:color w:val="0D0D0D" w:themeColor="text1" w:themeTint="F2"/>
                <w:sz w:val="18"/>
                <w:vertAlign w:val="superscript"/>
              </w:rPr>
              <w:t>(v)</w:t>
            </w:r>
          </w:p>
        </w:tc>
        <w:tc>
          <w:tcPr>
            <w:tcW w:w="301" w:type="pct"/>
            <w:tcBorders>
              <w:top w:val="single" w:sz="4" w:space="0" w:color="auto"/>
              <w:left w:val="single" w:sz="4" w:space="0" w:color="auto"/>
              <w:bottom w:val="single" w:sz="4" w:space="0" w:color="auto"/>
              <w:right w:val="single" w:sz="4" w:space="0" w:color="auto"/>
            </w:tcBorders>
            <w:vAlign w:val="center"/>
          </w:tcPr>
          <w:p w14:paraId="0EE0FA6A" w14:textId="77777777" w:rsidR="004F2578" w:rsidRPr="00DB48DA" w:rsidRDefault="004F2578" w:rsidP="00AF3E03">
            <w:pPr>
              <w:jc w:val="center"/>
              <w:rPr>
                <w:color w:val="0D0D0D" w:themeColor="text1" w:themeTint="F2"/>
                <w:sz w:val="18"/>
              </w:rPr>
            </w:pPr>
            <w:r w:rsidRPr="00DB48DA">
              <w:rPr>
                <w:color w:val="0D0D0D" w:themeColor="text1" w:themeTint="F2"/>
                <w:sz w:val="18"/>
              </w:rPr>
              <w:t>-</w:t>
            </w:r>
          </w:p>
        </w:tc>
        <w:tc>
          <w:tcPr>
            <w:tcW w:w="364" w:type="pct"/>
            <w:tcBorders>
              <w:top w:val="single" w:sz="4" w:space="0" w:color="auto"/>
              <w:left w:val="single" w:sz="4" w:space="0" w:color="auto"/>
              <w:bottom w:val="single" w:sz="4" w:space="0" w:color="auto"/>
              <w:right w:val="single" w:sz="4" w:space="0" w:color="auto"/>
            </w:tcBorders>
          </w:tcPr>
          <w:p w14:paraId="67F37338" w14:textId="77777777" w:rsidR="004F2578" w:rsidRPr="00DB48DA" w:rsidRDefault="004F2578" w:rsidP="00AF3E03">
            <w:pPr>
              <w:jc w:val="center"/>
              <w:rPr>
                <w:color w:val="0D0D0D" w:themeColor="text1" w:themeTint="F2"/>
                <w:sz w:val="18"/>
              </w:rPr>
            </w:pPr>
            <w:r w:rsidRPr="00DB48DA">
              <w:rPr>
                <w:color w:val="0D0D0D" w:themeColor="text1" w:themeTint="F2"/>
                <w:sz w:val="18"/>
              </w:rPr>
              <w:t>0</w:t>
            </w:r>
            <w:r w:rsidRPr="00DB48DA">
              <w:rPr>
                <w:b/>
                <w:bCs/>
                <w:color w:val="0D0D0D" w:themeColor="text1" w:themeTint="F2"/>
                <w:sz w:val="20"/>
                <w:vertAlign w:val="superscript"/>
              </w:rPr>
              <w:t>(vi)</w:t>
            </w:r>
          </w:p>
        </w:tc>
      </w:tr>
      <w:tr w:rsidR="002A751F" w:rsidRPr="00DB48DA" w14:paraId="579EDF67" w14:textId="77777777" w:rsidTr="00117C2E">
        <w:trPr>
          <w:cantSplit/>
          <w:trHeight w:val="20"/>
        </w:trPr>
        <w:tc>
          <w:tcPr>
            <w:tcW w:w="145" w:type="pct"/>
            <w:vMerge/>
            <w:tcBorders>
              <w:left w:val="single" w:sz="4" w:space="0" w:color="auto"/>
              <w:right w:val="single" w:sz="4" w:space="0" w:color="auto"/>
            </w:tcBorders>
            <w:vAlign w:val="center"/>
          </w:tcPr>
          <w:p w14:paraId="45FC4955" w14:textId="77777777" w:rsidR="004F2578" w:rsidRPr="00DB48DA" w:rsidRDefault="004F2578" w:rsidP="00AF3E03">
            <w:pPr>
              <w:rPr>
                <w:sz w:val="18"/>
              </w:rPr>
            </w:pPr>
          </w:p>
        </w:tc>
        <w:tc>
          <w:tcPr>
            <w:tcW w:w="631" w:type="pct"/>
            <w:vAlign w:val="center"/>
          </w:tcPr>
          <w:p w14:paraId="7A9621EF" w14:textId="77777777" w:rsidR="004F2578" w:rsidRPr="00DB48DA" w:rsidRDefault="004F2578" w:rsidP="00AF3E03">
            <w:pPr>
              <w:pStyle w:val="Porat"/>
              <w:snapToGrid w:val="0"/>
              <w:rPr>
                <w:rFonts w:cs="Tahoma"/>
                <w:color w:val="0D0D0D" w:themeColor="text1" w:themeTint="F2"/>
                <w:sz w:val="18"/>
                <w:szCs w:val="18"/>
              </w:rPr>
            </w:pPr>
            <w:r w:rsidRPr="00DB48DA">
              <w:rPr>
                <w:rFonts w:cs="Tahoma"/>
                <w:color w:val="0D0D0D" w:themeColor="text1" w:themeTint="F2"/>
                <w:sz w:val="18"/>
                <w:szCs w:val="18"/>
              </w:rPr>
              <w:t>Benzo(g, h, i)perilenas</w:t>
            </w:r>
          </w:p>
        </w:tc>
        <w:tc>
          <w:tcPr>
            <w:tcW w:w="237" w:type="pct"/>
            <w:tcBorders>
              <w:top w:val="single" w:sz="4" w:space="0" w:color="auto"/>
              <w:left w:val="single" w:sz="4" w:space="0" w:color="auto"/>
              <w:bottom w:val="single" w:sz="4" w:space="0" w:color="auto"/>
              <w:right w:val="single" w:sz="4" w:space="0" w:color="auto"/>
            </w:tcBorders>
          </w:tcPr>
          <w:p w14:paraId="6CA0D43E" w14:textId="77777777" w:rsidR="004F2578" w:rsidRPr="00DB48DA" w:rsidRDefault="004F2578" w:rsidP="00AF3E03">
            <w:pPr>
              <w:jc w:val="center"/>
              <w:rPr>
                <w:color w:val="0D0D0D" w:themeColor="text1" w:themeTint="F2"/>
                <w:sz w:val="18"/>
                <w:szCs w:val="18"/>
              </w:rPr>
            </w:pPr>
            <w:r w:rsidRPr="00DB48DA">
              <w:rPr>
                <w:color w:val="0D0D0D" w:themeColor="text1" w:themeTint="F2"/>
                <w:sz w:val="18"/>
                <w:szCs w:val="18"/>
              </w:rPr>
              <w:t>n.d</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70FB49A1" w14:textId="77777777" w:rsidR="004F2578" w:rsidRPr="00DB48DA" w:rsidRDefault="004F2578" w:rsidP="00AF3E03">
            <w:pPr>
              <w:jc w:val="center"/>
              <w:rPr>
                <w:color w:val="0D0D0D" w:themeColor="text1" w:themeTint="F2"/>
                <w:sz w:val="18"/>
                <w:szCs w:val="18"/>
              </w:rPr>
            </w:pPr>
            <w:r w:rsidRPr="00DB48DA">
              <w:rPr>
                <w:color w:val="0D0D0D" w:themeColor="text1" w:themeTint="F2"/>
                <w:sz w:val="18"/>
                <w:szCs w:val="18"/>
              </w:rPr>
              <w:t>n.d</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7344901C" w14:textId="77777777" w:rsidR="004F2578" w:rsidRPr="00DB48DA" w:rsidRDefault="004F2578" w:rsidP="00AF3E03">
            <w:pPr>
              <w:jc w:val="center"/>
              <w:rPr>
                <w:color w:val="0D0D0D" w:themeColor="text1" w:themeTint="F2"/>
                <w:sz w:val="18"/>
                <w:szCs w:val="18"/>
              </w:rPr>
            </w:pPr>
            <w:r w:rsidRPr="00DB48DA">
              <w:rPr>
                <w:color w:val="0D0D0D" w:themeColor="text1" w:themeTint="F2"/>
                <w:sz w:val="18"/>
                <w:szCs w:val="18"/>
              </w:rPr>
              <w:t>n.d</w:t>
            </w:r>
          </w:p>
        </w:tc>
        <w:tc>
          <w:tcPr>
            <w:tcW w:w="377" w:type="pct"/>
            <w:tcBorders>
              <w:top w:val="single" w:sz="4" w:space="0" w:color="auto"/>
              <w:left w:val="single" w:sz="4" w:space="0" w:color="auto"/>
              <w:bottom w:val="single" w:sz="4" w:space="0" w:color="auto"/>
              <w:right w:val="single" w:sz="4" w:space="0" w:color="auto"/>
            </w:tcBorders>
            <w:vAlign w:val="center"/>
          </w:tcPr>
          <w:p w14:paraId="28596E4C" w14:textId="77777777" w:rsidR="004F2578" w:rsidRPr="00DB48DA" w:rsidRDefault="004F2578" w:rsidP="00AF3E03">
            <w:pPr>
              <w:jc w:val="center"/>
              <w:rPr>
                <w:color w:val="0D0D0D" w:themeColor="text1" w:themeTint="F2"/>
                <w:sz w:val="18"/>
              </w:rPr>
            </w:pPr>
            <w:r w:rsidRPr="00DB48DA">
              <w:rPr>
                <w:color w:val="0D0D0D" w:themeColor="text1" w:themeTint="F2"/>
                <w:sz w:val="18"/>
              </w:rPr>
              <w:t>0,6 µg/l</w:t>
            </w:r>
            <w:r w:rsidRPr="00DB48DA">
              <w:rPr>
                <w:color w:val="0D0D0D" w:themeColor="text1" w:themeTint="F2"/>
                <w:sz w:val="18"/>
                <w:vertAlign w:val="superscript"/>
              </w:rPr>
              <w:t>(iv)</w:t>
            </w:r>
          </w:p>
        </w:tc>
        <w:tc>
          <w:tcPr>
            <w:tcW w:w="423" w:type="pct"/>
            <w:tcBorders>
              <w:top w:val="single" w:sz="4" w:space="0" w:color="auto"/>
              <w:left w:val="single" w:sz="4" w:space="0" w:color="auto"/>
              <w:bottom w:val="single" w:sz="4" w:space="0" w:color="auto"/>
              <w:right w:val="single" w:sz="4" w:space="0" w:color="auto"/>
            </w:tcBorders>
            <w:vAlign w:val="center"/>
          </w:tcPr>
          <w:p w14:paraId="09E91149" w14:textId="77777777" w:rsidR="004F2578" w:rsidRPr="00DB48DA" w:rsidRDefault="004F2578" w:rsidP="00AF3E03">
            <w:pPr>
              <w:jc w:val="center"/>
              <w:rPr>
                <w:color w:val="0D0D0D" w:themeColor="text1" w:themeTint="F2"/>
                <w:sz w:val="18"/>
              </w:rPr>
            </w:pPr>
            <w:r w:rsidRPr="00DB48DA">
              <w:rPr>
                <w:color w:val="0D0D0D" w:themeColor="text1" w:themeTint="F2"/>
                <w:sz w:val="18"/>
              </w:rPr>
              <w:t>-</w:t>
            </w:r>
          </w:p>
        </w:tc>
        <w:tc>
          <w:tcPr>
            <w:tcW w:w="377" w:type="pct"/>
            <w:tcBorders>
              <w:top w:val="single" w:sz="4" w:space="0" w:color="auto"/>
              <w:left w:val="single" w:sz="4" w:space="0" w:color="auto"/>
              <w:bottom w:val="single" w:sz="4" w:space="0" w:color="auto"/>
              <w:right w:val="single" w:sz="4" w:space="0" w:color="auto"/>
            </w:tcBorders>
            <w:vAlign w:val="center"/>
          </w:tcPr>
          <w:p w14:paraId="4D48CF6C" w14:textId="77777777" w:rsidR="004F2578" w:rsidRPr="00DB48DA" w:rsidRDefault="004F2578" w:rsidP="00AF3E03">
            <w:pPr>
              <w:jc w:val="center"/>
              <w:rPr>
                <w:color w:val="0D0D0D" w:themeColor="text1" w:themeTint="F2"/>
                <w:sz w:val="18"/>
              </w:rPr>
            </w:pPr>
            <w:r w:rsidRPr="00DB48DA">
              <w:rPr>
                <w:color w:val="0D0D0D" w:themeColor="text1" w:themeTint="F2"/>
                <w:sz w:val="18"/>
              </w:rPr>
              <w:t>0,6 µg/l</w:t>
            </w:r>
            <w:r w:rsidRPr="00DB48DA">
              <w:rPr>
                <w:color w:val="0D0D0D" w:themeColor="text1" w:themeTint="F2"/>
                <w:sz w:val="18"/>
                <w:vertAlign w:val="superscript"/>
              </w:rPr>
              <w:t>(iv)</w:t>
            </w:r>
          </w:p>
        </w:tc>
        <w:tc>
          <w:tcPr>
            <w:tcW w:w="328" w:type="pct"/>
            <w:tcBorders>
              <w:top w:val="single" w:sz="4" w:space="0" w:color="auto"/>
              <w:left w:val="single" w:sz="4" w:space="0" w:color="auto"/>
              <w:bottom w:val="single" w:sz="4" w:space="0" w:color="auto"/>
              <w:right w:val="single" w:sz="4" w:space="0" w:color="auto"/>
            </w:tcBorders>
            <w:vAlign w:val="center"/>
          </w:tcPr>
          <w:p w14:paraId="7D4A3B05" w14:textId="77777777" w:rsidR="004F2578" w:rsidRPr="00DB48DA" w:rsidRDefault="004F2578" w:rsidP="00AF3E03">
            <w:pPr>
              <w:jc w:val="center"/>
              <w:rPr>
                <w:color w:val="0D0D0D" w:themeColor="text1" w:themeTint="F2"/>
                <w:sz w:val="18"/>
              </w:rPr>
            </w:pPr>
            <w:r w:rsidRPr="00DB48DA">
              <w:rPr>
                <w:color w:val="0D0D0D" w:themeColor="text1" w:themeTint="F2"/>
                <w:sz w:val="18"/>
              </w:rPr>
              <w:t>-</w:t>
            </w:r>
          </w:p>
        </w:tc>
        <w:tc>
          <w:tcPr>
            <w:tcW w:w="384" w:type="pct"/>
            <w:tcBorders>
              <w:top w:val="single" w:sz="4" w:space="0" w:color="auto"/>
              <w:left w:val="single" w:sz="4" w:space="0" w:color="auto"/>
              <w:bottom w:val="single" w:sz="4" w:space="0" w:color="auto"/>
              <w:right w:val="single" w:sz="4" w:space="0" w:color="auto"/>
            </w:tcBorders>
            <w:vAlign w:val="center"/>
          </w:tcPr>
          <w:p w14:paraId="23C73863" w14:textId="77777777" w:rsidR="004F2578" w:rsidRPr="00DB48DA" w:rsidRDefault="004F2578" w:rsidP="00AF3E03">
            <w:pPr>
              <w:jc w:val="center"/>
              <w:rPr>
                <w:color w:val="0D0D0D" w:themeColor="text1" w:themeTint="F2"/>
                <w:sz w:val="18"/>
              </w:rPr>
            </w:pPr>
            <w:r w:rsidRPr="00DB48DA">
              <w:rPr>
                <w:color w:val="0D0D0D" w:themeColor="text1" w:themeTint="F2"/>
                <w:sz w:val="18"/>
              </w:rPr>
              <w:t>4x10</w:t>
            </w:r>
            <w:r w:rsidRPr="00DB48DA">
              <w:rPr>
                <w:color w:val="0D0D0D" w:themeColor="text1" w:themeTint="F2"/>
                <w:sz w:val="18"/>
                <w:vertAlign w:val="superscript"/>
              </w:rPr>
              <w:t>-6</w:t>
            </w:r>
          </w:p>
        </w:tc>
        <w:tc>
          <w:tcPr>
            <w:tcW w:w="368" w:type="pct"/>
            <w:tcBorders>
              <w:top w:val="single" w:sz="4" w:space="0" w:color="auto"/>
              <w:left w:val="single" w:sz="4" w:space="0" w:color="auto"/>
              <w:bottom w:val="single" w:sz="4" w:space="0" w:color="auto"/>
              <w:right w:val="single" w:sz="4" w:space="0" w:color="auto"/>
            </w:tcBorders>
            <w:vAlign w:val="center"/>
          </w:tcPr>
          <w:p w14:paraId="2CCAF453" w14:textId="77777777" w:rsidR="004F2578" w:rsidRPr="00DB48DA" w:rsidRDefault="004F2578" w:rsidP="00AF3E03">
            <w:pPr>
              <w:jc w:val="center"/>
              <w:rPr>
                <w:color w:val="0D0D0D" w:themeColor="text1" w:themeTint="F2"/>
                <w:sz w:val="18"/>
              </w:rPr>
            </w:pPr>
            <w:r w:rsidRPr="00DB48DA">
              <w:rPr>
                <w:color w:val="0D0D0D" w:themeColor="text1" w:themeTint="F2"/>
                <w:sz w:val="18"/>
              </w:rPr>
              <w:t>-</w:t>
            </w:r>
          </w:p>
        </w:tc>
        <w:tc>
          <w:tcPr>
            <w:tcW w:w="360" w:type="pct"/>
            <w:tcBorders>
              <w:top w:val="single" w:sz="4" w:space="0" w:color="auto"/>
              <w:left w:val="single" w:sz="4" w:space="0" w:color="auto"/>
              <w:bottom w:val="single" w:sz="4" w:space="0" w:color="auto"/>
              <w:right w:val="single" w:sz="4" w:space="0" w:color="auto"/>
            </w:tcBorders>
            <w:vAlign w:val="center"/>
          </w:tcPr>
          <w:p w14:paraId="010BDD23" w14:textId="77777777" w:rsidR="004F2578" w:rsidRPr="00DB48DA" w:rsidRDefault="004F2578" w:rsidP="00AF3E03">
            <w:pPr>
              <w:jc w:val="center"/>
              <w:rPr>
                <w:color w:val="0D0D0D" w:themeColor="text1" w:themeTint="F2"/>
                <w:sz w:val="18"/>
              </w:rPr>
            </w:pPr>
            <w:r w:rsidRPr="00DB48DA">
              <w:rPr>
                <w:color w:val="0D0D0D" w:themeColor="text1" w:themeTint="F2"/>
                <w:sz w:val="18"/>
              </w:rPr>
              <w:t>0,00048</w:t>
            </w:r>
            <w:r w:rsidRPr="00DB48DA">
              <w:rPr>
                <w:color w:val="0D0D0D" w:themeColor="text1" w:themeTint="F2"/>
                <w:sz w:val="18"/>
                <w:vertAlign w:val="superscript"/>
              </w:rPr>
              <w:t>(v)</w:t>
            </w:r>
          </w:p>
        </w:tc>
        <w:tc>
          <w:tcPr>
            <w:tcW w:w="301" w:type="pct"/>
            <w:tcBorders>
              <w:top w:val="single" w:sz="4" w:space="0" w:color="auto"/>
              <w:left w:val="single" w:sz="4" w:space="0" w:color="auto"/>
              <w:bottom w:val="single" w:sz="4" w:space="0" w:color="auto"/>
              <w:right w:val="single" w:sz="4" w:space="0" w:color="auto"/>
            </w:tcBorders>
            <w:vAlign w:val="center"/>
          </w:tcPr>
          <w:p w14:paraId="3F2F380B" w14:textId="77777777" w:rsidR="004F2578" w:rsidRPr="00DB48DA" w:rsidRDefault="004F2578" w:rsidP="00AF3E03">
            <w:pPr>
              <w:jc w:val="center"/>
              <w:rPr>
                <w:color w:val="0D0D0D" w:themeColor="text1" w:themeTint="F2"/>
                <w:sz w:val="18"/>
              </w:rPr>
            </w:pPr>
            <w:r w:rsidRPr="00DB48DA">
              <w:rPr>
                <w:color w:val="0D0D0D" w:themeColor="text1" w:themeTint="F2"/>
                <w:sz w:val="18"/>
              </w:rPr>
              <w:t>-</w:t>
            </w:r>
          </w:p>
        </w:tc>
        <w:tc>
          <w:tcPr>
            <w:tcW w:w="364" w:type="pct"/>
            <w:tcBorders>
              <w:top w:val="single" w:sz="4" w:space="0" w:color="auto"/>
              <w:left w:val="single" w:sz="4" w:space="0" w:color="auto"/>
              <w:bottom w:val="single" w:sz="4" w:space="0" w:color="auto"/>
              <w:right w:val="single" w:sz="4" w:space="0" w:color="auto"/>
            </w:tcBorders>
          </w:tcPr>
          <w:p w14:paraId="1185DDE9" w14:textId="77777777" w:rsidR="004F2578" w:rsidRPr="00DB48DA" w:rsidRDefault="004F2578" w:rsidP="00AF3E03">
            <w:pPr>
              <w:jc w:val="center"/>
              <w:rPr>
                <w:color w:val="0D0D0D" w:themeColor="text1" w:themeTint="F2"/>
                <w:sz w:val="18"/>
              </w:rPr>
            </w:pPr>
            <w:r w:rsidRPr="00DB48DA">
              <w:rPr>
                <w:color w:val="0D0D0D" w:themeColor="text1" w:themeTint="F2"/>
                <w:sz w:val="18"/>
              </w:rPr>
              <w:t>0</w:t>
            </w:r>
            <w:r w:rsidRPr="00DB48DA">
              <w:rPr>
                <w:b/>
                <w:bCs/>
                <w:color w:val="0D0D0D" w:themeColor="text1" w:themeTint="F2"/>
                <w:sz w:val="20"/>
                <w:vertAlign w:val="superscript"/>
              </w:rPr>
              <w:t>(vi)</w:t>
            </w:r>
          </w:p>
        </w:tc>
      </w:tr>
      <w:tr w:rsidR="002A751F" w:rsidRPr="00DB48DA" w14:paraId="19DB594B" w14:textId="77777777" w:rsidTr="00117C2E">
        <w:trPr>
          <w:cantSplit/>
          <w:trHeight w:val="20"/>
        </w:trPr>
        <w:tc>
          <w:tcPr>
            <w:tcW w:w="145" w:type="pct"/>
            <w:vMerge/>
            <w:tcBorders>
              <w:left w:val="single" w:sz="4" w:space="0" w:color="auto"/>
              <w:right w:val="single" w:sz="4" w:space="0" w:color="auto"/>
            </w:tcBorders>
            <w:vAlign w:val="center"/>
          </w:tcPr>
          <w:p w14:paraId="04ED4F42" w14:textId="77777777" w:rsidR="004F2578" w:rsidRPr="00DB48DA" w:rsidRDefault="004F2578" w:rsidP="00AF3E03">
            <w:pPr>
              <w:rPr>
                <w:sz w:val="18"/>
              </w:rPr>
            </w:pPr>
          </w:p>
        </w:tc>
        <w:tc>
          <w:tcPr>
            <w:tcW w:w="631" w:type="pct"/>
            <w:vAlign w:val="center"/>
          </w:tcPr>
          <w:p w14:paraId="1F064C7A" w14:textId="77777777" w:rsidR="004F2578" w:rsidRPr="00DB48DA" w:rsidRDefault="004F2578" w:rsidP="00AF3E03">
            <w:pPr>
              <w:pStyle w:val="Porat"/>
              <w:snapToGrid w:val="0"/>
              <w:rPr>
                <w:rFonts w:cs="Tahoma"/>
                <w:color w:val="0D0D0D" w:themeColor="text1" w:themeTint="F2"/>
                <w:sz w:val="18"/>
                <w:szCs w:val="18"/>
              </w:rPr>
            </w:pPr>
            <w:r w:rsidRPr="00DB48DA">
              <w:rPr>
                <w:rFonts w:cs="Tahoma"/>
                <w:color w:val="0D0D0D" w:themeColor="text1" w:themeTint="F2"/>
                <w:sz w:val="18"/>
                <w:szCs w:val="18"/>
              </w:rPr>
              <w:t>Indeno(1,2,3-cd)</w:t>
            </w:r>
          </w:p>
        </w:tc>
        <w:tc>
          <w:tcPr>
            <w:tcW w:w="237" w:type="pct"/>
            <w:tcBorders>
              <w:top w:val="single" w:sz="4" w:space="0" w:color="auto"/>
              <w:left w:val="single" w:sz="4" w:space="0" w:color="auto"/>
              <w:bottom w:val="single" w:sz="4" w:space="0" w:color="auto"/>
              <w:right w:val="single" w:sz="4" w:space="0" w:color="auto"/>
            </w:tcBorders>
          </w:tcPr>
          <w:p w14:paraId="4FB0B252" w14:textId="77777777" w:rsidR="004F2578" w:rsidRPr="00DB48DA" w:rsidRDefault="004F2578" w:rsidP="00AF3E03">
            <w:pPr>
              <w:jc w:val="center"/>
              <w:rPr>
                <w:color w:val="0D0D0D" w:themeColor="text1" w:themeTint="F2"/>
                <w:sz w:val="18"/>
                <w:szCs w:val="18"/>
              </w:rPr>
            </w:pPr>
            <w:r w:rsidRPr="00DB48DA">
              <w:rPr>
                <w:color w:val="0D0D0D" w:themeColor="text1" w:themeTint="F2"/>
                <w:sz w:val="18"/>
                <w:szCs w:val="18"/>
              </w:rPr>
              <w:t>n.d</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48B5D100" w14:textId="77777777" w:rsidR="004F2578" w:rsidRPr="00DB48DA" w:rsidRDefault="004F2578" w:rsidP="00AF3E03">
            <w:pPr>
              <w:jc w:val="center"/>
              <w:rPr>
                <w:color w:val="0D0D0D" w:themeColor="text1" w:themeTint="F2"/>
                <w:sz w:val="18"/>
                <w:szCs w:val="18"/>
              </w:rPr>
            </w:pPr>
            <w:r w:rsidRPr="00DB48DA">
              <w:rPr>
                <w:color w:val="0D0D0D" w:themeColor="text1" w:themeTint="F2"/>
                <w:sz w:val="18"/>
                <w:szCs w:val="18"/>
              </w:rPr>
              <w:t>n.d</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021FC558" w14:textId="77777777" w:rsidR="004F2578" w:rsidRPr="00DB48DA" w:rsidRDefault="004F2578" w:rsidP="00AF3E03">
            <w:pPr>
              <w:jc w:val="center"/>
              <w:rPr>
                <w:color w:val="0D0D0D" w:themeColor="text1" w:themeTint="F2"/>
                <w:sz w:val="18"/>
                <w:szCs w:val="18"/>
              </w:rPr>
            </w:pPr>
            <w:r w:rsidRPr="00DB48DA">
              <w:rPr>
                <w:color w:val="0D0D0D" w:themeColor="text1" w:themeTint="F2"/>
                <w:sz w:val="18"/>
                <w:szCs w:val="18"/>
              </w:rPr>
              <w:t>n.d</w:t>
            </w:r>
          </w:p>
        </w:tc>
        <w:tc>
          <w:tcPr>
            <w:tcW w:w="377" w:type="pct"/>
            <w:tcBorders>
              <w:top w:val="single" w:sz="4" w:space="0" w:color="auto"/>
              <w:left w:val="single" w:sz="4" w:space="0" w:color="auto"/>
              <w:bottom w:val="single" w:sz="4" w:space="0" w:color="auto"/>
              <w:right w:val="single" w:sz="4" w:space="0" w:color="auto"/>
            </w:tcBorders>
            <w:vAlign w:val="center"/>
          </w:tcPr>
          <w:p w14:paraId="17E27A5E" w14:textId="77777777" w:rsidR="004F2578" w:rsidRPr="00DB48DA" w:rsidRDefault="004F2578" w:rsidP="00AF3E03">
            <w:pPr>
              <w:jc w:val="center"/>
              <w:rPr>
                <w:color w:val="0D0D0D" w:themeColor="text1" w:themeTint="F2"/>
                <w:sz w:val="18"/>
              </w:rPr>
            </w:pPr>
            <w:r w:rsidRPr="00DB48DA">
              <w:rPr>
                <w:color w:val="0D0D0D" w:themeColor="text1" w:themeTint="F2"/>
                <w:sz w:val="18"/>
              </w:rPr>
              <w:t>0,8 µg/l</w:t>
            </w:r>
            <w:r w:rsidRPr="00DB48DA">
              <w:rPr>
                <w:color w:val="0D0D0D" w:themeColor="text1" w:themeTint="F2"/>
                <w:sz w:val="18"/>
                <w:vertAlign w:val="superscript"/>
              </w:rPr>
              <w:t>(iv)</w:t>
            </w:r>
          </w:p>
        </w:tc>
        <w:tc>
          <w:tcPr>
            <w:tcW w:w="423" w:type="pct"/>
            <w:tcBorders>
              <w:top w:val="single" w:sz="4" w:space="0" w:color="auto"/>
              <w:left w:val="single" w:sz="4" w:space="0" w:color="auto"/>
              <w:bottom w:val="single" w:sz="4" w:space="0" w:color="auto"/>
              <w:right w:val="single" w:sz="4" w:space="0" w:color="auto"/>
            </w:tcBorders>
            <w:vAlign w:val="center"/>
          </w:tcPr>
          <w:p w14:paraId="667D20DF" w14:textId="77777777" w:rsidR="004F2578" w:rsidRPr="00DB48DA" w:rsidRDefault="004F2578" w:rsidP="00AF3E03">
            <w:pPr>
              <w:jc w:val="center"/>
              <w:rPr>
                <w:color w:val="0D0D0D" w:themeColor="text1" w:themeTint="F2"/>
                <w:sz w:val="18"/>
              </w:rPr>
            </w:pPr>
            <w:r w:rsidRPr="00DB48DA">
              <w:rPr>
                <w:color w:val="0D0D0D" w:themeColor="text1" w:themeTint="F2"/>
                <w:sz w:val="18"/>
              </w:rPr>
              <w:t>-</w:t>
            </w:r>
          </w:p>
        </w:tc>
        <w:tc>
          <w:tcPr>
            <w:tcW w:w="377" w:type="pct"/>
            <w:tcBorders>
              <w:top w:val="single" w:sz="4" w:space="0" w:color="auto"/>
              <w:left w:val="single" w:sz="4" w:space="0" w:color="auto"/>
              <w:bottom w:val="single" w:sz="4" w:space="0" w:color="auto"/>
              <w:right w:val="single" w:sz="4" w:space="0" w:color="auto"/>
            </w:tcBorders>
            <w:vAlign w:val="center"/>
          </w:tcPr>
          <w:p w14:paraId="6962E8BF" w14:textId="77777777" w:rsidR="004F2578" w:rsidRPr="00DB48DA" w:rsidRDefault="004F2578" w:rsidP="00AF3E03">
            <w:pPr>
              <w:jc w:val="center"/>
              <w:rPr>
                <w:color w:val="0D0D0D" w:themeColor="text1" w:themeTint="F2"/>
                <w:sz w:val="18"/>
              </w:rPr>
            </w:pPr>
            <w:r w:rsidRPr="00DB48DA">
              <w:rPr>
                <w:color w:val="0D0D0D" w:themeColor="text1" w:themeTint="F2"/>
                <w:sz w:val="18"/>
              </w:rPr>
              <w:t>0,8 µg/l</w:t>
            </w:r>
            <w:r w:rsidRPr="00DB48DA">
              <w:rPr>
                <w:color w:val="0D0D0D" w:themeColor="text1" w:themeTint="F2"/>
                <w:sz w:val="18"/>
                <w:vertAlign w:val="superscript"/>
              </w:rPr>
              <w:t>(iv)</w:t>
            </w:r>
          </w:p>
        </w:tc>
        <w:tc>
          <w:tcPr>
            <w:tcW w:w="328" w:type="pct"/>
            <w:tcBorders>
              <w:top w:val="single" w:sz="4" w:space="0" w:color="auto"/>
              <w:left w:val="single" w:sz="4" w:space="0" w:color="auto"/>
              <w:bottom w:val="single" w:sz="4" w:space="0" w:color="auto"/>
              <w:right w:val="single" w:sz="4" w:space="0" w:color="auto"/>
            </w:tcBorders>
            <w:vAlign w:val="center"/>
          </w:tcPr>
          <w:p w14:paraId="1287CA25" w14:textId="77777777" w:rsidR="004F2578" w:rsidRPr="00DB48DA" w:rsidRDefault="004F2578" w:rsidP="00AF3E03">
            <w:pPr>
              <w:jc w:val="center"/>
              <w:rPr>
                <w:color w:val="0D0D0D" w:themeColor="text1" w:themeTint="F2"/>
                <w:sz w:val="18"/>
              </w:rPr>
            </w:pPr>
            <w:r w:rsidRPr="00DB48DA">
              <w:rPr>
                <w:color w:val="0D0D0D" w:themeColor="text1" w:themeTint="F2"/>
                <w:sz w:val="18"/>
              </w:rPr>
              <w:t>-</w:t>
            </w:r>
          </w:p>
        </w:tc>
        <w:tc>
          <w:tcPr>
            <w:tcW w:w="384" w:type="pct"/>
            <w:tcBorders>
              <w:top w:val="single" w:sz="4" w:space="0" w:color="auto"/>
              <w:left w:val="single" w:sz="4" w:space="0" w:color="auto"/>
              <w:bottom w:val="single" w:sz="4" w:space="0" w:color="auto"/>
              <w:right w:val="single" w:sz="4" w:space="0" w:color="auto"/>
            </w:tcBorders>
            <w:vAlign w:val="center"/>
          </w:tcPr>
          <w:p w14:paraId="7E62B059" w14:textId="77777777" w:rsidR="004F2578" w:rsidRPr="00DB48DA" w:rsidRDefault="004F2578" w:rsidP="00AF3E03">
            <w:pPr>
              <w:jc w:val="center"/>
              <w:rPr>
                <w:color w:val="0D0D0D" w:themeColor="text1" w:themeTint="F2"/>
                <w:sz w:val="18"/>
              </w:rPr>
            </w:pPr>
            <w:r w:rsidRPr="00DB48DA">
              <w:rPr>
                <w:color w:val="0D0D0D" w:themeColor="text1" w:themeTint="F2"/>
                <w:sz w:val="18"/>
              </w:rPr>
              <w:t>5,76x10</w:t>
            </w:r>
            <w:r w:rsidRPr="00DB48DA">
              <w:rPr>
                <w:color w:val="0D0D0D" w:themeColor="text1" w:themeTint="F2"/>
                <w:sz w:val="18"/>
                <w:vertAlign w:val="superscript"/>
              </w:rPr>
              <w:t>-6</w:t>
            </w:r>
          </w:p>
        </w:tc>
        <w:tc>
          <w:tcPr>
            <w:tcW w:w="368" w:type="pct"/>
            <w:tcBorders>
              <w:top w:val="single" w:sz="4" w:space="0" w:color="auto"/>
              <w:left w:val="single" w:sz="4" w:space="0" w:color="auto"/>
              <w:bottom w:val="single" w:sz="4" w:space="0" w:color="auto"/>
              <w:right w:val="single" w:sz="4" w:space="0" w:color="auto"/>
            </w:tcBorders>
            <w:vAlign w:val="center"/>
          </w:tcPr>
          <w:p w14:paraId="2B144E67" w14:textId="77777777" w:rsidR="004F2578" w:rsidRPr="00DB48DA" w:rsidRDefault="004F2578" w:rsidP="00AF3E03">
            <w:pPr>
              <w:jc w:val="center"/>
              <w:rPr>
                <w:color w:val="0D0D0D" w:themeColor="text1" w:themeTint="F2"/>
                <w:sz w:val="18"/>
              </w:rPr>
            </w:pPr>
            <w:r w:rsidRPr="00DB48DA">
              <w:rPr>
                <w:color w:val="0D0D0D" w:themeColor="text1" w:themeTint="F2"/>
                <w:sz w:val="18"/>
              </w:rPr>
              <w:t>-</w:t>
            </w:r>
          </w:p>
        </w:tc>
        <w:tc>
          <w:tcPr>
            <w:tcW w:w="360" w:type="pct"/>
            <w:tcBorders>
              <w:top w:val="single" w:sz="4" w:space="0" w:color="auto"/>
              <w:left w:val="single" w:sz="4" w:space="0" w:color="auto"/>
              <w:bottom w:val="single" w:sz="4" w:space="0" w:color="auto"/>
              <w:right w:val="single" w:sz="4" w:space="0" w:color="auto"/>
            </w:tcBorders>
            <w:vAlign w:val="center"/>
          </w:tcPr>
          <w:p w14:paraId="451099DD" w14:textId="77777777" w:rsidR="004F2578" w:rsidRPr="00DB48DA" w:rsidRDefault="004F2578" w:rsidP="00AF3E03">
            <w:pPr>
              <w:jc w:val="center"/>
              <w:rPr>
                <w:color w:val="0D0D0D" w:themeColor="text1" w:themeTint="F2"/>
                <w:sz w:val="18"/>
              </w:rPr>
            </w:pPr>
            <w:r w:rsidRPr="00DB48DA">
              <w:rPr>
                <w:color w:val="0D0D0D" w:themeColor="text1" w:themeTint="F2"/>
                <w:sz w:val="18"/>
              </w:rPr>
              <w:t>0,00064</w:t>
            </w:r>
            <w:r w:rsidRPr="00DB48DA">
              <w:rPr>
                <w:color w:val="0D0D0D" w:themeColor="text1" w:themeTint="F2"/>
                <w:sz w:val="18"/>
                <w:vertAlign w:val="superscript"/>
              </w:rPr>
              <w:t>(v)</w:t>
            </w:r>
          </w:p>
        </w:tc>
        <w:tc>
          <w:tcPr>
            <w:tcW w:w="301" w:type="pct"/>
            <w:tcBorders>
              <w:top w:val="single" w:sz="4" w:space="0" w:color="auto"/>
              <w:left w:val="single" w:sz="4" w:space="0" w:color="auto"/>
              <w:bottom w:val="single" w:sz="4" w:space="0" w:color="auto"/>
              <w:right w:val="single" w:sz="4" w:space="0" w:color="auto"/>
            </w:tcBorders>
            <w:vAlign w:val="center"/>
          </w:tcPr>
          <w:p w14:paraId="28EB81F6" w14:textId="77777777" w:rsidR="004F2578" w:rsidRPr="00DB48DA" w:rsidRDefault="004F2578" w:rsidP="00AF3E03">
            <w:pPr>
              <w:jc w:val="center"/>
              <w:rPr>
                <w:color w:val="0D0D0D" w:themeColor="text1" w:themeTint="F2"/>
                <w:sz w:val="18"/>
              </w:rPr>
            </w:pPr>
            <w:r w:rsidRPr="00DB48DA">
              <w:rPr>
                <w:color w:val="0D0D0D" w:themeColor="text1" w:themeTint="F2"/>
                <w:sz w:val="18"/>
              </w:rPr>
              <w:t>-</w:t>
            </w:r>
          </w:p>
        </w:tc>
        <w:tc>
          <w:tcPr>
            <w:tcW w:w="364" w:type="pct"/>
            <w:tcBorders>
              <w:top w:val="single" w:sz="4" w:space="0" w:color="auto"/>
              <w:left w:val="single" w:sz="4" w:space="0" w:color="auto"/>
              <w:bottom w:val="single" w:sz="4" w:space="0" w:color="auto"/>
              <w:right w:val="single" w:sz="4" w:space="0" w:color="auto"/>
            </w:tcBorders>
          </w:tcPr>
          <w:p w14:paraId="6DE58990" w14:textId="77777777" w:rsidR="004F2578" w:rsidRPr="00DB48DA" w:rsidRDefault="004F2578" w:rsidP="00AF3E03">
            <w:pPr>
              <w:jc w:val="center"/>
              <w:rPr>
                <w:color w:val="0D0D0D" w:themeColor="text1" w:themeTint="F2"/>
                <w:sz w:val="18"/>
              </w:rPr>
            </w:pPr>
            <w:r w:rsidRPr="00DB48DA">
              <w:rPr>
                <w:color w:val="0D0D0D" w:themeColor="text1" w:themeTint="F2"/>
                <w:sz w:val="18"/>
              </w:rPr>
              <w:t>0</w:t>
            </w:r>
            <w:r w:rsidRPr="00DB48DA">
              <w:rPr>
                <w:b/>
                <w:bCs/>
                <w:color w:val="0D0D0D" w:themeColor="text1" w:themeTint="F2"/>
                <w:sz w:val="20"/>
                <w:vertAlign w:val="superscript"/>
              </w:rPr>
              <w:t>(vi)</w:t>
            </w:r>
          </w:p>
        </w:tc>
      </w:tr>
      <w:tr w:rsidR="002A751F" w:rsidRPr="00DB48DA" w14:paraId="45E903B2" w14:textId="77777777" w:rsidTr="00117C2E">
        <w:trPr>
          <w:cantSplit/>
          <w:trHeight w:val="20"/>
        </w:trPr>
        <w:tc>
          <w:tcPr>
            <w:tcW w:w="145" w:type="pct"/>
            <w:vMerge/>
            <w:tcBorders>
              <w:left w:val="single" w:sz="4" w:space="0" w:color="auto"/>
              <w:bottom w:val="single" w:sz="4" w:space="0" w:color="auto"/>
              <w:right w:val="single" w:sz="4" w:space="0" w:color="auto"/>
            </w:tcBorders>
            <w:vAlign w:val="center"/>
          </w:tcPr>
          <w:p w14:paraId="0EFD4F04" w14:textId="77777777" w:rsidR="004F2578" w:rsidRPr="00DB48DA" w:rsidRDefault="004F2578" w:rsidP="00AF3E03">
            <w:pPr>
              <w:rPr>
                <w:sz w:val="18"/>
              </w:rPr>
            </w:pPr>
          </w:p>
        </w:tc>
        <w:tc>
          <w:tcPr>
            <w:tcW w:w="631" w:type="pct"/>
            <w:vAlign w:val="center"/>
          </w:tcPr>
          <w:p w14:paraId="26CD0BD8" w14:textId="77777777" w:rsidR="004F2578" w:rsidRPr="00DB48DA" w:rsidRDefault="004F2578" w:rsidP="00AF3E03">
            <w:pPr>
              <w:pStyle w:val="Porat"/>
              <w:snapToGrid w:val="0"/>
              <w:rPr>
                <w:rFonts w:cs="Tahoma"/>
                <w:color w:val="1F4E79" w:themeColor="accent1" w:themeShade="80"/>
                <w:sz w:val="18"/>
                <w:szCs w:val="18"/>
              </w:rPr>
            </w:pPr>
            <w:r w:rsidRPr="00DB48DA">
              <w:rPr>
                <w:rFonts w:cs="Tahoma"/>
                <w:color w:val="1F4E79" w:themeColor="accent1" w:themeShade="80"/>
                <w:sz w:val="18"/>
                <w:szCs w:val="18"/>
              </w:rPr>
              <w:t>Gyvsidabris</w:t>
            </w:r>
          </w:p>
        </w:tc>
        <w:tc>
          <w:tcPr>
            <w:tcW w:w="237" w:type="pct"/>
            <w:tcBorders>
              <w:top w:val="single" w:sz="4" w:space="0" w:color="auto"/>
              <w:left w:val="single" w:sz="4" w:space="0" w:color="auto"/>
              <w:bottom w:val="single" w:sz="4" w:space="0" w:color="auto"/>
              <w:right w:val="single" w:sz="4" w:space="0" w:color="auto"/>
            </w:tcBorders>
          </w:tcPr>
          <w:p w14:paraId="234C2A92" w14:textId="77777777" w:rsidR="004F2578" w:rsidRPr="00DB48DA" w:rsidRDefault="004F2578" w:rsidP="00AF3E03">
            <w:pPr>
              <w:jc w:val="center"/>
              <w:rPr>
                <w:color w:val="1F4E79" w:themeColor="accent1" w:themeShade="80"/>
                <w:sz w:val="18"/>
                <w:szCs w:val="18"/>
              </w:rPr>
            </w:pPr>
            <w:r w:rsidRPr="00DB48DA">
              <w:rPr>
                <w:color w:val="1F4E79" w:themeColor="accent1" w:themeShade="80"/>
                <w:sz w:val="18"/>
                <w:szCs w:val="18"/>
              </w:rPr>
              <w:t>n.d</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3C09F95B" w14:textId="77777777" w:rsidR="004F2578" w:rsidRPr="00DB48DA" w:rsidRDefault="004F2578" w:rsidP="00AF3E03">
            <w:pPr>
              <w:jc w:val="center"/>
              <w:rPr>
                <w:color w:val="1F4E79" w:themeColor="accent1" w:themeShade="80"/>
                <w:sz w:val="18"/>
                <w:szCs w:val="18"/>
              </w:rPr>
            </w:pPr>
            <w:r w:rsidRPr="00DB48DA">
              <w:rPr>
                <w:color w:val="1F4E79" w:themeColor="accent1" w:themeShade="80"/>
                <w:sz w:val="18"/>
                <w:szCs w:val="18"/>
              </w:rPr>
              <w:t>n.d</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65AFFB7D" w14:textId="77777777" w:rsidR="004F2578" w:rsidRPr="00DB48DA" w:rsidRDefault="004F2578" w:rsidP="00AF3E03">
            <w:pPr>
              <w:jc w:val="center"/>
              <w:rPr>
                <w:color w:val="1F4E79" w:themeColor="accent1" w:themeShade="80"/>
                <w:sz w:val="18"/>
                <w:szCs w:val="18"/>
              </w:rPr>
            </w:pPr>
            <w:r w:rsidRPr="00DB48DA">
              <w:rPr>
                <w:color w:val="1F4E79" w:themeColor="accent1" w:themeShade="80"/>
                <w:sz w:val="18"/>
                <w:szCs w:val="18"/>
              </w:rPr>
              <w:t>n.d</w:t>
            </w:r>
          </w:p>
        </w:tc>
        <w:tc>
          <w:tcPr>
            <w:tcW w:w="377" w:type="pct"/>
            <w:tcBorders>
              <w:top w:val="single" w:sz="4" w:space="0" w:color="auto"/>
              <w:left w:val="single" w:sz="4" w:space="0" w:color="auto"/>
              <w:bottom w:val="single" w:sz="4" w:space="0" w:color="auto"/>
              <w:right w:val="single" w:sz="4" w:space="0" w:color="auto"/>
            </w:tcBorders>
            <w:vAlign w:val="center"/>
          </w:tcPr>
          <w:p w14:paraId="2B4FC5AD" w14:textId="77777777" w:rsidR="004F2578" w:rsidRPr="00DB48DA" w:rsidRDefault="004F2578" w:rsidP="00AF3E03">
            <w:pPr>
              <w:jc w:val="center"/>
              <w:rPr>
                <w:color w:val="1F4E79" w:themeColor="accent1" w:themeShade="80"/>
                <w:sz w:val="18"/>
              </w:rPr>
            </w:pPr>
            <w:r w:rsidRPr="00DB48DA">
              <w:rPr>
                <w:color w:val="1F4E79" w:themeColor="accent1" w:themeShade="80"/>
                <w:sz w:val="18"/>
              </w:rPr>
              <w:t>2 µg/l</w:t>
            </w:r>
            <w:r w:rsidRPr="00DB48DA">
              <w:rPr>
                <w:color w:val="1F4E79" w:themeColor="accent1" w:themeShade="80"/>
                <w:sz w:val="18"/>
                <w:vertAlign w:val="superscript"/>
              </w:rPr>
              <w:t>(iv)</w:t>
            </w:r>
          </w:p>
        </w:tc>
        <w:tc>
          <w:tcPr>
            <w:tcW w:w="423" w:type="pct"/>
            <w:tcBorders>
              <w:top w:val="single" w:sz="4" w:space="0" w:color="auto"/>
              <w:left w:val="single" w:sz="4" w:space="0" w:color="auto"/>
              <w:bottom w:val="single" w:sz="4" w:space="0" w:color="auto"/>
              <w:right w:val="single" w:sz="4" w:space="0" w:color="auto"/>
            </w:tcBorders>
            <w:vAlign w:val="center"/>
          </w:tcPr>
          <w:p w14:paraId="2E5F3A77" w14:textId="77777777" w:rsidR="004F2578" w:rsidRPr="00DB48DA" w:rsidRDefault="004F2578" w:rsidP="00AF3E03">
            <w:pPr>
              <w:jc w:val="center"/>
              <w:rPr>
                <w:color w:val="1F4E79" w:themeColor="accent1" w:themeShade="80"/>
                <w:sz w:val="18"/>
              </w:rPr>
            </w:pPr>
            <w:r w:rsidRPr="00DB48DA">
              <w:rPr>
                <w:color w:val="1F4E79" w:themeColor="accent1" w:themeShade="80"/>
                <w:sz w:val="18"/>
              </w:rPr>
              <w:t>-</w:t>
            </w:r>
          </w:p>
        </w:tc>
        <w:tc>
          <w:tcPr>
            <w:tcW w:w="377" w:type="pct"/>
            <w:tcBorders>
              <w:top w:val="single" w:sz="4" w:space="0" w:color="auto"/>
              <w:left w:val="single" w:sz="4" w:space="0" w:color="auto"/>
              <w:bottom w:val="single" w:sz="4" w:space="0" w:color="auto"/>
              <w:right w:val="single" w:sz="4" w:space="0" w:color="auto"/>
            </w:tcBorders>
            <w:vAlign w:val="center"/>
          </w:tcPr>
          <w:p w14:paraId="1652BF0D" w14:textId="77777777" w:rsidR="004F2578" w:rsidRPr="00DB48DA" w:rsidRDefault="004F2578" w:rsidP="00AF3E03">
            <w:pPr>
              <w:jc w:val="center"/>
              <w:rPr>
                <w:color w:val="1F4E79" w:themeColor="accent1" w:themeShade="80"/>
                <w:sz w:val="18"/>
              </w:rPr>
            </w:pPr>
            <w:r w:rsidRPr="00DB48DA">
              <w:rPr>
                <w:color w:val="1F4E79" w:themeColor="accent1" w:themeShade="80"/>
                <w:sz w:val="18"/>
              </w:rPr>
              <w:t>2 µg/l</w:t>
            </w:r>
            <w:r w:rsidRPr="00DB48DA">
              <w:rPr>
                <w:color w:val="1F4E79" w:themeColor="accent1" w:themeShade="80"/>
                <w:sz w:val="18"/>
                <w:vertAlign w:val="superscript"/>
              </w:rPr>
              <w:t>(iv)</w:t>
            </w:r>
          </w:p>
        </w:tc>
        <w:tc>
          <w:tcPr>
            <w:tcW w:w="328" w:type="pct"/>
            <w:tcBorders>
              <w:top w:val="single" w:sz="4" w:space="0" w:color="auto"/>
              <w:left w:val="single" w:sz="4" w:space="0" w:color="auto"/>
              <w:bottom w:val="single" w:sz="4" w:space="0" w:color="auto"/>
              <w:right w:val="single" w:sz="4" w:space="0" w:color="auto"/>
            </w:tcBorders>
            <w:vAlign w:val="center"/>
          </w:tcPr>
          <w:p w14:paraId="7F7804B3" w14:textId="77777777" w:rsidR="004F2578" w:rsidRPr="00DB48DA" w:rsidRDefault="004F2578" w:rsidP="00AF3E03">
            <w:pPr>
              <w:jc w:val="center"/>
              <w:rPr>
                <w:color w:val="1F4E79" w:themeColor="accent1" w:themeShade="80"/>
                <w:sz w:val="18"/>
              </w:rPr>
            </w:pPr>
            <w:r w:rsidRPr="00DB48DA">
              <w:rPr>
                <w:color w:val="1F4E79" w:themeColor="accent1" w:themeShade="80"/>
                <w:sz w:val="18"/>
              </w:rPr>
              <w:t>-</w:t>
            </w:r>
          </w:p>
        </w:tc>
        <w:tc>
          <w:tcPr>
            <w:tcW w:w="384" w:type="pct"/>
            <w:tcBorders>
              <w:top w:val="single" w:sz="4" w:space="0" w:color="auto"/>
              <w:left w:val="single" w:sz="4" w:space="0" w:color="auto"/>
              <w:bottom w:val="single" w:sz="4" w:space="0" w:color="auto"/>
              <w:right w:val="single" w:sz="4" w:space="0" w:color="auto"/>
            </w:tcBorders>
            <w:vAlign w:val="center"/>
          </w:tcPr>
          <w:p w14:paraId="3A5942F6" w14:textId="77777777" w:rsidR="004F2578" w:rsidRPr="00DB48DA" w:rsidRDefault="004F2578" w:rsidP="00AF3E03">
            <w:pPr>
              <w:jc w:val="center"/>
              <w:rPr>
                <w:color w:val="1F4E79" w:themeColor="accent1" w:themeShade="80"/>
                <w:sz w:val="18"/>
              </w:rPr>
            </w:pPr>
            <w:r w:rsidRPr="00DB48DA">
              <w:rPr>
                <w:color w:val="1F4E79" w:themeColor="accent1" w:themeShade="80"/>
                <w:sz w:val="18"/>
              </w:rPr>
              <w:t>1,44x10</w:t>
            </w:r>
            <w:r w:rsidRPr="00DB48DA">
              <w:rPr>
                <w:color w:val="1F4E79" w:themeColor="accent1" w:themeShade="80"/>
                <w:sz w:val="18"/>
                <w:vertAlign w:val="superscript"/>
              </w:rPr>
              <w:t>-5</w:t>
            </w:r>
          </w:p>
        </w:tc>
        <w:tc>
          <w:tcPr>
            <w:tcW w:w="368" w:type="pct"/>
            <w:tcBorders>
              <w:top w:val="single" w:sz="4" w:space="0" w:color="auto"/>
              <w:left w:val="single" w:sz="4" w:space="0" w:color="auto"/>
              <w:bottom w:val="single" w:sz="4" w:space="0" w:color="auto"/>
              <w:right w:val="single" w:sz="4" w:space="0" w:color="auto"/>
            </w:tcBorders>
            <w:vAlign w:val="center"/>
          </w:tcPr>
          <w:p w14:paraId="0D6A9BA1" w14:textId="77777777" w:rsidR="004F2578" w:rsidRPr="00DB48DA" w:rsidRDefault="004F2578" w:rsidP="00AF3E03">
            <w:pPr>
              <w:jc w:val="center"/>
              <w:rPr>
                <w:color w:val="1F4E79" w:themeColor="accent1" w:themeShade="80"/>
                <w:sz w:val="18"/>
              </w:rPr>
            </w:pPr>
            <w:r w:rsidRPr="00DB48DA">
              <w:rPr>
                <w:color w:val="1F4E79" w:themeColor="accent1" w:themeShade="80"/>
                <w:sz w:val="18"/>
              </w:rPr>
              <w:t>-</w:t>
            </w:r>
          </w:p>
        </w:tc>
        <w:tc>
          <w:tcPr>
            <w:tcW w:w="360" w:type="pct"/>
            <w:tcBorders>
              <w:top w:val="single" w:sz="4" w:space="0" w:color="auto"/>
              <w:left w:val="single" w:sz="4" w:space="0" w:color="auto"/>
              <w:bottom w:val="single" w:sz="4" w:space="0" w:color="auto"/>
              <w:right w:val="single" w:sz="4" w:space="0" w:color="auto"/>
            </w:tcBorders>
            <w:vAlign w:val="center"/>
          </w:tcPr>
          <w:p w14:paraId="4DE1352C" w14:textId="77777777" w:rsidR="004F2578" w:rsidRPr="00DB48DA" w:rsidRDefault="004F2578" w:rsidP="00AF3E03">
            <w:pPr>
              <w:jc w:val="center"/>
              <w:rPr>
                <w:color w:val="1F4E79" w:themeColor="accent1" w:themeShade="80"/>
                <w:sz w:val="18"/>
              </w:rPr>
            </w:pPr>
            <w:r w:rsidRPr="00DB48DA">
              <w:rPr>
                <w:color w:val="1F4E79" w:themeColor="accent1" w:themeShade="80"/>
                <w:sz w:val="18"/>
              </w:rPr>
              <w:t>0,0016</w:t>
            </w:r>
            <w:r w:rsidRPr="00DB48DA">
              <w:rPr>
                <w:color w:val="1F4E79" w:themeColor="accent1" w:themeShade="80"/>
                <w:sz w:val="18"/>
                <w:vertAlign w:val="superscript"/>
              </w:rPr>
              <w:t>(v)</w:t>
            </w:r>
          </w:p>
        </w:tc>
        <w:tc>
          <w:tcPr>
            <w:tcW w:w="301" w:type="pct"/>
            <w:tcBorders>
              <w:top w:val="single" w:sz="4" w:space="0" w:color="auto"/>
              <w:left w:val="single" w:sz="4" w:space="0" w:color="auto"/>
              <w:bottom w:val="single" w:sz="4" w:space="0" w:color="auto"/>
              <w:right w:val="single" w:sz="4" w:space="0" w:color="auto"/>
            </w:tcBorders>
            <w:vAlign w:val="center"/>
          </w:tcPr>
          <w:p w14:paraId="53C1AFFA" w14:textId="77777777" w:rsidR="004F2578" w:rsidRPr="00DB48DA" w:rsidRDefault="004F2578" w:rsidP="00AF3E03">
            <w:pPr>
              <w:jc w:val="center"/>
              <w:rPr>
                <w:color w:val="1F4E79" w:themeColor="accent1" w:themeShade="80"/>
                <w:sz w:val="18"/>
              </w:rPr>
            </w:pPr>
            <w:r w:rsidRPr="00DB48DA">
              <w:rPr>
                <w:color w:val="1F4E79" w:themeColor="accent1" w:themeShade="80"/>
                <w:sz w:val="18"/>
              </w:rPr>
              <w:t>-</w:t>
            </w:r>
          </w:p>
        </w:tc>
        <w:tc>
          <w:tcPr>
            <w:tcW w:w="364" w:type="pct"/>
            <w:tcBorders>
              <w:top w:val="single" w:sz="4" w:space="0" w:color="auto"/>
              <w:left w:val="single" w:sz="4" w:space="0" w:color="auto"/>
              <w:bottom w:val="single" w:sz="4" w:space="0" w:color="auto"/>
              <w:right w:val="single" w:sz="4" w:space="0" w:color="auto"/>
            </w:tcBorders>
          </w:tcPr>
          <w:p w14:paraId="4888DF3D" w14:textId="77777777" w:rsidR="004F2578" w:rsidRPr="00DB48DA" w:rsidRDefault="004F2578" w:rsidP="00AF3E03">
            <w:pPr>
              <w:jc w:val="center"/>
              <w:rPr>
                <w:color w:val="1F4E79" w:themeColor="accent1" w:themeShade="80"/>
                <w:sz w:val="18"/>
              </w:rPr>
            </w:pPr>
            <w:r w:rsidRPr="00DB48DA">
              <w:rPr>
                <w:color w:val="1F4E79" w:themeColor="accent1" w:themeShade="80"/>
                <w:sz w:val="18"/>
              </w:rPr>
              <w:t>0</w:t>
            </w:r>
            <w:r w:rsidRPr="00DB48DA">
              <w:rPr>
                <w:b/>
                <w:bCs/>
                <w:color w:val="1F4E79" w:themeColor="accent1" w:themeShade="80"/>
                <w:sz w:val="20"/>
                <w:vertAlign w:val="superscript"/>
              </w:rPr>
              <w:t>(vi)</w:t>
            </w:r>
          </w:p>
        </w:tc>
      </w:tr>
    </w:tbl>
    <w:p w14:paraId="69BAA72E" w14:textId="77777777" w:rsidR="00DE02FB" w:rsidRPr="00DB48DA" w:rsidRDefault="00DE02FB" w:rsidP="004F2578">
      <w:pPr>
        <w:ind w:firstLine="567"/>
        <w:jc w:val="both"/>
        <w:rPr>
          <w:b/>
          <w:sz w:val="8"/>
          <w:szCs w:val="8"/>
        </w:rPr>
      </w:pPr>
    </w:p>
    <w:p w14:paraId="173FAA05" w14:textId="0BD79D4F" w:rsidR="004F2578" w:rsidRPr="00DB48DA" w:rsidRDefault="004F2578" w:rsidP="004F2578">
      <w:pPr>
        <w:ind w:firstLine="567"/>
        <w:jc w:val="both"/>
        <w:rPr>
          <w:b/>
          <w:sz w:val="20"/>
        </w:rPr>
      </w:pPr>
      <w:r w:rsidRPr="00DB48DA">
        <w:rPr>
          <w:b/>
          <w:sz w:val="20"/>
        </w:rPr>
        <w:t>Pastabos/detalizuojanti informacija:</w:t>
      </w:r>
    </w:p>
    <w:p w14:paraId="006A39F1" w14:textId="38E08772" w:rsidR="004F2578" w:rsidRPr="00DB48DA" w:rsidRDefault="004F2578" w:rsidP="004F2578">
      <w:pPr>
        <w:ind w:firstLine="567"/>
        <w:jc w:val="both"/>
        <w:rPr>
          <w:b/>
          <w:sz w:val="18"/>
          <w:szCs w:val="18"/>
        </w:rPr>
      </w:pPr>
      <w:r w:rsidRPr="00DB48DA">
        <w:rPr>
          <w:bCs/>
          <w:sz w:val="18"/>
          <w:szCs w:val="18"/>
        </w:rPr>
        <w:t>n.d</w:t>
      </w:r>
      <w:r w:rsidR="00AF6059" w:rsidRPr="00DB48DA">
        <w:rPr>
          <w:bCs/>
          <w:sz w:val="18"/>
          <w:szCs w:val="18"/>
        </w:rPr>
        <w:t xml:space="preserve">. </w:t>
      </w:r>
      <w:r w:rsidR="00E57CBC" w:rsidRPr="00DB48DA">
        <w:rPr>
          <w:b/>
          <w:sz w:val="18"/>
          <w:szCs w:val="18"/>
        </w:rPr>
        <w:t>-</w:t>
      </w:r>
      <w:r w:rsidR="00E57CBC" w:rsidRPr="00DB48DA">
        <w:rPr>
          <w:bCs/>
          <w:sz w:val="18"/>
          <w:szCs w:val="18"/>
        </w:rPr>
        <w:t xml:space="preserve"> </w:t>
      </w:r>
      <w:r w:rsidRPr="00DB48DA">
        <w:rPr>
          <w:bCs/>
          <w:sz w:val="18"/>
          <w:szCs w:val="18"/>
        </w:rPr>
        <w:t>nėra duomenų</w:t>
      </w:r>
      <w:r w:rsidR="00CB58F2" w:rsidRPr="00DB48DA">
        <w:rPr>
          <w:bCs/>
          <w:sz w:val="18"/>
          <w:szCs w:val="18"/>
        </w:rPr>
        <w:t>.</w:t>
      </w:r>
      <w:r w:rsidRPr="00DB48DA">
        <w:rPr>
          <w:b/>
          <w:sz w:val="18"/>
          <w:szCs w:val="18"/>
        </w:rPr>
        <w:t xml:space="preserve"> </w:t>
      </w:r>
    </w:p>
    <w:p w14:paraId="063D87E7" w14:textId="21375548" w:rsidR="004F2578" w:rsidRPr="00DB48DA" w:rsidRDefault="004F2578" w:rsidP="004F2578">
      <w:pPr>
        <w:spacing w:before="20"/>
        <w:ind w:firstLine="567"/>
        <w:jc w:val="both"/>
        <w:rPr>
          <w:bCs/>
          <w:sz w:val="18"/>
          <w:szCs w:val="18"/>
        </w:rPr>
      </w:pPr>
      <w:r w:rsidRPr="00DB48DA">
        <w:rPr>
          <w:b/>
          <w:color w:val="003D52"/>
          <w:sz w:val="18"/>
          <w:szCs w:val="18"/>
          <w:vertAlign w:val="superscript"/>
        </w:rPr>
        <w:t>(</w:t>
      </w:r>
      <w:r w:rsidRPr="00DB48DA">
        <w:rPr>
          <w:b/>
          <w:sz w:val="18"/>
          <w:szCs w:val="18"/>
          <w:vertAlign w:val="superscript"/>
        </w:rPr>
        <w:t xml:space="preserve">i) </w:t>
      </w:r>
      <w:r w:rsidR="00E57CBC" w:rsidRPr="00DB48DA">
        <w:rPr>
          <w:b/>
          <w:sz w:val="18"/>
          <w:szCs w:val="18"/>
        </w:rPr>
        <w:t xml:space="preserve">- </w:t>
      </w:r>
      <w:r w:rsidRPr="00DB48DA">
        <w:rPr>
          <w:bCs/>
          <w:sz w:val="18"/>
          <w:szCs w:val="18"/>
        </w:rPr>
        <w:t xml:space="preserve">duomenys pateikti remiantis statinio projekto </w:t>
      </w:r>
      <w:r w:rsidRPr="00DB48DA">
        <w:rPr>
          <w:bCs/>
          <w:i/>
          <w:iCs/>
          <w:sz w:val="18"/>
          <w:szCs w:val="18"/>
        </w:rPr>
        <w:t>AB „Klaipėdos naftos nuotekų biologinio valymo įrenginiai</w:t>
      </w:r>
      <w:r w:rsidRPr="00DB48DA">
        <w:rPr>
          <w:bCs/>
          <w:sz w:val="18"/>
          <w:szCs w:val="18"/>
        </w:rPr>
        <w:t xml:space="preserve">“ technologine dalimi (projekto rengėjas UAB </w:t>
      </w:r>
      <w:r w:rsidR="00207CB3" w:rsidRPr="00DB48DA">
        <w:rPr>
          <w:bCs/>
          <w:sz w:val="18"/>
          <w:szCs w:val="18"/>
        </w:rPr>
        <w:t>„</w:t>
      </w:r>
      <w:r w:rsidRPr="00DB48DA">
        <w:rPr>
          <w:bCs/>
          <w:sz w:val="18"/>
          <w:szCs w:val="18"/>
        </w:rPr>
        <w:t>Ekoprojektas</w:t>
      </w:r>
      <w:r w:rsidR="00207CB3" w:rsidRPr="00DB48DA">
        <w:rPr>
          <w:bCs/>
          <w:sz w:val="18"/>
          <w:szCs w:val="18"/>
        </w:rPr>
        <w:t>“</w:t>
      </w:r>
      <w:r w:rsidRPr="00DB48DA">
        <w:rPr>
          <w:bCs/>
          <w:sz w:val="18"/>
          <w:szCs w:val="18"/>
        </w:rPr>
        <w:t>,</w:t>
      </w:r>
      <w:r w:rsidR="00207CB3" w:rsidRPr="00DB48DA">
        <w:rPr>
          <w:bCs/>
          <w:sz w:val="18"/>
          <w:szCs w:val="18"/>
        </w:rPr>
        <w:t xml:space="preserve"> </w:t>
      </w:r>
      <w:r w:rsidRPr="00DB48DA">
        <w:rPr>
          <w:bCs/>
          <w:sz w:val="18"/>
          <w:szCs w:val="18"/>
        </w:rPr>
        <w:t xml:space="preserve">2002, Nr. E-0927). Faktinis nuotekų valymo efektyvumas yra didesnis negu projektinis. Remiantis </w:t>
      </w:r>
      <w:r w:rsidRPr="00DB48DA">
        <w:rPr>
          <w:bCs/>
          <w:color w:val="1F4E79" w:themeColor="accent1" w:themeShade="80"/>
          <w:sz w:val="18"/>
          <w:szCs w:val="18"/>
        </w:rPr>
        <w:t>2</w:t>
      </w:r>
      <w:r w:rsidR="00255D61" w:rsidRPr="00DB48DA">
        <w:rPr>
          <w:bCs/>
          <w:color w:val="1F4E79" w:themeColor="accent1" w:themeShade="80"/>
          <w:sz w:val="18"/>
          <w:szCs w:val="18"/>
        </w:rPr>
        <w:t xml:space="preserve">020 </w:t>
      </w:r>
      <w:r w:rsidRPr="00DB48DA">
        <w:rPr>
          <w:bCs/>
          <w:color w:val="1F4E79" w:themeColor="accent1" w:themeShade="80"/>
          <w:sz w:val="18"/>
          <w:szCs w:val="18"/>
        </w:rPr>
        <w:t xml:space="preserve">m. </w:t>
      </w:r>
      <w:r w:rsidRPr="00DB48DA">
        <w:rPr>
          <w:bCs/>
          <w:sz w:val="18"/>
          <w:szCs w:val="18"/>
        </w:rPr>
        <w:t xml:space="preserve">faktiniais duomenimis buvo pasiektas šis faktinis išvalymo efektyvumas: naftos produktų – 100 proc.; </w:t>
      </w:r>
      <w:r w:rsidRPr="00DB48DA">
        <w:rPr>
          <w:bCs/>
          <w:color w:val="1F4E79" w:themeColor="accent1" w:themeShade="80"/>
          <w:sz w:val="18"/>
          <w:szCs w:val="18"/>
        </w:rPr>
        <w:t>BDS</w:t>
      </w:r>
      <w:r w:rsidRPr="00DB48DA">
        <w:rPr>
          <w:bCs/>
          <w:color w:val="1F4E79" w:themeColor="accent1" w:themeShade="80"/>
          <w:sz w:val="18"/>
          <w:szCs w:val="18"/>
          <w:vertAlign w:val="subscript"/>
        </w:rPr>
        <w:t>7</w:t>
      </w:r>
      <w:r w:rsidRPr="00DB48DA">
        <w:rPr>
          <w:bCs/>
          <w:color w:val="1F4E79" w:themeColor="accent1" w:themeShade="80"/>
          <w:sz w:val="18"/>
          <w:szCs w:val="18"/>
        </w:rPr>
        <w:t xml:space="preserve"> – 9</w:t>
      </w:r>
      <w:r w:rsidR="00255D61" w:rsidRPr="00DB48DA">
        <w:rPr>
          <w:bCs/>
          <w:color w:val="1F4E79" w:themeColor="accent1" w:themeShade="80"/>
          <w:sz w:val="18"/>
          <w:szCs w:val="18"/>
        </w:rPr>
        <w:t>9</w:t>
      </w:r>
      <w:r w:rsidRPr="00DB48DA">
        <w:rPr>
          <w:bCs/>
          <w:color w:val="1F4E79" w:themeColor="accent1" w:themeShade="80"/>
          <w:sz w:val="18"/>
          <w:szCs w:val="18"/>
        </w:rPr>
        <w:t xml:space="preserve"> proc</w:t>
      </w:r>
      <w:r w:rsidRPr="00DB48DA">
        <w:rPr>
          <w:bCs/>
          <w:sz w:val="18"/>
          <w:szCs w:val="18"/>
        </w:rPr>
        <w:t>.;</w:t>
      </w:r>
      <w:r w:rsidR="00207CB3" w:rsidRPr="00DB48DA">
        <w:rPr>
          <w:bCs/>
          <w:sz w:val="18"/>
          <w:szCs w:val="18"/>
        </w:rPr>
        <w:t xml:space="preserve"> </w:t>
      </w:r>
      <w:r w:rsidRPr="00DB48DA">
        <w:rPr>
          <w:bCs/>
          <w:color w:val="1F4E79" w:themeColor="accent1" w:themeShade="80"/>
          <w:sz w:val="18"/>
          <w:szCs w:val="18"/>
        </w:rPr>
        <w:t>N</w:t>
      </w:r>
      <w:r w:rsidRPr="00DB48DA">
        <w:rPr>
          <w:bCs/>
          <w:color w:val="1F4E79" w:themeColor="accent1" w:themeShade="80"/>
          <w:sz w:val="18"/>
          <w:szCs w:val="18"/>
          <w:vertAlign w:val="subscript"/>
        </w:rPr>
        <w:t>b</w:t>
      </w:r>
      <w:r w:rsidRPr="00DB48DA">
        <w:rPr>
          <w:bCs/>
          <w:color w:val="1F4E79" w:themeColor="accent1" w:themeShade="80"/>
          <w:sz w:val="18"/>
          <w:szCs w:val="18"/>
        </w:rPr>
        <w:t xml:space="preserve"> – 7</w:t>
      </w:r>
      <w:r w:rsidR="00255D61" w:rsidRPr="00DB48DA">
        <w:rPr>
          <w:bCs/>
          <w:color w:val="1F4E79" w:themeColor="accent1" w:themeShade="80"/>
          <w:sz w:val="18"/>
          <w:szCs w:val="18"/>
        </w:rPr>
        <w:t xml:space="preserve">8 </w:t>
      </w:r>
      <w:r w:rsidRPr="00DB48DA">
        <w:rPr>
          <w:bCs/>
          <w:color w:val="1F4E79" w:themeColor="accent1" w:themeShade="80"/>
          <w:sz w:val="18"/>
          <w:szCs w:val="18"/>
        </w:rPr>
        <w:t>proc.; P</w:t>
      </w:r>
      <w:r w:rsidRPr="00DB48DA">
        <w:rPr>
          <w:bCs/>
          <w:color w:val="1F4E79" w:themeColor="accent1" w:themeShade="80"/>
          <w:sz w:val="18"/>
          <w:szCs w:val="18"/>
          <w:vertAlign w:val="subscript"/>
        </w:rPr>
        <w:t>b</w:t>
      </w:r>
      <w:r w:rsidRPr="00DB48DA">
        <w:rPr>
          <w:bCs/>
          <w:color w:val="1F4E79" w:themeColor="accent1" w:themeShade="80"/>
          <w:sz w:val="18"/>
          <w:szCs w:val="18"/>
        </w:rPr>
        <w:t xml:space="preserve"> – 8</w:t>
      </w:r>
      <w:r w:rsidR="00255D61" w:rsidRPr="00DB48DA">
        <w:rPr>
          <w:bCs/>
          <w:color w:val="1F4E79" w:themeColor="accent1" w:themeShade="80"/>
          <w:sz w:val="18"/>
          <w:szCs w:val="18"/>
        </w:rPr>
        <w:t xml:space="preserve">1 </w:t>
      </w:r>
      <w:r w:rsidRPr="00DB48DA">
        <w:rPr>
          <w:bCs/>
          <w:color w:val="1F4E79" w:themeColor="accent1" w:themeShade="80"/>
          <w:sz w:val="18"/>
          <w:szCs w:val="18"/>
        </w:rPr>
        <w:t>proc.</w:t>
      </w:r>
    </w:p>
    <w:p w14:paraId="019368FD" w14:textId="478CF3BB" w:rsidR="004F2578" w:rsidRPr="00DB48DA" w:rsidRDefault="004F2578" w:rsidP="004F2578">
      <w:pPr>
        <w:spacing w:before="20"/>
        <w:ind w:firstLine="567"/>
        <w:jc w:val="both"/>
        <w:rPr>
          <w:bCs/>
          <w:sz w:val="18"/>
          <w:szCs w:val="18"/>
        </w:rPr>
      </w:pPr>
      <w:r w:rsidRPr="00DB48DA">
        <w:rPr>
          <w:b/>
          <w:sz w:val="18"/>
          <w:szCs w:val="18"/>
          <w:vertAlign w:val="superscript"/>
        </w:rPr>
        <w:t xml:space="preserve">(ii) </w:t>
      </w:r>
      <w:r w:rsidR="00E57CBC" w:rsidRPr="00DB48DA">
        <w:rPr>
          <w:b/>
          <w:sz w:val="18"/>
          <w:szCs w:val="18"/>
        </w:rPr>
        <w:t xml:space="preserve">- </w:t>
      </w:r>
      <w:r w:rsidRPr="00DB48DA">
        <w:rPr>
          <w:bCs/>
          <w:sz w:val="18"/>
          <w:szCs w:val="18"/>
        </w:rPr>
        <w:t xml:space="preserve">į gamtinę aplinką išleidžiamų nuotekų užterštumo normos buvo nustatytos 2020 m. teikiant paraišką leidimo tikslinimui remiantis Nuotekų tvarkymo reglamento 2 lentelėje pateiktomis normomis, taikomomis taršos šaltiniui, kurio dydis </w:t>
      </w:r>
      <w:r w:rsidRPr="00DB48DA">
        <w:rPr>
          <w:b/>
          <w:sz w:val="18"/>
          <w:szCs w:val="18"/>
        </w:rPr>
        <w:t>mažesnis kaip 2000 GE</w:t>
      </w:r>
      <w:r w:rsidRPr="00DB48DA">
        <w:rPr>
          <w:bCs/>
          <w:sz w:val="18"/>
          <w:szCs w:val="18"/>
        </w:rPr>
        <w:t xml:space="preserve">. </w:t>
      </w:r>
    </w:p>
    <w:p w14:paraId="0F2F5623" w14:textId="5161EBDF" w:rsidR="004F2578" w:rsidRPr="00DB48DA" w:rsidRDefault="004F2578" w:rsidP="004F2578">
      <w:pPr>
        <w:spacing w:before="20"/>
        <w:ind w:firstLine="567"/>
        <w:jc w:val="both"/>
        <w:rPr>
          <w:bCs/>
          <w:i/>
          <w:iCs/>
          <w:sz w:val="18"/>
          <w:szCs w:val="18"/>
        </w:rPr>
      </w:pPr>
      <w:r w:rsidRPr="00DB48DA">
        <w:rPr>
          <w:b/>
          <w:sz w:val="18"/>
          <w:szCs w:val="18"/>
          <w:vertAlign w:val="superscript"/>
        </w:rPr>
        <w:t>(iii)</w:t>
      </w:r>
      <w:r w:rsidRPr="00DB48DA">
        <w:rPr>
          <w:b/>
          <w:sz w:val="18"/>
          <w:szCs w:val="18"/>
        </w:rPr>
        <w:t xml:space="preserve"> </w:t>
      </w:r>
      <w:r w:rsidR="00E57CBC" w:rsidRPr="00DB48DA">
        <w:rPr>
          <w:b/>
          <w:sz w:val="18"/>
          <w:szCs w:val="18"/>
        </w:rPr>
        <w:t>-</w:t>
      </w:r>
      <w:r w:rsidR="00E57CBC" w:rsidRPr="00DB48DA">
        <w:rPr>
          <w:bCs/>
          <w:sz w:val="18"/>
          <w:szCs w:val="18"/>
        </w:rPr>
        <w:t xml:space="preserve"> </w:t>
      </w:r>
      <w:r w:rsidRPr="00DB48DA">
        <w:rPr>
          <w:bCs/>
          <w:sz w:val="18"/>
          <w:szCs w:val="18"/>
        </w:rPr>
        <w:t xml:space="preserve">vertė nustatyta remiantis Nuotekų tvarkymo reglamento 2 priede B dalyje pateikta informacija - </w:t>
      </w:r>
      <w:r w:rsidRPr="00DB48DA">
        <w:rPr>
          <w:bCs/>
          <w:i/>
          <w:iCs/>
          <w:sz w:val="18"/>
          <w:szCs w:val="18"/>
        </w:rPr>
        <w:t>DLK į gamtinę aplinką.</w:t>
      </w:r>
    </w:p>
    <w:p w14:paraId="260834F7" w14:textId="2BEEA47E" w:rsidR="004F2578" w:rsidRPr="00DB48DA" w:rsidRDefault="004F2578" w:rsidP="004F2578">
      <w:pPr>
        <w:spacing w:before="20"/>
        <w:ind w:firstLine="567"/>
        <w:jc w:val="both"/>
        <w:rPr>
          <w:bCs/>
          <w:sz w:val="18"/>
          <w:szCs w:val="18"/>
        </w:rPr>
      </w:pPr>
      <w:r w:rsidRPr="00DB48DA">
        <w:rPr>
          <w:b/>
          <w:sz w:val="18"/>
          <w:szCs w:val="18"/>
          <w:vertAlign w:val="superscript"/>
        </w:rPr>
        <w:t>(iv)</w:t>
      </w:r>
      <w:r w:rsidR="004C4D04" w:rsidRPr="00DB48DA">
        <w:rPr>
          <w:b/>
          <w:sz w:val="18"/>
          <w:szCs w:val="18"/>
          <w:vertAlign w:val="superscript"/>
        </w:rPr>
        <w:t xml:space="preserve"> </w:t>
      </w:r>
      <w:r w:rsidR="00E57CBC" w:rsidRPr="00DB48DA">
        <w:rPr>
          <w:b/>
          <w:sz w:val="18"/>
          <w:szCs w:val="18"/>
        </w:rPr>
        <w:t>-</w:t>
      </w:r>
      <w:r w:rsidR="004C4D04" w:rsidRPr="00DB48DA">
        <w:rPr>
          <w:b/>
          <w:sz w:val="18"/>
          <w:szCs w:val="18"/>
        </w:rPr>
        <w:t xml:space="preserve"> </w:t>
      </w:r>
      <w:r w:rsidRPr="00DB48DA">
        <w:rPr>
          <w:bCs/>
          <w:sz w:val="18"/>
          <w:szCs w:val="18"/>
        </w:rPr>
        <w:t>vertė nustatyta remiantis Nuotekų tvarkymo reglamento 1 priede pateikta informacija</w:t>
      </w:r>
      <w:r w:rsidR="00A334D4" w:rsidRPr="00DB48DA">
        <w:rPr>
          <w:bCs/>
          <w:sz w:val="18"/>
          <w:szCs w:val="18"/>
        </w:rPr>
        <w:t xml:space="preserve"> </w:t>
      </w:r>
      <w:r w:rsidRPr="00DB48DA">
        <w:rPr>
          <w:bCs/>
          <w:sz w:val="18"/>
          <w:szCs w:val="18"/>
        </w:rPr>
        <w:t>-</w:t>
      </w:r>
      <w:bookmarkStart w:id="15" w:name="_Hlk35340767"/>
      <w:r w:rsidR="00A334D4" w:rsidRPr="00DB48DA">
        <w:rPr>
          <w:bCs/>
          <w:sz w:val="18"/>
          <w:szCs w:val="18"/>
        </w:rPr>
        <w:t xml:space="preserve"> </w:t>
      </w:r>
      <w:r w:rsidRPr="00DB48DA">
        <w:rPr>
          <w:bCs/>
          <w:i/>
          <w:iCs/>
          <w:sz w:val="18"/>
          <w:szCs w:val="18"/>
        </w:rPr>
        <w:t>DLK į gamtinę aplinką</w:t>
      </w:r>
      <w:bookmarkEnd w:id="15"/>
      <w:r w:rsidRPr="00DB48DA">
        <w:rPr>
          <w:bCs/>
          <w:i/>
          <w:iCs/>
          <w:sz w:val="18"/>
          <w:szCs w:val="18"/>
        </w:rPr>
        <w:t>.</w:t>
      </w:r>
    </w:p>
    <w:p w14:paraId="23E4B6BF" w14:textId="3D56217E" w:rsidR="004F2578" w:rsidRPr="00DB48DA" w:rsidRDefault="004F2578" w:rsidP="004F2578">
      <w:pPr>
        <w:spacing w:before="20"/>
        <w:ind w:firstLine="567"/>
        <w:jc w:val="both"/>
        <w:rPr>
          <w:sz w:val="18"/>
          <w:szCs w:val="18"/>
        </w:rPr>
      </w:pPr>
      <w:r w:rsidRPr="00DB48DA">
        <w:rPr>
          <w:b/>
          <w:sz w:val="18"/>
          <w:szCs w:val="18"/>
          <w:vertAlign w:val="superscript"/>
        </w:rPr>
        <w:t>(v)</w:t>
      </w:r>
      <w:r w:rsidR="004C4D04" w:rsidRPr="00DB48DA">
        <w:rPr>
          <w:b/>
          <w:sz w:val="18"/>
          <w:szCs w:val="18"/>
          <w:vertAlign w:val="superscript"/>
        </w:rPr>
        <w:t xml:space="preserve"> </w:t>
      </w:r>
      <w:r w:rsidR="00E57CBC" w:rsidRPr="00DB48DA">
        <w:rPr>
          <w:b/>
          <w:sz w:val="18"/>
          <w:szCs w:val="18"/>
        </w:rPr>
        <w:t>-</w:t>
      </w:r>
      <w:r w:rsidR="004C4D04" w:rsidRPr="00DB48DA">
        <w:rPr>
          <w:bCs/>
          <w:sz w:val="18"/>
          <w:szCs w:val="18"/>
        </w:rPr>
        <w:t xml:space="preserve"> </w:t>
      </w:r>
      <w:r w:rsidRPr="00DB48DA">
        <w:rPr>
          <w:bCs/>
          <w:color w:val="003E51"/>
          <w:sz w:val="18"/>
          <w:szCs w:val="18"/>
        </w:rPr>
        <w:t xml:space="preserve">naujai įtrauktų teršalų </w:t>
      </w:r>
      <w:r w:rsidRPr="00DB48DA">
        <w:rPr>
          <w:bCs/>
          <w:sz w:val="18"/>
          <w:szCs w:val="18"/>
        </w:rPr>
        <w:t>metinis išleidžiamų kiekis apskaičiuotas</w:t>
      </w:r>
      <w:r w:rsidRPr="00DB48DA">
        <w:rPr>
          <w:rFonts w:eastAsia="HiddenHorzOCR"/>
          <w:bCs/>
          <w:sz w:val="18"/>
          <w:szCs w:val="18"/>
        </w:rPr>
        <w:t xml:space="preserve"> vadovaujantis Nuotekų tvarkymo reglamento 6 priede pateikta metodika (skaičiavimas pateiktas </w:t>
      </w:r>
      <w:r w:rsidRPr="00DB48DA">
        <w:rPr>
          <w:rFonts w:eastAsia="HiddenHorzOCR"/>
          <w:bCs/>
          <w:color w:val="0D0D0D" w:themeColor="text1" w:themeTint="F2"/>
          <w:sz w:val="18"/>
          <w:szCs w:val="18"/>
        </w:rPr>
        <w:t>Paraiškos</w:t>
      </w:r>
      <w:r w:rsidR="00C7003A" w:rsidRPr="00DB48DA">
        <w:rPr>
          <w:rFonts w:eastAsia="HiddenHorzOCR"/>
          <w:bCs/>
          <w:color w:val="0D0D0D" w:themeColor="text1" w:themeTint="F2"/>
          <w:sz w:val="18"/>
          <w:szCs w:val="18"/>
        </w:rPr>
        <w:t xml:space="preserve"> </w:t>
      </w:r>
      <w:r w:rsidR="00D04213" w:rsidRPr="00DB48DA">
        <w:rPr>
          <w:rFonts w:eastAsia="HiddenHorzOCR"/>
          <w:bCs/>
          <w:color w:val="1F4E79" w:themeColor="accent1" w:themeShade="80"/>
          <w:sz w:val="18"/>
          <w:szCs w:val="18"/>
        </w:rPr>
        <w:t xml:space="preserve">3 </w:t>
      </w:r>
      <w:r w:rsidRPr="00DB48DA">
        <w:rPr>
          <w:rFonts w:eastAsia="HiddenHorzOCR"/>
          <w:bCs/>
          <w:color w:val="1F4E79" w:themeColor="accent1" w:themeShade="80"/>
          <w:sz w:val="18"/>
          <w:szCs w:val="18"/>
        </w:rPr>
        <w:t>priede</w:t>
      </w:r>
      <w:r w:rsidRPr="00DB48DA">
        <w:rPr>
          <w:rFonts w:eastAsia="HiddenHorzOCR"/>
          <w:bCs/>
          <w:sz w:val="18"/>
          <w:szCs w:val="18"/>
        </w:rPr>
        <w:t xml:space="preserve">). </w:t>
      </w:r>
    </w:p>
    <w:p w14:paraId="18437267" w14:textId="0D66F084" w:rsidR="004F2578" w:rsidRPr="00DB48DA" w:rsidRDefault="004F2578" w:rsidP="004F2578">
      <w:pPr>
        <w:spacing w:before="20" w:after="120"/>
        <w:ind w:firstLine="567"/>
        <w:jc w:val="both"/>
        <w:rPr>
          <w:sz w:val="18"/>
          <w:szCs w:val="18"/>
        </w:rPr>
      </w:pPr>
      <w:r w:rsidRPr="00DB48DA">
        <w:rPr>
          <w:b/>
          <w:bCs/>
          <w:sz w:val="18"/>
          <w:szCs w:val="18"/>
          <w:vertAlign w:val="superscript"/>
        </w:rPr>
        <w:t>(vi)</w:t>
      </w:r>
      <w:r w:rsidR="004C4D04" w:rsidRPr="00DB48DA">
        <w:rPr>
          <w:b/>
          <w:bCs/>
          <w:sz w:val="18"/>
          <w:szCs w:val="18"/>
          <w:vertAlign w:val="superscript"/>
        </w:rPr>
        <w:t xml:space="preserve"> </w:t>
      </w:r>
      <w:r w:rsidR="004C4D04" w:rsidRPr="00DB48DA">
        <w:rPr>
          <w:b/>
          <w:bCs/>
          <w:sz w:val="18"/>
          <w:szCs w:val="18"/>
        </w:rPr>
        <w:t xml:space="preserve">- </w:t>
      </w:r>
      <w:r w:rsidRPr="00DB48DA">
        <w:rPr>
          <w:sz w:val="18"/>
          <w:szCs w:val="18"/>
        </w:rPr>
        <w:t xml:space="preserve">esami biologiniai nuotekų valymo įrenginiai nevalo nuotekų nuo DEHP, nonilfenolių, </w:t>
      </w:r>
      <w:r w:rsidRPr="00DB48DA">
        <w:rPr>
          <w:color w:val="0D0D0D" w:themeColor="text1" w:themeTint="F2"/>
          <w:sz w:val="18"/>
          <w:szCs w:val="18"/>
        </w:rPr>
        <w:t xml:space="preserve">antraceno, PAH, </w:t>
      </w:r>
      <w:r w:rsidRPr="00DB48DA">
        <w:rPr>
          <w:color w:val="1F4E79" w:themeColor="accent1" w:themeShade="80"/>
          <w:sz w:val="18"/>
          <w:szCs w:val="18"/>
        </w:rPr>
        <w:t>gyvsidabrio.</w:t>
      </w:r>
      <w:r w:rsidRPr="00DB48DA">
        <w:rPr>
          <w:color w:val="FF0000"/>
          <w:sz w:val="18"/>
          <w:szCs w:val="18"/>
        </w:rPr>
        <w:t xml:space="preserve"> </w:t>
      </w:r>
      <w:r w:rsidRPr="00DB48DA">
        <w:rPr>
          <w:sz w:val="18"/>
          <w:szCs w:val="18"/>
        </w:rPr>
        <w:t>Lietuvoje nėra valymo įrenginių, kurie išvalytų nuotekas nuo šių teršalų.</w:t>
      </w:r>
    </w:p>
    <w:p w14:paraId="6E888D4E" w14:textId="480C82EC" w:rsidR="004F2578" w:rsidRPr="00DB48DA" w:rsidRDefault="004F2578" w:rsidP="004F2578">
      <w:pPr>
        <w:ind w:firstLine="567"/>
        <w:jc w:val="both"/>
        <w:rPr>
          <w:b/>
          <w:sz w:val="20"/>
          <w:szCs w:val="20"/>
          <w:vertAlign w:val="superscript"/>
        </w:rPr>
      </w:pPr>
      <w:r w:rsidRPr="00DB48DA">
        <w:rPr>
          <w:sz w:val="22"/>
        </w:rPr>
        <w:br w:type="page"/>
      </w:r>
      <w:r w:rsidRPr="00DB48DA">
        <w:rPr>
          <w:b/>
          <w:sz w:val="20"/>
          <w:szCs w:val="20"/>
        </w:rPr>
        <w:lastRenderedPageBreak/>
        <w:t>19 lentelė. Objekte/įrenginyje naudojamos nuotekų kiekio ir taršos mažinimo priemonės</w:t>
      </w:r>
    </w:p>
    <w:tbl>
      <w:tblPr>
        <w:tblW w:w="14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2016"/>
        <w:gridCol w:w="2408"/>
        <w:gridCol w:w="2558"/>
        <w:gridCol w:w="2408"/>
        <w:gridCol w:w="1355"/>
        <w:gridCol w:w="3162"/>
      </w:tblGrid>
      <w:tr w:rsidR="004F2578" w:rsidRPr="00DB48DA" w14:paraId="2F27BFB9" w14:textId="77777777" w:rsidTr="00EC26B2">
        <w:trPr>
          <w:cantSplit/>
          <w:trHeight w:hRule="exact" w:val="327"/>
        </w:trPr>
        <w:tc>
          <w:tcPr>
            <w:tcW w:w="83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1CE28" w14:textId="77777777" w:rsidR="004F2578" w:rsidRPr="00DB48DA" w:rsidRDefault="004F2578" w:rsidP="00AF3E03">
            <w:pPr>
              <w:widowControl w:val="0"/>
              <w:suppressAutoHyphens/>
              <w:jc w:val="center"/>
              <w:rPr>
                <w:bCs/>
                <w:sz w:val="18"/>
                <w:szCs w:val="18"/>
                <w:vertAlign w:val="superscript"/>
              </w:rPr>
            </w:pPr>
            <w:r w:rsidRPr="00DB48DA">
              <w:rPr>
                <w:bCs/>
                <w:sz w:val="18"/>
                <w:szCs w:val="18"/>
              </w:rPr>
              <w:t>Eil. Nr.</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6E841C" w14:textId="77777777" w:rsidR="004F2578" w:rsidRPr="00DB48DA" w:rsidRDefault="004F2578" w:rsidP="00AF3E03">
            <w:pPr>
              <w:jc w:val="center"/>
              <w:rPr>
                <w:bCs/>
                <w:sz w:val="18"/>
                <w:szCs w:val="18"/>
              </w:rPr>
            </w:pPr>
            <w:r w:rsidRPr="00DB48DA">
              <w:rPr>
                <w:bCs/>
                <w:sz w:val="18"/>
                <w:szCs w:val="18"/>
              </w:rPr>
              <w:t xml:space="preserve">Nuotekų </w:t>
            </w:r>
          </w:p>
          <w:p w14:paraId="5BCF0D1F" w14:textId="77777777" w:rsidR="004F2578" w:rsidRPr="00DB48DA" w:rsidRDefault="004F2578" w:rsidP="00AF3E03">
            <w:pPr>
              <w:jc w:val="center"/>
              <w:rPr>
                <w:bCs/>
                <w:sz w:val="18"/>
                <w:szCs w:val="18"/>
                <w:vertAlign w:val="superscript"/>
              </w:rPr>
            </w:pPr>
            <w:r w:rsidRPr="00DB48DA">
              <w:rPr>
                <w:bCs/>
                <w:sz w:val="18"/>
                <w:szCs w:val="18"/>
              </w:rPr>
              <w:t>šaltinis / išleistuvas</w:t>
            </w:r>
          </w:p>
        </w:tc>
        <w:tc>
          <w:tcPr>
            <w:tcW w:w="240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374E22" w14:textId="77777777" w:rsidR="004F2578" w:rsidRPr="00DB48DA" w:rsidRDefault="004F2578" w:rsidP="00AF3E03">
            <w:pPr>
              <w:widowControl w:val="0"/>
              <w:suppressAutoHyphens/>
              <w:jc w:val="center"/>
              <w:rPr>
                <w:bCs/>
                <w:sz w:val="18"/>
                <w:szCs w:val="18"/>
                <w:vertAlign w:val="superscript"/>
              </w:rPr>
            </w:pPr>
            <w:r w:rsidRPr="00DB48DA">
              <w:rPr>
                <w:bCs/>
                <w:sz w:val="18"/>
                <w:szCs w:val="18"/>
              </w:rPr>
              <w:t>Priemonės ir jos paskirties aprašymas</w:t>
            </w:r>
          </w:p>
        </w:tc>
        <w:tc>
          <w:tcPr>
            <w:tcW w:w="255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BD2919" w14:textId="77777777" w:rsidR="004F2578" w:rsidRPr="00DB48DA" w:rsidRDefault="004F2578" w:rsidP="00AF3E03">
            <w:pPr>
              <w:widowControl w:val="0"/>
              <w:suppressAutoHyphens/>
              <w:jc w:val="center"/>
              <w:rPr>
                <w:bCs/>
                <w:sz w:val="18"/>
                <w:szCs w:val="18"/>
                <w:vertAlign w:val="superscript"/>
              </w:rPr>
            </w:pPr>
            <w:r w:rsidRPr="00DB48DA">
              <w:rPr>
                <w:bCs/>
                <w:sz w:val="18"/>
                <w:szCs w:val="18"/>
              </w:rPr>
              <w:t>Įdiegimo data</w:t>
            </w:r>
          </w:p>
        </w:tc>
        <w:tc>
          <w:tcPr>
            <w:tcW w:w="69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DE6725" w14:textId="77777777" w:rsidR="004F2578" w:rsidRPr="00DB48DA" w:rsidRDefault="004F2578" w:rsidP="00AF3E03">
            <w:pPr>
              <w:jc w:val="center"/>
              <w:rPr>
                <w:bCs/>
                <w:sz w:val="18"/>
                <w:szCs w:val="18"/>
                <w:vertAlign w:val="superscript"/>
              </w:rPr>
            </w:pPr>
            <w:r w:rsidRPr="00DB48DA">
              <w:rPr>
                <w:bCs/>
                <w:sz w:val="18"/>
                <w:szCs w:val="18"/>
              </w:rPr>
              <w:t>Priemonės projektinės savybės</w:t>
            </w:r>
          </w:p>
        </w:tc>
      </w:tr>
      <w:tr w:rsidR="004F2578" w:rsidRPr="00DB48DA" w14:paraId="46A72076" w14:textId="77777777" w:rsidTr="00EC26B2">
        <w:trPr>
          <w:cantSplit/>
          <w:trHeight w:val="226"/>
        </w:trPr>
        <w:tc>
          <w:tcPr>
            <w:tcW w:w="83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F2E869" w14:textId="77777777" w:rsidR="004F2578" w:rsidRPr="00DB48DA" w:rsidRDefault="004F2578" w:rsidP="00AF3E03">
            <w:pPr>
              <w:jc w:val="center"/>
              <w:rPr>
                <w:sz w:val="18"/>
                <w:szCs w:val="18"/>
              </w:rPr>
            </w:pPr>
          </w:p>
        </w:tc>
        <w:tc>
          <w:tcPr>
            <w:tcW w:w="201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CAD391" w14:textId="77777777" w:rsidR="004F2578" w:rsidRPr="00DB48DA" w:rsidRDefault="004F2578" w:rsidP="00AF3E03">
            <w:pPr>
              <w:jc w:val="center"/>
              <w:rPr>
                <w:sz w:val="18"/>
                <w:szCs w:val="18"/>
              </w:rPr>
            </w:pPr>
          </w:p>
        </w:tc>
        <w:tc>
          <w:tcPr>
            <w:tcW w:w="240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235033" w14:textId="77777777" w:rsidR="004F2578" w:rsidRPr="00DB48DA" w:rsidRDefault="004F2578" w:rsidP="00AF3E03">
            <w:pPr>
              <w:jc w:val="center"/>
              <w:rPr>
                <w:sz w:val="18"/>
                <w:szCs w:val="18"/>
              </w:rPr>
            </w:pPr>
          </w:p>
        </w:tc>
        <w:tc>
          <w:tcPr>
            <w:tcW w:w="255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C864EE" w14:textId="77777777" w:rsidR="004F2578" w:rsidRPr="00DB48DA" w:rsidRDefault="004F2578" w:rsidP="00AF3E03">
            <w:pPr>
              <w:jc w:val="center"/>
              <w:rPr>
                <w:sz w:val="18"/>
                <w:szCs w:val="18"/>
              </w:rPr>
            </w:pPr>
          </w:p>
        </w:tc>
        <w:tc>
          <w:tcPr>
            <w:tcW w:w="2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D4E557" w14:textId="77777777" w:rsidR="004F2578" w:rsidRPr="00DB48DA" w:rsidRDefault="004F2578" w:rsidP="00AF3E03">
            <w:pPr>
              <w:jc w:val="center"/>
              <w:rPr>
                <w:bCs/>
                <w:sz w:val="18"/>
                <w:szCs w:val="18"/>
              </w:rPr>
            </w:pPr>
            <w:r w:rsidRPr="00DB48DA">
              <w:rPr>
                <w:bCs/>
                <w:sz w:val="18"/>
                <w:szCs w:val="18"/>
              </w:rPr>
              <w:t>rodiklis</w:t>
            </w:r>
          </w:p>
        </w:tc>
        <w:tc>
          <w:tcPr>
            <w:tcW w:w="13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6EFD24" w14:textId="77777777" w:rsidR="004F2578" w:rsidRPr="00DB48DA" w:rsidRDefault="004F2578" w:rsidP="00AF3E03">
            <w:pPr>
              <w:jc w:val="center"/>
              <w:rPr>
                <w:bCs/>
                <w:sz w:val="18"/>
                <w:szCs w:val="18"/>
              </w:rPr>
            </w:pPr>
            <w:r w:rsidRPr="00DB48DA">
              <w:rPr>
                <w:bCs/>
                <w:sz w:val="18"/>
                <w:szCs w:val="18"/>
              </w:rPr>
              <w:t>mato vnt.</w:t>
            </w:r>
          </w:p>
        </w:tc>
        <w:tc>
          <w:tcPr>
            <w:tcW w:w="3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F2334E" w14:textId="77777777" w:rsidR="004F2578" w:rsidRPr="00DB48DA" w:rsidRDefault="004F2578" w:rsidP="00AF3E03">
            <w:pPr>
              <w:jc w:val="center"/>
              <w:rPr>
                <w:bCs/>
                <w:sz w:val="18"/>
                <w:szCs w:val="18"/>
              </w:rPr>
            </w:pPr>
            <w:r w:rsidRPr="00DB48DA">
              <w:rPr>
                <w:bCs/>
                <w:sz w:val="18"/>
                <w:szCs w:val="18"/>
              </w:rPr>
              <w:t>Reikšmė</w:t>
            </w:r>
            <w:r w:rsidRPr="00DB48DA">
              <w:rPr>
                <w:b/>
                <w:sz w:val="18"/>
                <w:szCs w:val="18"/>
                <w:vertAlign w:val="superscript"/>
              </w:rPr>
              <w:t>(i)</w:t>
            </w:r>
          </w:p>
        </w:tc>
      </w:tr>
      <w:tr w:rsidR="004F2578" w:rsidRPr="00DB48DA" w14:paraId="2946A87C" w14:textId="77777777" w:rsidTr="00EC26B2">
        <w:trPr>
          <w:cantSplit/>
          <w:trHeight w:val="214"/>
        </w:trPr>
        <w:tc>
          <w:tcPr>
            <w:tcW w:w="8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9522A4" w14:textId="77777777" w:rsidR="004F2578" w:rsidRPr="00DB48DA" w:rsidRDefault="004F2578" w:rsidP="00AF3E03">
            <w:pPr>
              <w:jc w:val="center"/>
              <w:rPr>
                <w:sz w:val="18"/>
                <w:szCs w:val="18"/>
              </w:rPr>
            </w:pPr>
            <w:r w:rsidRPr="00DB48DA">
              <w:rPr>
                <w:sz w:val="18"/>
                <w:szCs w:val="18"/>
              </w:rPr>
              <w:t>1</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5EA3E7" w14:textId="77777777" w:rsidR="004F2578" w:rsidRPr="00DB48DA" w:rsidRDefault="004F2578" w:rsidP="00AF3E03">
            <w:pPr>
              <w:jc w:val="center"/>
              <w:rPr>
                <w:sz w:val="18"/>
                <w:szCs w:val="18"/>
              </w:rPr>
            </w:pPr>
            <w:r w:rsidRPr="00DB48DA">
              <w:rPr>
                <w:sz w:val="18"/>
                <w:szCs w:val="18"/>
              </w:rPr>
              <w:t>2</w:t>
            </w:r>
          </w:p>
        </w:tc>
        <w:tc>
          <w:tcPr>
            <w:tcW w:w="2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C2A2D8" w14:textId="77777777" w:rsidR="004F2578" w:rsidRPr="00DB48DA" w:rsidRDefault="004F2578" w:rsidP="00AF3E03">
            <w:pPr>
              <w:jc w:val="center"/>
              <w:rPr>
                <w:sz w:val="18"/>
                <w:szCs w:val="18"/>
              </w:rPr>
            </w:pPr>
            <w:r w:rsidRPr="00DB48DA">
              <w:rPr>
                <w:sz w:val="18"/>
                <w:szCs w:val="18"/>
              </w:rPr>
              <w:t>3</w:t>
            </w:r>
          </w:p>
        </w:tc>
        <w:tc>
          <w:tcPr>
            <w:tcW w:w="2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EE0EB6" w14:textId="77777777" w:rsidR="004F2578" w:rsidRPr="00DB48DA" w:rsidRDefault="004F2578" w:rsidP="00AF3E03">
            <w:pPr>
              <w:jc w:val="center"/>
              <w:rPr>
                <w:sz w:val="18"/>
                <w:szCs w:val="18"/>
              </w:rPr>
            </w:pPr>
            <w:r w:rsidRPr="00DB48DA">
              <w:rPr>
                <w:sz w:val="18"/>
                <w:szCs w:val="18"/>
              </w:rPr>
              <w:t>4</w:t>
            </w:r>
          </w:p>
        </w:tc>
        <w:tc>
          <w:tcPr>
            <w:tcW w:w="2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B73894" w14:textId="77777777" w:rsidR="004F2578" w:rsidRPr="00DB48DA" w:rsidRDefault="004F2578" w:rsidP="00AF3E03">
            <w:pPr>
              <w:jc w:val="center"/>
              <w:rPr>
                <w:bCs/>
                <w:sz w:val="18"/>
                <w:szCs w:val="18"/>
              </w:rPr>
            </w:pPr>
            <w:r w:rsidRPr="00DB48DA">
              <w:rPr>
                <w:bCs/>
                <w:sz w:val="18"/>
                <w:szCs w:val="18"/>
              </w:rPr>
              <w:t>5</w:t>
            </w:r>
          </w:p>
        </w:tc>
        <w:tc>
          <w:tcPr>
            <w:tcW w:w="13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026527" w14:textId="77777777" w:rsidR="004F2578" w:rsidRPr="00DB48DA" w:rsidRDefault="004F2578" w:rsidP="00AF3E03">
            <w:pPr>
              <w:jc w:val="center"/>
              <w:rPr>
                <w:bCs/>
                <w:sz w:val="18"/>
                <w:szCs w:val="18"/>
              </w:rPr>
            </w:pPr>
            <w:r w:rsidRPr="00DB48DA">
              <w:rPr>
                <w:bCs/>
                <w:sz w:val="18"/>
                <w:szCs w:val="18"/>
              </w:rPr>
              <w:t>6</w:t>
            </w:r>
          </w:p>
        </w:tc>
        <w:tc>
          <w:tcPr>
            <w:tcW w:w="3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EF4569" w14:textId="77777777" w:rsidR="004F2578" w:rsidRPr="00DB48DA" w:rsidRDefault="004F2578" w:rsidP="00AF3E03">
            <w:pPr>
              <w:jc w:val="center"/>
              <w:rPr>
                <w:bCs/>
                <w:sz w:val="18"/>
                <w:szCs w:val="18"/>
              </w:rPr>
            </w:pPr>
            <w:r w:rsidRPr="00DB48DA">
              <w:rPr>
                <w:bCs/>
                <w:sz w:val="18"/>
                <w:szCs w:val="18"/>
              </w:rPr>
              <w:t>7</w:t>
            </w:r>
          </w:p>
        </w:tc>
      </w:tr>
      <w:tr w:rsidR="004F2578" w:rsidRPr="00DB48DA" w14:paraId="793C5CDD" w14:textId="77777777" w:rsidTr="00EC26B2">
        <w:trPr>
          <w:cantSplit/>
          <w:trHeight w:val="317"/>
        </w:trPr>
        <w:tc>
          <w:tcPr>
            <w:tcW w:w="839" w:type="dxa"/>
            <w:vMerge w:val="restart"/>
            <w:tcBorders>
              <w:top w:val="single" w:sz="4" w:space="0" w:color="auto"/>
              <w:left w:val="single" w:sz="4" w:space="0" w:color="auto"/>
              <w:right w:val="single" w:sz="4" w:space="0" w:color="auto"/>
            </w:tcBorders>
            <w:vAlign w:val="center"/>
          </w:tcPr>
          <w:p w14:paraId="16BA60A3" w14:textId="77777777" w:rsidR="004F2578" w:rsidRPr="00DB48DA" w:rsidRDefault="004F2578" w:rsidP="00AF3E03">
            <w:pPr>
              <w:jc w:val="center"/>
              <w:rPr>
                <w:sz w:val="18"/>
                <w:szCs w:val="18"/>
              </w:rPr>
            </w:pPr>
            <w:r w:rsidRPr="00DB48DA">
              <w:rPr>
                <w:sz w:val="18"/>
                <w:szCs w:val="18"/>
              </w:rPr>
              <w:t>1</w:t>
            </w:r>
          </w:p>
        </w:tc>
        <w:tc>
          <w:tcPr>
            <w:tcW w:w="2016" w:type="dxa"/>
            <w:vMerge w:val="restart"/>
            <w:tcBorders>
              <w:top w:val="single" w:sz="4" w:space="0" w:color="auto"/>
              <w:left w:val="single" w:sz="4" w:space="0" w:color="auto"/>
              <w:right w:val="single" w:sz="4" w:space="0" w:color="auto"/>
            </w:tcBorders>
            <w:vAlign w:val="center"/>
          </w:tcPr>
          <w:p w14:paraId="0719FA8D" w14:textId="77777777" w:rsidR="004F2578" w:rsidRPr="00DB48DA" w:rsidRDefault="004F2578" w:rsidP="00AF3E03">
            <w:pPr>
              <w:jc w:val="center"/>
              <w:rPr>
                <w:sz w:val="18"/>
                <w:szCs w:val="18"/>
              </w:rPr>
            </w:pPr>
            <w:r w:rsidRPr="00DB48DA">
              <w:rPr>
                <w:sz w:val="18"/>
                <w:szCs w:val="18"/>
              </w:rPr>
              <w:t>1</w:t>
            </w:r>
          </w:p>
        </w:tc>
        <w:tc>
          <w:tcPr>
            <w:tcW w:w="2408" w:type="dxa"/>
            <w:vMerge w:val="restart"/>
            <w:tcBorders>
              <w:top w:val="single" w:sz="4" w:space="0" w:color="auto"/>
              <w:left w:val="single" w:sz="4" w:space="0" w:color="auto"/>
              <w:right w:val="single" w:sz="4" w:space="0" w:color="auto"/>
            </w:tcBorders>
            <w:vAlign w:val="center"/>
          </w:tcPr>
          <w:p w14:paraId="0AADA295" w14:textId="77777777" w:rsidR="004F2578" w:rsidRPr="00DB48DA" w:rsidRDefault="004F2578" w:rsidP="00AF3E03">
            <w:pPr>
              <w:rPr>
                <w:sz w:val="18"/>
                <w:szCs w:val="18"/>
              </w:rPr>
            </w:pPr>
            <w:r w:rsidRPr="00DB48DA">
              <w:rPr>
                <w:sz w:val="18"/>
                <w:szCs w:val="18"/>
              </w:rPr>
              <w:t xml:space="preserve">Pirminis stipriai </w:t>
            </w:r>
            <w:r w:rsidRPr="00DB48DA">
              <w:rPr>
                <w:rFonts w:eastAsia="HiddenHorzOCR"/>
                <w:sz w:val="18"/>
                <w:szCs w:val="18"/>
              </w:rPr>
              <w:t xml:space="preserve">užterštų </w:t>
            </w:r>
            <w:r w:rsidRPr="00DB48DA">
              <w:rPr>
                <w:sz w:val="18"/>
                <w:szCs w:val="18"/>
              </w:rPr>
              <w:t>naftos produktais nuotekų valymas</w:t>
            </w:r>
          </w:p>
        </w:tc>
        <w:tc>
          <w:tcPr>
            <w:tcW w:w="2558" w:type="dxa"/>
            <w:vMerge w:val="restart"/>
            <w:tcBorders>
              <w:top w:val="single" w:sz="4" w:space="0" w:color="auto"/>
              <w:left w:val="single" w:sz="4" w:space="0" w:color="auto"/>
              <w:right w:val="single" w:sz="4" w:space="0" w:color="auto"/>
            </w:tcBorders>
            <w:vAlign w:val="center"/>
          </w:tcPr>
          <w:p w14:paraId="4242D9D0" w14:textId="77777777" w:rsidR="004F2578" w:rsidRPr="00DB48DA" w:rsidRDefault="004F2578" w:rsidP="00AF3E03">
            <w:pPr>
              <w:rPr>
                <w:sz w:val="18"/>
                <w:szCs w:val="18"/>
              </w:rPr>
            </w:pPr>
            <w:r w:rsidRPr="00DB48DA">
              <w:rPr>
                <w:sz w:val="18"/>
                <w:szCs w:val="18"/>
              </w:rPr>
              <w:t>1998-12-31</w:t>
            </w:r>
          </w:p>
        </w:tc>
        <w:tc>
          <w:tcPr>
            <w:tcW w:w="2408" w:type="dxa"/>
            <w:tcBorders>
              <w:top w:val="single" w:sz="4" w:space="0" w:color="auto"/>
              <w:left w:val="single" w:sz="4" w:space="0" w:color="auto"/>
              <w:bottom w:val="single" w:sz="4" w:space="0" w:color="auto"/>
              <w:right w:val="single" w:sz="4" w:space="0" w:color="auto"/>
            </w:tcBorders>
            <w:vAlign w:val="center"/>
          </w:tcPr>
          <w:p w14:paraId="19AAD66F" w14:textId="77777777" w:rsidR="004F2578" w:rsidRPr="00DB48DA" w:rsidRDefault="004F2578" w:rsidP="00AF3E03">
            <w:pPr>
              <w:rPr>
                <w:bCs/>
                <w:sz w:val="18"/>
                <w:szCs w:val="18"/>
              </w:rPr>
            </w:pPr>
            <w:r w:rsidRPr="00DB48DA">
              <w:rPr>
                <w:bCs/>
                <w:sz w:val="18"/>
                <w:szCs w:val="18"/>
              </w:rPr>
              <w:t>Našumas</w:t>
            </w:r>
          </w:p>
        </w:tc>
        <w:tc>
          <w:tcPr>
            <w:tcW w:w="1355" w:type="dxa"/>
            <w:tcBorders>
              <w:top w:val="single" w:sz="4" w:space="0" w:color="auto"/>
              <w:left w:val="single" w:sz="4" w:space="0" w:color="auto"/>
              <w:bottom w:val="single" w:sz="4" w:space="0" w:color="auto"/>
              <w:right w:val="single" w:sz="4" w:space="0" w:color="auto"/>
            </w:tcBorders>
            <w:vAlign w:val="center"/>
          </w:tcPr>
          <w:p w14:paraId="49F119F2" w14:textId="77777777" w:rsidR="004F2578" w:rsidRPr="00DB48DA" w:rsidRDefault="004F2578" w:rsidP="00AF3E03">
            <w:pPr>
              <w:jc w:val="center"/>
              <w:rPr>
                <w:bCs/>
                <w:sz w:val="18"/>
                <w:szCs w:val="18"/>
              </w:rPr>
            </w:pPr>
            <w:r w:rsidRPr="00DB48DA">
              <w:rPr>
                <w:bCs/>
                <w:sz w:val="18"/>
                <w:szCs w:val="18"/>
              </w:rPr>
              <w:t>m</w:t>
            </w:r>
            <w:r w:rsidRPr="00DB48DA">
              <w:rPr>
                <w:bCs/>
                <w:sz w:val="18"/>
                <w:szCs w:val="18"/>
                <w:vertAlign w:val="superscript"/>
              </w:rPr>
              <w:t>3</w:t>
            </w:r>
            <w:r w:rsidRPr="00DB48DA">
              <w:rPr>
                <w:bCs/>
                <w:sz w:val="18"/>
                <w:szCs w:val="18"/>
              </w:rPr>
              <w:t>/h</w:t>
            </w:r>
          </w:p>
        </w:tc>
        <w:tc>
          <w:tcPr>
            <w:tcW w:w="3161" w:type="dxa"/>
            <w:tcBorders>
              <w:top w:val="single" w:sz="4" w:space="0" w:color="auto"/>
              <w:left w:val="single" w:sz="4" w:space="0" w:color="auto"/>
              <w:bottom w:val="single" w:sz="4" w:space="0" w:color="auto"/>
              <w:right w:val="single" w:sz="4" w:space="0" w:color="auto"/>
            </w:tcBorders>
            <w:vAlign w:val="center"/>
          </w:tcPr>
          <w:p w14:paraId="417D268A" w14:textId="77777777" w:rsidR="004F2578" w:rsidRPr="00DB48DA" w:rsidRDefault="004F2578" w:rsidP="00AF3E03">
            <w:pPr>
              <w:ind w:left="-108" w:right="-100"/>
              <w:rPr>
                <w:bCs/>
                <w:sz w:val="18"/>
                <w:szCs w:val="18"/>
              </w:rPr>
            </w:pPr>
            <w:r w:rsidRPr="00DB48DA">
              <w:rPr>
                <w:bCs/>
                <w:sz w:val="18"/>
                <w:szCs w:val="18"/>
              </w:rPr>
              <w:t>100</w:t>
            </w:r>
          </w:p>
        </w:tc>
      </w:tr>
      <w:tr w:rsidR="004F2578" w:rsidRPr="00DB48DA" w14:paraId="4A2FFCD7" w14:textId="77777777" w:rsidTr="00EC26B2">
        <w:trPr>
          <w:cantSplit/>
          <w:trHeight w:val="430"/>
        </w:trPr>
        <w:tc>
          <w:tcPr>
            <w:tcW w:w="839" w:type="dxa"/>
            <w:vMerge/>
            <w:tcBorders>
              <w:left w:val="single" w:sz="4" w:space="0" w:color="auto"/>
              <w:right w:val="single" w:sz="4" w:space="0" w:color="auto"/>
            </w:tcBorders>
            <w:vAlign w:val="center"/>
          </w:tcPr>
          <w:p w14:paraId="1BC3773C" w14:textId="77777777" w:rsidR="004F2578" w:rsidRPr="00DB48DA" w:rsidRDefault="004F2578" w:rsidP="00AF3E03">
            <w:pPr>
              <w:jc w:val="center"/>
              <w:rPr>
                <w:sz w:val="18"/>
                <w:szCs w:val="18"/>
              </w:rPr>
            </w:pPr>
          </w:p>
        </w:tc>
        <w:tc>
          <w:tcPr>
            <w:tcW w:w="2016" w:type="dxa"/>
            <w:vMerge/>
            <w:tcBorders>
              <w:left w:val="single" w:sz="4" w:space="0" w:color="auto"/>
              <w:right w:val="single" w:sz="4" w:space="0" w:color="auto"/>
            </w:tcBorders>
            <w:vAlign w:val="center"/>
          </w:tcPr>
          <w:p w14:paraId="34C1F078" w14:textId="77777777" w:rsidR="004F2578" w:rsidRPr="00DB48DA" w:rsidRDefault="004F2578" w:rsidP="00AF3E03">
            <w:pPr>
              <w:jc w:val="center"/>
              <w:rPr>
                <w:sz w:val="18"/>
                <w:szCs w:val="18"/>
              </w:rPr>
            </w:pPr>
          </w:p>
        </w:tc>
        <w:tc>
          <w:tcPr>
            <w:tcW w:w="2408" w:type="dxa"/>
            <w:vMerge/>
            <w:tcBorders>
              <w:left w:val="single" w:sz="4" w:space="0" w:color="auto"/>
              <w:bottom w:val="single" w:sz="4" w:space="0" w:color="auto"/>
              <w:right w:val="single" w:sz="4" w:space="0" w:color="auto"/>
            </w:tcBorders>
            <w:vAlign w:val="center"/>
          </w:tcPr>
          <w:p w14:paraId="0F3303DD" w14:textId="77777777" w:rsidR="004F2578" w:rsidRPr="00DB48DA" w:rsidRDefault="004F2578" w:rsidP="00AF3E03">
            <w:pPr>
              <w:rPr>
                <w:sz w:val="18"/>
                <w:szCs w:val="18"/>
              </w:rPr>
            </w:pPr>
          </w:p>
        </w:tc>
        <w:tc>
          <w:tcPr>
            <w:tcW w:w="2558" w:type="dxa"/>
            <w:vMerge/>
            <w:tcBorders>
              <w:left w:val="single" w:sz="4" w:space="0" w:color="auto"/>
              <w:bottom w:val="single" w:sz="4" w:space="0" w:color="auto"/>
              <w:right w:val="single" w:sz="4" w:space="0" w:color="auto"/>
            </w:tcBorders>
            <w:vAlign w:val="center"/>
          </w:tcPr>
          <w:p w14:paraId="3327E7B7" w14:textId="77777777" w:rsidR="004F2578" w:rsidRPr="00DB48DA" w:rsidRDefault="004F2578" w:rsidP="00AF3E03">
            <w:pPr>
              <w:rPr>
                <w:sz w:val="18"/>
                <w:szCs w:val="18"/>
              </w:rPr>
            </w:pPr>
          </w:p>
        </w:tc>
        <w:tc>
          <w:tcPr>
            <w:tcW w:w="2408" w:type="dxa"/>
            <w:tcBorders>
              <w:top w:val="single" w:sz="4" w:space="0" w:color="auto"/>
              <w:left w:val="single" w:sz="4" w:space="0" w:color="auto"/>
              <w:bottom w:val="single" w:sz="4" w:space="0" w:color="auto"/>
              <w:right w:val="single" w:sz="4" w:space="0" w:color="auto"/>
            </w:tcBorders>
            <w:vAlign w:val="center"/>
          </w:tcPr>
          <w:p w14:paraId="1CF11453" w14:textId="77777777" w:rsidR="004F2578" w:rsidRPr="00DB48DA" w:rsidRDefault="004F2578" w:rsidP="00AF3E03">
            <w:pPr>
              <w:rPr>
                <w:bCs/>
                <w:sz w:val="18"/>
                <w:szCs w:val="18"/>
              </w:rPr>
            </w:pPr>
            <w:r w:rsidRPr="00DB48DA">
              <w:rPr>
                <w:bCs/>
                <w:sz w:val="18"/>
                <w:szCs w:val="18"/>
              </w:rPr>
              <w:t>Naftos produktai</w:t>
            </w:r>
          </w:p>
        </w:tc>
        <w:tc>
          <w:tcPr>
            <w:tcW w:w="1355" w:type="dxa"/>
            <w:tcBorders>
              <w:top w:val="single" w:sz="4" w:space="0" w:color="auto"/>
              <w:left w:val="single" w:sz="4" w:space="0" w:color="auto"/>
              <w:bottom w:val="single" w:sz="4" w:space="0" w:color="auto"/>
              <w:right w:val="single" w:sz="4" w:space="0" w:color="auto"/>
            </w:tcBorders>
            <w:vAlign w:val="center"/>
          </w:tcPr>
          <w:p w14:paraId="67A57A82" w14:textId="77777777" w:rsidR="004F2578" w:rsidRPr="00DB48DA" w:rsidRDefault="004F2578" w:rsidP="00AF3E03">
            <w:pPr>
              <w:jc w:val="center"/>
              <w:rPr>
                <w:bCs/>
                <w:sz w:val="18"/>
                <w:szCs w:val="18"/>
              </w:rPr>
            </w:pPr>
            <w:r w:rsidRPr="00DB48DA">
              <w:rPr>
                <w:bCs/>
                <w:sz w:val="18"/>
                <w:szCs w:val="18"/>
              </w:rPr>
              <w:t>mg/l</w:t>
            </w:r>
          </w:p>
        </w:tc>
        <w:tc>
          <w:tcPr>
            <w:tcW w:w="3161" w:type="dxa"/>
            <w:tcBorders>
              <w:top w:val="single" w:sz="4" w:space="0" w:color="auto"/>
              <w:left w:val="single" w:sz="4" w:space="0" w:color="auto"/>
              <w:bottom w:val="single" w:sz="4" w:space="0" w:color="auto"/>
              <w:right w:val="single" w:sz="4" w:space="0" w:color="auto"/>
            </w:tcBorders>
            <w:vAlign w:val="center"/>
          </w:tcPr>
          <w:p w14:paraId="5259BC92" w14:textId="77777777" w:rsidR="004F2578" w:rsidRPr="00DB48DA" w:rsidRDefault="004F2578" w:rsidP="00AF3E03">
            <w:pPr>
              <w:ind w:left="-108" w:right="-100"/>
              <w:rPr>
                <w:bCs/>
                <w:sz w:val="18"/>
                <w:szCs w:val="18"/>
              </w:rPr>
            </w:pPr>
            <w:r w:rsidRPr="00DB48DA">
              <w:rPr>
                <w:bCs/>
                <w:sz w:val="18"/>
                <w:szCs w:val="18"/>
              </w:rPr>
              <w:t>Prieš valymą - 2500</w:t>
            </w:r>
          </w:p>
          <w:p w14:paraId="57A403BB" w14:textId="77777777" w:rsidR="004F2578" w:rsidRPr="00DB48DA" w:rsidRDefault="004F2578" w:rsidP="00AF3E03">
            <w:pPr>
              <w:ind w:left="-108" w:right="-100"/>
              <w:rPr>
                <w:bCs/>
                <w:sz w:val="18"/>
                <w:szCs w:val="18"/>
              </w:rPr>
            </w:pPr>
            <w:r w:rsidRPr="00DB48DA">
              <w:rPr>
                <w:bCs/>
                <w:sz w:val="18"/>
                <w:szCs w:val="18"/>
              </w:rPr>
              <w:t>Po valymo - 500</w:t>
            </w:r>
          </w:p>
        </w:tc>
      </w:tr>
      <w:tr w:rsidR="004F2578" w:rsidRPr="00DB48DA" w14:paraId="485C9D8B" w14:textId="77777777" w:rsidTr="00EC26B2">
        <w:trPr>
          <w:cantSplit/>
          <w:trHeight w:val="389"/>
        </w:trPr>
        <w:tc>
          <w:tcPr>
            <w:tcW w:w="839" w:type="dxa"/>
            <w:vMerge/>
            <w:tcBorders>
              <w:left w:val="single" w:sz="4" w:space="0" w:color="auto"/>
              <w:right w:val="single" w:sz="4" w:space="0" w:color="auto"/>
            </w:tcBorders>
            <w:vAlign w:val="center"/>
          </w:tcPr>
          <w:p w14:paraId="2E03B121" w14:textId="77777777" w:rsidR="004F2578" w:rsidRPr="00DB48DA" w:rsidRDefault="004F2578" w:rsidP="00AF3E03">
            <w:pPr>
              <w:jc w:val="center"/>
              <w:rPr>
                <w:sz w:val="18"/>
                <w:szCs w:val="18"/>
              </w:rPr>
            </w:pPr>
          </w:p>
        </w:tc>
        <w:tc>
          <w:tcPr>
            <w:tcW w:w="2016" w:type="dxa"/>
            <w:vMerge/>
            <w:tcBorders>
              <w:left w:val="single" w:sz="4" w:space="0" w:color="auto"/>
              <w:right w:val="single" w:sz="4" w:space="0" w:color="auto"/>
            </w:tcBorders>
            <w:vAlign w:val="center"/>
          </w:tcPr>
          <w:p w14:paraId="5EAEFD7A" w14:textId="77777777" w:rsidR="004F2578" w:rsidRPr="00DB48DA" w:rsidRDefault="004F2578" w:rsidP="00AF3E03">
            <w:pPr>
              <w:jc w:val="center"/>
              <w:rPr>
                <w:sz w:val="18"/>
                <w:szCs w:val="18"/>
              </w:rPr>
            </w:pPr>
          </w:p>
        </w:tc>
        <w:tc>
          <w:tcPr>
            <w:tcW w:w="2408" w:type="dxa"/>
            <w:vMerge w:val="restart"/>
            <w:tcBorders>
              <w:top w:val="single" w:sz="4" w:space="0" w:color="auto"/>
              <w:left w:val="single" w:sz="4" w:space="0" w:color="auto"/>
              <w:right w:val="single" w:sz="4" w:space="0" w:color="auto"/>
            </w:tcBorders>
            <w:vAlign w:val="center"/>
          </w:tcPr>
          <w:p w14:paraId="7A3F1DE3" w14:textId="77777777" w:rsidR="004F2578" w:rsidRPr="00DB48DA" w:rsidRDefault="004F2578" w:rsidP="00AF3E03">
            <w:pPr>
              <w:rPr>
                <w:bCs/>
                <w:sz w:val="18"/>
                <w:szCs w:val="18"/>
              </w:rPr>
            </w:pPr>
            <w:r w:rsidRPr="00DB48DA">
              <w:rPr>
                <w:bCs/>
                <w:sz w:val="18"/>
                <w:szCs w:val="18"/>
              </w:rPr>
              <w:t xml:space="preserve">Mechaninis </w:t>
            </w:r>
            <w:r w:rsidRPr="00DB48DA">
              <w:rPr>
                <w:rFonts w:eastAsia="HiddenHorzOCR"/>
                <w:sz w:val="18"/>
                <w:szCs w:val="18"/>
              </w:rPr>
              <w:t xml:space="preserve">nuotekų </w:t>
            </w:r>
            <w:r w:rsidRPr="00DB48DA">
              <w:rPr>
                <w:bCs/>
                <w:sz w:val="18"/>
                <w:szCs w:val="18"/>
              </w:rPr>
              <w:t>valymas;</w:t>
            </w:r>
          </w:p>
          <w:p w14:paraId="626A953C" w14:textId="77777777" w:rsidR="004F2578" w:rsidRPr="00DB48DA" w:rsidRDefault="004F2578" w:rsidP="00AF3E03">
            <w:pPr>
              <w:rPr>
                <w:sz w:val="18"/>
                <w:szCs w:val="18"/>
              </w:rPr>
            </w:pPr>
            <w:r w:rsidRPr="00DB48DA">
              <w:rPr>
                <w:bCs/>
                <w:sz w:val="18"/>
                <w:szCs w:val="18"/>
              </w:rPr>
              <w:t xml:space="preserve">Biologinis </w:t>
            </w:r>
            <w:r w:rsidRPr="00DB48DA">
              <w:rPr>
                <w:rFonts w:eastAsia="HiddenHorzOCR"/>
                <w:sz w:val="18"/>
                <w:szCs w:val="18"/>
              </w:rPr>
              <w:t xml:space="preserve">nuotekų </w:t>
            </w:r>
            <w:r w:rsidRPr="00DB48DA">
              <w:rPr>
                <w:bCs/>
                <w:sz w:val="18"/>
                <w:szCs w:val="18"/>
              </w:rPr>
              <w:t>valymas</w:t>
            </w:r>
          </w:p>
        </w:tc>
        <w:tc>
          <w:tcPr>
            <w:tcW w:w="2558" w:type="dxa"/>
            <w:vMerge w:val="restart"/>
            <w:tcBorders>
              <w:top w:val="single" w:sz="4" w:space="0" w:color="auto"/>
              <w:left w:val="single" w:sz="4" w:space="0" w:color="auto"/>
              <w:right w:val="single" w:sz="4" w:space="0" w:color="auto"/>
            </w:tcBorders>
            <w:shd w:val="clear" w:color="auto" w:fill="auto"/>
            <w:vAlign w:val="center"/>
          </w:tcPr>
          <w:p w14:paraId="2DEBFDBC" w14:textId="77777777" w:rsidR="004F2578" w:rsidRPr="00DB48DA" w:rsidRDefault="004F2578" w:rsidP="00AF3E03">
            <w:pPr>
              <w:rPr>
                <w:sz w:val="18"/>
                <w:szCs w:val="18"/>
              </w:rPr>
            </w:pPr>
            <w:r w:rsidRPr="00DB48DA">
              <w:rPr>
                <w:sz w:val="18"/>
                <w:szCs w:val="18"/>
              </w:rPr>
              <w:t>Mechaniniai valymo įrenginiai</w:t>
            </w:r>
          </w:p>
          <w:p w14:paraId="5171CE17" w14:textId="77777777" w:rsidR="004F2578" w:rsidRPr="00DB48DA" w:rsidRDefault="004F2578" w:rsidP="00AF3E03">
            <w:pPr>
              <w:rPr>
                <w:sz w:val="18"/>
                <w:szCs w:val="18"/>
              </w:rPr>
            </w:pPr>
            <w:r w:rsidRPr="00DB48DA">
              <w:rPr>
                <w:sz w:val="18"/>
                <w:szCs w:val="18"/>
              </w:rPr>
              <w:t>1999-12-08</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15FC3C6C" w14:textId="77777777" w:rsidR="004F2578" w:rsidRPr="00DB48DA" w:rsidRDefault="004F2578" w:rsidP="00AF3E03">
            <w:pPr>
              <w:rPr>
                <w:bCs/>
                <w:sz w:val="18"/>
                <w:szCs w:val="18"/>
              </w:rPr>
            </w:pPr>
            <w:r w:rsidRPr="00DB48DA">
              <w:rPr>
                <w:bCs/>
                <w:sz w:val="18"/>
                <w:szCs w:val="18"/>
              </w:rPr>
              <w:t>Našumas</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8A6BC93" w14:textId="77777777" w:rsidR="004F2578" w:rsidRPr="00DB48DA" w:rsidRDefault="004F2578" w:rsidP="00AF3E03">
            <w:pPr>
              <w:jc w:val="center"/>
              <w:rPr>
                <w:bCs/>
                <w:sz w:val="18"/>
                <w:szCs w:val="18"/>
              </w:rPr>
            </w:pPr>
            <w:r w:rsidRPr="00DB48DA">
              <w:rPr>
                <w:bCs/>
                <w:sz w:val="18"/>
                <w:szCs w:val="18"/>
              </w:rPr>
              <w:t>m</w:t>
            </w:r>
            <w:r w:rsidRPr="00DB48DA">
              <w:rPr>
                <w:bCs/>
                <w:sz w:val="18"/>
                <w:szCs w:val="18"/>
                <w:vertAlign w:val="superscript"/>
              </w:rPr>
              <w:t>3</w:t>
            </w:r>
            <w:r w:rsidRPr="00DB48DA">
              <w:rPr>
                <w:bCs/>
                <w:sz w:val="18"/>
                <w:szCs w:val="18"/>
              </w:rPr>
              <w:t>/h</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14:paraId="7F9D15DC" w14:textId="77777777" w:rsidR="004F2578" w:rsidRPr="00DB48DA" w:rsidRDefault="004F2578" w:rsidP="00AF3E03">
            <w:pPr>
              <w:ind w:left="-108" w:right="-100"/>
              <w:rPr>
                <w:bCs/>
                <w:sz w:val="18"/>
                <w:szCs w:val="18"/>
              </w:rPr>
            </w:pPr>
            <w:r w:rsidRPr="00DB48DA">
              <w:rPr>
                <w:bCs/>
                <w:sz w:val="18"/>
                <w:szCs w:val="18"/>
              </w:rPr>
              <w:t>400</w:t>
            </w:r>
          </w:p>
        </w:tc>
      </w:tr>
      <w:tr w:rsidR="004F2578" w:rsidRPr="00DB48DA" w14:paraId="7F04E4D0" w14:textId="77777777" w:rsidTr="00EC26B2">
        <w:trPr>
          <w:cantSplit/>
          <w:trHeight w:val="441"/>
        </w:trPr>
        <w:tc>
          <w:tcPr>
            <w:tcW w:w="839" w:type="dxa"/>
            <w:vMerge/>
            <w:tcBorders>
              <w:left w:val="single" w:sz="4" w:space="0" w:color="auto"/>
              <w:right w:val="single" w:sz="4" w:space="0" w:color="auto"/>
            </w:tcBorders>
            <w:vAlign w:val="center"/>
          </w:tcPr>
          <w:p w14:paraId="2414CAD2" w14:textId="77777777" w:rsidR="004F2578" w:rsidRPr="00DB48DA" w:rsidRDefault="004F2578" w:rsidP="00AF3E03">
            <w:pPr>
              <w:jc w:val="center"/>
              <w:rPr>
                <w:sz w:val="18"/>
                <w:szCs w:val="18"/>
              </w:rPr>
            </w:pPr>
          </w:p>
        </w:tc>
        <w:tc>
          <w:tcPr>
            <w:tcW w:w="2016" w:type="dxa"/>
            <w:vMerge/>
            <w:tcBorders>
              <w:left w:val="single" w:sz="4" w:space="0" w:color="auto"/>
              <w:right w:val="single" w:sz="4" w:space="0" w:color="auto"/>
            </w:tcBorders>
            <w:vAlign w:val="center"/>
          </w:tcPr>
          <w:p w14:paraId="4CB58E4A" w14:textId="77777777" w:rsidR="004F2578" w:rsidRPr="00DB48DA" w:rsidRDefault="004F2578" w:rsidP="00AF3E03">
            <w:pPr>
              <w:jc w:val="center"/>
              <w:rPr>
                <w:sz w:val="18"/>
                <w:szCs w:val="18"/>
              </w:rPr>
            </w:pPr>
          </w:p>
        </w:tc>
        <w:tc>
          <w:tcPr>
            <w:tcW w:w="2408" w:type="dxa"/>
            <w:vMerge/>
            <w:tcBorders>
              <w:left w:val="single" w:sz="4" w:space="0" w:color="auto"/>
              <w:right w:val="single" w:sz="4" w:space="0" w:color="auto"/>
            </w:tcBorders>
            <w:vAlign w:val="center"/>
          </w:tcPr>
          <w:p w14:paraId="6C2088F8" w14:textId="77777777" w:rsidR="004F2578" w:rsidRPr="00DB48DA" w:rsidRDefault="004F2578" w:rsidP="00AF3E03">
            <w:pPr>
              <w:jc w:val="center"/>
              <w:rPr>
                <w:bCs/>
                <w:sz w:val="18"/>
                <w:szCs w:val="18"/>
              </w:rPr>
            </w:pPr>
          </w:p>
        </w:tc>
        <w:tc>
          <w:tcPr>
            <w:tcW w:w="2558" w:type="dxa"/>
            <w:vMerge/>
            <w:tcBorders>
              <w:left w:val="single" w:sz="4" w:space="0" w:color="auto"/>
              <w:bottom w:val="single" w:sz="4" w:space="0" w:color="auto"/>
              <w:right w:val="single" w:sz="4" w:space="0" w:color="auto"/>
            </w:tcBorders>
            <w:shd w:val="clear" w:color="auto" w:fill="auto"/>
            <w:vAlign w:val="center"/>
          </w:tcPr>
          <w:p w14:paraId="37337500" w14:textId="77777777" w:rsidR="004F2578" w:rsidRPr="00DB48DA" w:rsidRDefault="004F2578" w:rsidP="00AF3E03">
            <w:pPr>
              <w:rPr>
                <w:sz w:val="18"/>
                <w:szCs w:val="18"/>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4C1C51D9" w14:textId="77777777" w:rsidR="004F2578" w:rsidRPr="00DB48DA" w:rsidRDefault="004F2578" w:rsidP="00AF3E03">
            <w:pPr>
              <w:rPr>
                <w:bCs/>
                <w:sz w:val="18"/>
                <w:szCs w:val="18"/>
              </w:rPr>
            </w:pPr>
            <w:r w:rsidRPr="00DB48DA">
              <w:rPr>
                <w:bCs/>
                <w:sz w:val="18"/>
                <w:szCs w:val="18"/>
              </w:rPr>
              <w:t>Naftos produktai</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757CCB4B" w14:textId="77777777" w:rsidR="004F2578" w:rsidRPr="00DB48DA" w:rsidRDefault="004F2578" w:rsidP="00AF3E03">
            <w:pPr>
              <w:jc w:val="center"/>
              <w:rPr>
                <w:bCs/>
                <w:sz w:val="18"/>
                <w:szCs w:val="18"/>
              </w:rPr>
            </w:pPr>
            <w:r w:rsidRPr="00DB48DA">
              <w:rPr>
                <w:bCs/>
                <w:sz w:val="18"/>
                <w:szCs w:val="18"/>
              </w:rPr>
              <w:t>mg/l</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14:paraId="4F8FF7CD" w14:textId="77777777" w:rsidR="004F2578" w:rsidRPr="00DB48DA" w:rsidRDefault="004F2578" w:rsidP="00AF3E03">
            <w:pPr>
              <w:ind w:left="-108" w:right="-100"/>
              <w:rPr>
                <w:bCs/>
                <w:sz w:val="18"/>
                <w:szCs w:val="18"/>
              </w:rPr>
            </w:pPr>
            <w:r w:rsidRPr="00DB48DA">
              <w:rPr>
                <w:bCs/>
                <w:sz w:val="18"/>
                <w:szCs w:val="18"/>
              </w:rPr>
              <w:t>Prieš valymą - 500</w:t>
            </w:r>
          </w:p>
          <w:p w14:paraId="6122618A" w14:textId="77777777" w:rsidR="004F2578" w:rsidRPr="00DB48DA" w:rsidRDefault="004F2578" w:rsidP="00AF3E03">
            <w:pPr>
              <w:ind w:left="-108" w:right="-100"/>
              <w:rPr>
                <w:bCs/>
                <w:sz w:val="18"/>
                <w:szCs w:val="18"/>
              </w:rPr>
            </w:pPr>
            <w:r w:rsidRPr="00DB48DA">
              <w:rPr>
                <w:bCs/>
                <w:sz w:val="18"/>
                <w:szCs w:val="18"/>
              </w:rPr>
              <w:t>Po valymo - 5</w:t>
            </w:r>
          </w:p>
        </w:tc>
      </w:tr>
      <w:tr w:rsidR="004F2578" w:rsidRPr="00DB48DA" w14:paraId="659AA2C6" w14:textId="77777777" w:rsidTr="00EC26B2">
        <w:trPr>
          <w:cantSplit/>
          <w:trHeight w:val="405"/>
        </w:trPr>
        <w:tc>
          <w:tcPr>
            <w:tcW w:w="839" w:type="dxa"/>
            <w:vMerge/>
            <w:tcBorders>
              <w:left w:val="single" w:sz="4" w:space="0" w:color="auto"/>
              <w:right w:val="single" w:sz="4" w:space="0" w:color="auto"/>
            </w:tcBorders>
            <w:vAlign w:val="center"/>
          </w:tcPr>
          <w:p w14:paraId="79CAFF2A" w14:textId="77777777" w:rsidR="004F2578" w:rsidRPr="00DB48DA" w:rsidRDefault="004F2578" w:rsidP="00AF3E03">
            <w:pPr>
              <w:jc w:val="center"/>
              <w:rPr>
                <w:sz w:val="18"/>
                <w:szCs w:val="18"/>
              </w:rPr>
            </w:pPr>
          </w:p>
        </w:tc>
        <w:tc>
          <w:tcPr>
            <w:tcW w:w="2016" w:type="dxa"/>
            <w:vMerge/>
            <w:tcBorders>
              <w:left w:val="single" w:sz="4" w:space="0" w:color="auto"/>
              <w:right w:val="single" w:sz="4" w:space="0" w:color="auto"/>
            </w:tcBorders>
            <w:vAlign w:val="center"/>
          </w:tcPr>
          <w:p w14:paraId="7BABD4FB" w14:textId="77777777" w:rsidR="004F2578" w:rsidRPr="00DB48DA" w:rsidRDefault="004F2578" w:rsidP="00AF3E03">
            <w:pPr>
              <w:jc w:val="center"/>
              <w:rPr>
                <w:sz w:val="18"/>
                <w:szCs w:val="18"/>
              </w:rPr>
            </w:pPr>
          </w:p>
        </w:tc>
        <w:tc>
          <w:tcPr>
            <w:tcW w:w="2408" w:type="dxa"/>
            <w:vMerge/>
            <w:tcBorders>
              <w:left w:val="single" w:sz="4" w:space="0" w:color="auto"/>
              <w:right w:val="single" w:sz="4" w:space="0" w:color="auto"/>
            </w:tcBorders>
            <w:vAlign w:val="center"/>
          </w:tcPr>
          <w:p w14:paraId="0A16A297" w14:textId="77777777" w:rsidR="004F2578" w:rsidRPr="00DB48DA" w:rsidRDefault="004F2578" w:rsidP="00AF3E03">
            <w:pPr>
              <w:jc w:val="center"/>
              <w:rPr>
                <w:sz w:val="18"/>
                <w:szCs w:val="18"/>
              </w:rPr>
            </w:pPr>
          </w:p>
        </w:tc>
        <w:tc>
          <w:tcPr>
            <w:tcW w:w="2558" w:type="dxa"/>
            <w:vMerge w:val="restart"/>
            <w:tcBorders>
              <w:top w:val="single" w:sz="4" w:space="0" w:color="auto"/>
              <w:left w:val="single" w:sz="4" w:space="0" w:color="auto"/>
              <w:right w:val="single" w:sz="4" w:space="0" w:color="auto"/>
            </w:tcBorders>
            <w:shd w:val="clear" w:color="auto" w:fill="auto"/>
            <w:vAlign w:val="center"/>
          </w:tcPr>
          <w:p w14:paraId="216822A5" w14:textId="77777777" w:rsidR="004F2578" w:rsidRPr="00DB48DA" w:rsidRDefault="004F2578" w:rsidP="00AF3E03">
            <w:pPr>
              <w:rPr>
                <w:sz w:val="18"/>
                <w:szCs w:val="18"/>
              </w:rPr>
            </w:pPr>
            <w:r w:rsidRPr="00DB48DA">
              <w:rPr>
                <w:sz w:val="18"/>
                <w:szCs w:val="18"/>
              </w:rPr>
              <w:t>Biologiniai valymo įrenginiai</w:t>
            </w:r>
          </w:p>
          <w:p w14:paraId="3305D8BA" w14:textId="77777777" w:rsidR="004F2578" w:rsidRPr="00DB48DA" w:rsidRDefault="004F2578" w:rsidP="00AF3E03">
            <w:pPr>
              <w:rPr>
                <w:sz w:val="18"/>
                <w:szCs w:val="18"/>
              </w:rPr>
            </w:pPr>
            <w:r w:rsidRPr="00DB48DA">
              <w:rPr>
                <w:sz w:val="18"/>
                <w:szCs w:val="18"/>
              </w:rPr>
              <w:t>1999-12-08/</w:t>
            </w:r>
          </w:p>
          <w:p w14:paraId="025827AC" w14:textId="77777777" w:rsidR="004F2578" w:rsidRPr="00DB48DA" w:rsidRDefault="004F2578" w:rsidP="00AF3E03">
            <w:pPr>
              <w:rPr>
                <w:sz w:val="18"/>
                <w:szCs w:val="18"/>
              </w:rPr>
            </w:pPr>
            <w:r w:rsidRPr="00DB48DA">
              <w:rPr>
                <w:sz w:val="18"/>
                <w:szCs w:val="18"/>
              </w:rPr>
              <w:t>2002-02-12</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0AF6ABA2" w14:textId="77777777" w:rsidR="004F2578" w:rsidRPr="00DB48DA" w:rsidRDefault="004F2578" w:rsidP="00AF3E03">
            <w:pPr>
              <w:rPr>
                <w:bCs/>
                <w:sz w:val="18"/>
                <w:szCs w:val="18"/>
              </w:rPr>
            </w:pPr>
            <w:r w:rsidRPr="00DB48DA">
              <w:rPr>
                <w:bCs/>
                <w:sz w:val="18"/>
                <w:szCs w:val="18"/>
              </w:rPr>
              <w:t>Našumas</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4231788" w14:textId="77777777" w:rsidR="004F2578" w:rsidRPr="00DB48DA" w:rsidRDefault="004F2578" w:rsidP="00AF3E03">
            <w:pPr>
              <w:jc w:val="center"/>
              <w:rPr>
                <w:bCs/>
                <w:sz w:val="18"/>
                <w:szCs w:val="18"/>
              </w:rPr>
            </w:pPr>
            <w:r w:rsidRPr="00DB48DA">
              <w:rPr>
                <w:bCs/>
                <w:sz w:val="18"/>
                <w:szCs w:val="18"/>
              </w:rPr>
              <w:t>m</w:t>
            </w:r>
            <w:r w:rsidRPr="00DB48DA">
              <w:rPr>
                <w:bCs/>
                <w:sz w:val="18"/>
                <w:szCs w:val="18"/>
                <w:vertAlign w:val="superscript"/>
              </w:rPr>
              <w:t>3</w:t>
            </w:r>
            <w:r w:rsidRPr="00DB48DA">
              <w:rPr>
                <w:bCs/>
                <w:sz w:val="18"/>
                <w:szCs w:val="18"/>
              </w:rPr>
              <w:t>/h</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14:paraId="414A9749" w14:textId="77777777" w:rsidR="004F2578" w:rsidRPr="00DB48DA" w:rsidRDefault="004F2578" w:rsidP="00AF3E03">
            <w:pPr>
              <w:ind w:left="-108" w:right="-100"/>
              <w:rPr>
                <w:bCs/>
                <w:sz w:val="18"/>
                <w:szCs w:val="18"/>
              </w:rPr>
            </w:pPr>
            <w:r w:rsidRPr="00DB48DA">
              <w:rPr>
                <w:bCs/>
                <w:sz w:val="18"/>
                <w:szCs w:val="18"/>
              </w:rPr>
              <w:t>160</w:t>
            </w:r>
          </w:p>
        </w:tc>
      </w:tr>
      <w:tr w:rsidR="004F2578" w:rsidRPr="00DB48DA" w14:paraId="0774AB09" w14:textId="77777777" w:rsidTr="00EC26B2">
        <w:trPr>
          <w:cantSplit/>
          <w:trHeight w:val="441"/>
        </w:trPr>
        <w:tc>
          <w:tcPr>
            <w:tcW w:w="839" w:type="dxa"/>
            <w:vMerge/>
            <w:tcBorders>
              <w:left w:val="single" w:sz="4" w:space="0" w:color="auto"/>
              <w:right w:val="single" w:sz="4" w:space="0" w:color="auto"/>
            </w:tcBorders>
            <w:vAlign w:val="center"/>
          </w:tcPr>
          <w:p w14:paraId="78636097" w14:textId="77777777" w:rsidR="004F2578" w:rsidRPr="00DB48DA" w:rsidRDefault="004F2578" w:rsidP="00AF3E03">
            <w:pPr>
              <w:jc w:val="center"/>
              <w:rPr>
                <w:sz w:val="18"/>
                <w:szCs w:val="18"/>
              </w:rPr>
            </w:pPr>
          </w:p>
        </w:tc>
        <w:tc>
          <w:tcPr>
            <w:tcW w:w="2016" w:type="dxa"/>
            <w:vMerge/>
            <w:tcBorders>
              <w:left w:val="single" w:sz="4" w:space="0" w:color="auto"/>
              <w:right w:val="single" w:sz="4" w:space="0" w:color="auto"/>
            </w:tcBorders>
            <w:vAlign w:val="center"/>
          </w:tcPr>
          <w:p w14:paraId="177D78D2" w14:textId="77777777" w:rsidR="004F2578" w:rsidRPr="00DB48DA" w:rsidRDefault="004F2578" w:rsidP="00AF3E03">
            <w:pPr>
              <w:jc w:val="center"/>
              <w:rPr>
                <w:sz w:val="18"/>
                <w:szCs w:val="18"/>
              </w:rPr>
            </w:pPr>
          </w:p>
        </w:tc>
        <w:tc>
          <w:tcPr>
            <w:tcW w:w="2408" w:type="dxa"/>
            <w:vMerge/>
            <w:tcBorders>
              <w:left w:val="single" w:sz="4" w:space="0" w:color="auto"/>
              <w:right w:val="single" w:sz="4" w:space="0" w:color="auto"/>
            </w:tcBorders>
            <w:vAlign w:val="center"/>
          </w:tcPr>
          <w:p w14:paraId="4390BC6C" w14:textId="77777777" w:rsidR="004F2578" w:rsidRPr="00DB48DA" w:rsidRDefault="004F2578" w:rsidP="00AF3E03">
            <w:pPr>
              <w:jc w:val="center"/>
              <w:rPr>
                <w:sz w:val="18"/>
                <w:szCs w:val="18"/>
              </w:rPr>
            </w:pPr>
          </w:p>
        </w:tc>
        <w:tc>
          <w:tcPr>
            <w:tcW w:w="2558" w:type="dxa"/>
            <w:vMerge/>
            <w:tcBorders>
              <w:left w:val="single" w:sz="4" w:space="0" w:color="auto"/>
              <w:right w:val="single" w:sz="4" w:space="0" w:color="auto"/>
            </w:tcBorders>
            <w:shd w:val="clear" w:color="auto" w:fill="auto"/>
            <w:vAlign w:val="center"/>
          </w:tcPr>
          <w:p w14:paraId="2299548D" w14:textId="77777777" w:rsidR="004F2578" w:rsidRPr="00DB48DA" w:rsidRDefault="004F2578" w:rsidP="00AF3E03">
            <w:pPr>
              <w:jc w:val="center"/>
              <w:rPr>
                <w:sz w:val="18"/>
                <w:szCs w:val="18"/>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6F4D6C7A" w14:textId="77777777" w:rsidR="004F2578" w:rsidRPr="00DB48DA" w:rsidRDefault="004F2578" w:rsidP="00AF3E03">
            <w:pPr>
              <w:rPr>
                <w:bCs/>
                <w:sz w:val="18"/>
                <w:szCs w:val="18"/>
              </w:rPr>
            </w:pPr>
            <w:r w:rsidRPr="00DB48DA">
              <w:rPr>
                <w:bCs/>
                <w:sz w:val="18"/>
                <w:szCs w:val="18"/>
              </w:rPr>
              <w:t>Naftos produktai</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8477A90" w14:textId="77777777" w:rsidR="004F2578" w:rsidRPr="00DB48DA" w:rsidRDefault="004F2578" w:rsidP="00AF3E03">
            <w:pPr>
              <w:jc w:val="center"/>
              <w:rPr>
                <w:bCs/>
                <w:sz w:val="18"/>
                <w:szCs w:val="18"/>
              </w:rPr>
            </w:pPr>
            <w:r w:rsidRPr="00DB48DA">
              <w:rPr>
                <w:bCs/>
                <w:sz w:val="18"/>
                <w:szCs w:val="18"/>
              </w:rPr>
              <w:t>mg/l</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14:paraId="39358BB4" w14:textId="77777777" w:rsidR="004F2578" w:rsidRPr="00DB48DA" w:rsidRDefault="004F2578" w:rsidP="00AF3E03">
            <w:pPr>
              <w:ind w:left="-108" w:right="-100"/>
              <w:rPr>
                <w:bCs/>
                <w:sz w:val="18"/>
                <w:szCs w:val="18"/>
              </w:rPr>
            </w:pPr>
            <w:r w:rsidRPr="00DB48DA">
              <w:rPr>
                <w:bCs/>
                <w:sz w:val="18"/>
                <w:szCs w:val="18"/>
              </w:rPr>
              <w:t>Prieš valymą - 5</w:t>
            </w:r>
          </w:p>
          <w:p w14:paraId="563D445E" w14:textId="77777777" w:rsidR="004F2578" w:rsidRPr="00DB48DA" w:rsidRDefault="004F2578" w:rsidP="00AF3E03">
            <w:pPr>
              <w:ind w:left="-108" w:right="-100"/>
              <w:rPr>
                <w:bCs/>
                <w:sz w:val="18"/>
                <w:szCs w:val="18"/>
              </w:rPr>
            </w:pPr>
            <w:r w:rsidRPr="00DB48DA">
              <w:rPr>
                <w:bCs/>
                <w:sz w:val="18"/>
                <w:szCs w:val="18"/>
              </w:rPr>
              <w:t>Po valymo - 1</w:t>
            </w:r>
          </w:p>
        </w:tc>
      </w:tr>
      <w:tr w:rsidR="004F2578" w:rsidRPr="00DB48DA" w14:paraId="1CC4B3E7" w14:textId="77777777" w:rsidTr="00EC26B2">
        <w:trPr>
          <w:cantSplit/>
          <w:trHeight w:val="441"/>
        </w:trPr>
        <w:tc>
          <w:tcPr>
            <w:tcW w:w="839" w:type="dxa"/>
            <w:vMerge/>
            <w:tcBorders>
              <w:left w:val="single" w:sz="4" w:space="0" w:color="auto"/>
              <w:right w:val="single" w:sz="4" w:space="0" w:color="auto"/>
            </w:tcBorders>
            <w:vAlign w:val="center"/>
          </w:tcPr>
          <w:p w14:paraId="21D2266D" w14:textId="77777777" w:rsidR="004F2578" w:rsidRPr="00DB48DA" w:rsidRDefault="004F2578" w:rsidP="00AF3E03">
            <w:pPr>
              <w:jc w:val="center"/>
              <w:rPr>
                <w:sz w:val="18"/>
                <w:szCs w:val="18"/>
              </w:rPr>
            </w:pPr>
          </w:p>
        </w:tc>
        <w:tc>
          <w:tcPr>
            <w:tcW w:w="2016" w:type="dxa"/>
            <w:vMerge/>
            <w:tcBorders>
              <w:left w:val="single" w:sz="4" w:space="0" w:color="auto"/>
              <w:right w:val="single" w:sz="4" w:space="0" w:color="auto"/>
            </w:tcBorders>
            <w:vAlign w:val="center"/>
          </w:tcPr>
          <w:p w14:paraId="1618F93E" w14:textId="77777777" w:rsidR="004F2578" w:rsidRPr="00DB48DA" w:rsidRDefault="004F2578" w:rsidP="00AF3E03">
            <w:pPr>
              <w:jc w:val="center"/>
              <w:rPr>
                <w:sz w:val="18"/>
                <w:szCs w:val="18"/>
              </w:rPr>
            </w:pPr>
          </w:p>
        </w:tc>
        <w:tc>
          <w:tcPr>
            <w:tcW w:w="2408" w:type="dxa"/>
            <w:vMerge/>
            <w:tcBorders>
              <w:left w:val="single" w:sz="4" w:space="0" w:color="auto"/>
              <w:right w:val="single" w:sz="4" w:space="0" w:color="auto"/>
            </w:tcBorders>
            <w:vAlign w:val="center"/>
          </w:tcPr>
          <w:p w14:paraId="571E8A9A" w14:textId="77777777" w:rsidR="004F2578" w:rsidRPr="00DB48DA" w:rsidRDefault="004F2578" w:rsidP="00AF3E03">
            <w:pPr>
              <w:jc w:val="center"/>
              <w:rPr>
                <w:sz w:val="18"/>
                <w:szCs w:val="18"/>
              </w:rPr>
            </w:pPr>
          </w:p>
        </w:tc>
        <w:tc>
          <w:tcPr>
            <w:tcW w:w="2558" w:type="dxa"/>
            <w:vMerge/>
            <w:tcBorders>
              <w:left w:val="single" w:sz="4" w:space="0" w:color="auto"/>
              <w:right w:val="single" w:sz="4" w:space="0" w:color="auto"/>
            </w:tcBorders>
            <w:shd w:val="clear" w:color="auto" w:fill="auto"/>
            <w:vAlign w:val="center"/>
          </w:tcPr>
          <w:p w14:paraId="49B80FEF" w14:textId="77777777" w:rsidR="004F2578" w:rsidRPr="00DB48DA" w:rsidRDefault="004F2578" w:rsidP="00AF3E03">
            <w:pPr>
              <w:jc w:val="center"/>
              <w:rPr>
                <w:sz w:val="18"/>
                <w:szCs w:val="18"/>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3548236F" w14:textId="77777777" w:rsidR="004F2578" w:rsidRPr="00DB48DA" w:rsidRDefault="004F2578" w:rsidP="00AF3E03">
            <w:pPr>
              <w:rPr>
                <w:bCs/>
                <w:sz w:val="18"/>
                <w:szCs w:val="18"/>
                <w:vertAlign w:val="superscript"/>
              </w:rPr>
            </w:pPr>
            <w:r w:rsidRPr="00DB48DA">
              <w:rPr>
                <w:bCs/>
                <w:sz w:val="18"/>
                <w:szCs w:val="18"/>
              </w:rPr>
              <w:t>BDS</w:t>
            </w:r>
            <w:r w:rsidRPr="00DB48DA">
              <w:rPr>
                <w:bCs/>
                <w:sz w:val="18"/>
                <w:szCs w:val="18"/>
                <w:vertAlign w:val="subscript"/>
              </w:rPr>
              <w:t>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2B842A79" w14:textId="77777777" w:rsidR="004F2578" w:rsidRPr="00DB48DA" w:rsidRDefault="004F2578" w:rsidP="00AF3E03">
            <w:pPr>
              <w:jc w:val="center"/>
              <w:rPr>
                <w:bCs/>
                <w:sz w:val="18"/>
                <w:szCs w:val="18"/>
              </w:rPr>
            </w:pPr>
            <w:r w:rsidRPr="00DB48DA">
              <w:rPr>
                <w:bCs/>
                <w:sz w:val="18"/>
                <w:szCs w:val="18"/>
              </w:rPr>
              <w:t>mg/l</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14:paraId="085E32EF" w14:textId="77777777" w:rsidR="004F2578" w:rsidRPr="00DB48DA" w:rsidRDefault="004F2578" w:rsidP="00AF3E03">
            <w:pPr>
              <w:ind w:left="-108" w:right="-100"/>
              <w:rPr>
                <w:bCs/>
                <w:sz w:val="18"/>
                <w:szCs w:val="18"/>
              </w:rPr>
            </w:pPr>
            <w:r w:rsidRPr="00DB48DA">
              <w:rPr>
                <w:bCs/>
                <w:sz w:val="18"/>
                <w:szCs w:val="18"/>
              </w:rPr>
              <w:t>Prieš valymą - 20,3</w:t>
            </w:r>
          </w:p>
          <w:p w14:paraId="20D4BF89" w14:textId="77777777" w:rsidR="004F2578" w:rsidRPr="00DB48DA" w:rsidRDefault="004F2578" w:rsidP="00AF3E03">
            <w:pPr>
              <w:ind w:left="-108" w:right="-100"/>
              <w:rPr>
                <w:bCs/>
                <w:sz w:val="18"/>
                <w:szCs w:val="18"/>
              </w:rPr>
            </w:pPr>
            <w:r w:rsidRPr="00DB48DA">
              <w:rPr>
                <w:bCs/>
                <w:sz w:val="18"/>
                <w:szCs w:val="18"/>
              </w:rPr>
              <w:t xml:space="preserve">Po valymo  15 </w:t>
            </w:r>
          </w:p>
        </w:tc>
      </w:tr>
      <w:tr w:rsidR="004F2578" w:rsidRPr="00DB48DA" w14:paraId="762BD6D4" w14:textId="77777777" w:rsidTr="00EC26B2">
        <w:trPr>
          <w:cantSplit/>
          <w:trHeight w:val="441"/>
        </w:trPr>
        <w:tc>
          <w:tcPr>
            <w:tcW w:w="839" w:type="dxa"/>
            <w:vMerge/>
            <w:tcBorders>
              <w:left w:val="single" w:sz="4" w:space="0" w:color="auto"/>
              <w:right w:val="single" w:sz="4" w:space="0" w:color="auto"/>
            </w:tcBorders>
            <w:vAlign w:val="center"/>
          </w:tcPr>
          <w:p w14:paraId="4136632F" w14:textId="77777777" w:rsidR="004F2578" w:rsidRPr="00DB48DA" w:rsidRDefault="004F2578" w:rsidP="00AF3E03">
            <w:pPr>
              <w:jc w:val="center"/>
              <w:rPr>
                <w:sz w:val="18"/>
                <w:szCs w:val="18"/>
              </w:rPr>
            </w:pPr>
          </w:p>
        </w:tc>
        <w:tc>
          <w:tcPr>
            <w:tcW w:w="2016" w:type="dxa"/>
            <w:vMerge/>
            <w:tcBorders>
              <w:left w:val="single" w:sz="4" w:space="0" w:color="auto"/>
              <w:right w:val="single" w:sz="4" w:space="0" w:color="auto"/>
            </w:tcBorders>
            <w:vAlign w:val="center"/>
          </w:tcPr>
          <w:p w14:paraId="5E87D9BD" w14:textId="77777777" w:rsidR="004F2578" w:rsidRPr="00DB48DA" w:rsidRDefault="004F2578" w:rsidP="00AF3E03">
            <w:pPr>
              <w:jc w:val="center"/>
              <w:rPr>
                <w:sz w:val="18"/>
                <w:szCs w:val="18"/>
              </w:rPr>
            </w:pPr>
          </w:p>
        </w:tc>
        <w:tc>
          <w:tcPr>
            <w:tcW w:w="2408" w:type="dxa"/>
            <w:vMerge/>
            <w:tcBorders>
              <w:left w:val="single" w:sz="4" w:space="0" w:color="auto"/>
              <w:right w:val="single" w:sz="4" w:space="0" w:color="auto"/>
            </w:tcBorders>
            <w:vAlign w:val="center"/>
          </w:tcPr>
          <w:p w14:paraId="1CB9156F" w14:textId="77777777" w:rsidR="004F2578" w:rsidRPr="00DB48DA" w:rsidRDefault="004F2578" w:rsidP="00AF3E03">
            <w:pPr>
              <w:jc w:val="center"/>
              <w:rPr>
                <w:sz w:val="18"/>
                <w:szCs w:val="18"/>
              </w:rPr>
            </w:pPr>
          </w:p>
        </w:tc>
        <w:tc>
          <w:tcPr>
            <w:tcW w:w="2558" w:type="dxa"/>
            <w:vMerge/>
            <w:tcBorders>
              <w:left w:val="single" w:sz="4" w:space="0" w:color="auto"/>
              <w:right w:val="single" w:sz="4" w:space="0" w:color="auto"/>
            </w:tcBorders>
            <w:shd w:val="clear" w:color="auto" w:fill="auto"/>
            <w:vAlign w:val="center"/>
          </w:tcPr>
          <w:p w14:paraId="0377FAC6" w14:textId="77777777" w:rsidR="004F2578" w:rsidRPr="00DB48DA" w:rsidRDefault="004F2578" w:rsidP="00AF3E03">
            <w:pPr>
              <w:jc w:val="center"/>
              <w:rPr>
                <w:sz w:val="18"/>
                <w:szCs w:val="18"/>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2CDC414B" w14:textId="77777777" w:rsidR="004F2578" w:rsidRPr="00DB48DA" w:rsidRDefault="004F2578" w:rsidP="00AF3E03">
            <w:pPr>
              <w:rPr>
                <w:bCs/>
                <w:sz w:val="18"/>
                <w:szCs w:val="18"/>
              </w:rPr>
            </w:pPr>
            <w:r w:rsidRPr="00DB48DA">
              <w:rPr>
                <w:bCs/>
                <w:sz w:val="18"/>
                <w:szCs w:val="18"/>
              </w:rPr>
              <w:t>Bendras azotas</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18C1990A" w14:textId="77777777" w:rsidR="004F2578" w:rsidRPr="00DB48DA" w:rsidRDefault="004F2578" w:rsidP="00AF3E03">
            <w:pPr>
              <w:jc w:val="center"/>
              <w:rPr>
                <w:bCs/>
                <w:sz w:val="18"/>
                <w:szCs w:val="18"/>
              </w:rPr>
            </w:pPr>
            <w:r w:rsidRPr="00DB48DA">
              <w:rPr>
                <w:bCs/>
                <w:sz w:val="18"/>
                <w:szCs w:val="18"/>
              </w:rPr>
              <w:t>mg/l</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14:paraId="5618D05A" w14:textId="77777777" w:rsidR="004F2578" w:rsidRPr="00DB48DA" w:rsidRDefault="004F2578" w:rsidP="00AF3E03">
            <w:pPr>
              <w:ind w:left="-108" w:right="-100"/>
              <w:rPr>
                <w:bCs/>
                <w:sz w:val="18"/>
                <w:szCs w:val="18"/>
              </w:rPr>
            </w:pPr>
            <w:r w:rsidRPr="00DB48DA">
              <w:rPr>
                <w:bCs/>
                <w:sz w:val="18"/>
                <w:szCs w:val="18"/>
              </w:rPr>
              <w:t>Prieš valymą - 30</w:t>
            </w:r>
          </w:p>
          <w:p w14:paraId="10FDDD9F" w14:textId="77777777" w:rsidR="004F2578" w:rsidRPr="00DB48DA" w:rsidRDefault="004F2578" w:rsidP="00AF3E03">
            <w:pPr>
              <w:ind w:left="-108" w:right="-100"/>
              <w:rPr>
                <w:bCs/>
                <w:sz w:val="18"/>
                <w:szCs w:val="18"/>
              </w:rPr>
            </w:pPr>
            <w:r w:rsidRPr="00DB48DA">
              <w:rPr>
                <w:bCs/>
                <w:sz w:val="18"/>
                <w:szCs w:val="18"/>
              </w:rPr>
              <w:t xml:space="preserve">Po valymo  15 </w:t>
            </w:r>
          </w:p>
        </w:tc>
      </w:tr>
      <w:tr w:rsidR="004F2578" w:rsidRPr="00DB48DA" w14:paraId="0E3C8AE4" w14:textId="77777777" w:rsidTr="00EC26B2">
        <w:trPr>
          <w:cantSplit/>
          <w:trHeight w:val="441"/>
        </w:trPr>
        <w:tc>
          <w:tcPr>
            <w:tcW w:w="839" w:type="dxa"/>
            <w:vMerge/>
            <w:tcBorders>
              <w:left w:val="single" w:sz="4" w:space="0" w:color="auto"/>
              <w:right w:val="single" w:sz="4" w:space="0" w:color="auto"/>
            </w:tcBorders>
            <w:vAlign w:val="center"/>
          </w:tcPr>
          <w:p w14:paraId="0ADD7A74" w14:textId="77777777" w:rsidR="004F2578" w:rsidRPr="00DB48DA" w:rsidRDefault="004F2578" w:rsidP="00AF3E03">
            <w:pPr>
              <w:jc w:val="center"/>
              <w:rPr>
                <w:sz w:val="18"/>
                <w:szCs w:val="18"/>
              </w:rPr>
            </w:pPr>
          </w:p>
        </w:tc>
        <w:tc>
          <w:tcPr>
            <w:tcW w:w="2016" w:type="dxa"/>
            <w:vMerge/>
            <w:tcBorders>
              <w:left w:val="single" w:sz="4" w:space="0" w:color="auto"/>
              <w:right w:val="single" w:sz="4" w:space="0" w:color="auto"/>
            </w:tcBorders>
            <w:vAlign w:val="center"/>
          </w:tcPr>
          <w:p w14:paraId="6DAF7C4B" w14:textId="77777777" w:rsidR="004F2578" w:rsidRPr="00DB48DA" w:rsidRDefault="004F2578" w:rsidP="00AF3E03">
            <w:pPr>
              <w:jc w:val="center"/>
              <w:rPr>
                <w:sz w:val="18"/>
                <w:szCs w:val="18"/>
              </w:rPr>
            </w:pPr>
          </w:p>
        </w:tc>
        <w:tc>
          <w:tcPr>
            <w:tcW w:w="2408" w:type="dxa"/>
            <w:vMerge/>
            <w:tcBorders>
              <w:left w:val="single" w:sz="4" w:space="0" w:color="auto"/>
              <w:right w:val="single" w:sz="4" w:space="0" w:color="auto"/>
            </w:tcBorders>
            <w:vAlign w:val="center"/>
          </w:tcPr>
          <w:p w14:paraId="00404661" w14:textId="77777777" w:rsidR="004F2578" w:rsidRPr="00DB48DA" w:rsidRDefault="004F2578" w:rsidP="00AF3E03">
            <w:pPr>
              <w:jc w:val="center"/>
              <w:rPr>
                <w:sz w:val="18"/>
                <w:szCs w:val="18"/>
              </w:rPr>
            </w:pPr>
          </w:p>
        </w:tc>
        <w:tc>
          <w:tcPr>
            <w:tcW w:w="2558" w:type="dxa"/>
            <w:vMerge/>
            <w:tcBorders>
              <w:left w:val="single" w:sz="4" w:space="0" w:color="auto"/>
              <w:right w:val="single" w:sz="4" w:space="0" w:color="auto"/>
            </w:tcBorders>
            <w:vAlign w:val="center"/>
          </w:tcPr>
          <w:p w14:paraId="3CD8B7E7" w14:textId="77777777" w:rsidR="004F2578" w:rsidRPr="00DB48DA" w:rsidRDefault="004F2578" w:rsidP="00AF3E03">
            <w:pPr>
              <w:jc w:val="center"/>
              <w:rPr>
                <w:sz w:val="18"/>
                <w:szCs w:val="18"/>
              </w:rPr>
            </w:pPr>
          </w:p>
        </w:tc>
        <w:tc>
          <w:tcPr>
            <w:tcW w:w="2408" w:type="dxa"/>
            <w:tcBorders>
              <w:top w:val="single" w:sz="4" w:space="0" w:color="auto"/>
              <w:left w:val="single" w:sz="4" w:space="0" w:color="auto"/>
              <w:bottom w:val="single" w:sz="4" w:space="0" w:color="auto"/>
              <w:right w:val="single" w:sz="4" w:space="0" w:color="auto"/>
            </w:tcBorders>
            <w:vAlign w:val="center"/>
          </w:tcPr>
          <w:p w14:paraId="6113E964" w14:textId="77777777" w:rsidR="004F2578" w:rsidRPr="00DB48DA" w:rsidRDefault="004F2578" w:rsidP="00AF3E03">
            <w:pPr>
              <w:rPr>
                <w:bCs/>
                <w:sz w:val="18"/>
                <w:szCs w:val="18"/>
              </w:rPr>
            </w:pPr>
            <w:r w:rsidRPr="00DB48DA">
              <w:rPr>
                <w:bCs/>
                <w:sz w:val="18"/>
                <w:szCs w:val="18"/>
              </w:rPr>
              <w:t>Bendras fosforas</w:t>
            </w:r>
          </w:p>
        </w:tc>
        <w:tc>
          <w:tcPr>
            <w:tcW w:w="1355" w:type="dxa"/>
            <w:tcBorders>
              <w:top w:val="single" w:sz="4" w:space="0" w:color="auto"/>
              <w:left w:val="single" w:sz="4" w:space="0" w:color="auto"/>
              <w:bottom w:val="single" w:sz="4" w:space="0" w:color="auto"/>
              <w:right w:val="single" w:sz="4" w:space="0" w:color="auto"/>
            </w:tcBorders>
            <w:vAlign w:val="center"/>
          </w:tcPr>
          <w:p w14:paraId="53ED8CB3" w14:textId="77777777" w:rsidR="004F2578" w:rsidRPr="00DB48DA" w:rsidRDefault="004F2578" w:rsidP="00AF3E03">
            <w:pPr>
              <w:jc w:val="center"/>
              <w:rPr>
                <w:bCs/>
                <w:sz w:val="18"/>
                <w:szCs w:val="18"/>
              </w:rPr>
            </w:pPr>
            <w:r w:rsidRPr="00DB48DA">
              <w:rPr>
                <w:bCs/>
                <w:sz w:val="18"/>
                <w:szCs w:val="18"/>
              </w:rPr>
              <w:t>mg/l</w:t>
            </w:r>
          </w:p>
        </w:tc>
        <w:tc>
          <w:tcPr>
            <w:tcW w:w="3161" w:type="dxa"/>
            <w:tcBorders>
              <w:top w:val="single" w:sz="4" w:space="0" w:color="auto"/>
              <w:left w:val="single" w:sz="4" w:space="0" w:color="auto"/>
              <w:bottom w:val="single" w:sz="4" w:space="0" w:color="auto"/>
              <w:right w:val="single" w:sz="4" w:space="0" w:color="auto"/>
            </w:tcBorders>
            <w:vAlign w:val="center"/>
          </w:tcPr>
          <w:p w14:paraId="5B3B9408" w14:textId="77777777" w:rsidR="004F2578" w:rsidRPr="00DB48DA" w:rsidRDefault="004F2578" w:rsidP="00AF3E03">
            <w:pPr>
              <w:ind w:left="-108" w:right="-100"/>
              <w:rPr>
                <w:bCs/>
                <w:sz w:val="18"/>
                <w:szCs w:val="18"/>
              </w:rPr>
            </w:pPr>
            <w:r w:rsidRPr="00DB48DA">
              <w:rPr>
                <w:bCs/>
                <w:sz w:val="18"/>
                <w:szCs w:val="18"/>
              </w:rPr>
              <w:t>Prieš valymą - 2,2</w:t>
            </w:r>
          </w:p>
          <w:p w14:paraId="17AACB0E" w14:textId="77777777" w:rsidR="004F2578" w:rsidRPr="00DB48DA" w:rsidRDefault="004F2578" w:rsidP="00AF3E03">
            <w:pPr>
              <w:ind w:left="-108" w:right="-100"/>
              <w:rPr>
                <w:bCs/>
                <w:sz w:val="18"/>
                <w:szCs w:val="18"/>
              </w:rPr>
            </w:pPr>
            <w:r w:rsidRPr="00DB48DA">
              <w:rPr>
                <w:bCs/>
                <w:sz w:val="18"/>
                <w:szCs w:val="18"/>
              </w:rPr>
              <w:t xml:space="preserve">Po valymo - 1,5 </w:t>
            </w:r>
          </w:p>
        </w:tc>
      </w:tr>
      <w:tr w:rsidR="004F2578" w:rsidRPr="00DB48DA" w14:paraId="11ABF5CF" w14:textId="77777777" w:rsidTr="00EC26B2">
        <w:trPr>
          <w:cantSplit/>
          <w:trHeight w:val="226"/>
        </w:trPr>
        <w:tc>
          <w:tcPr>
            <w:tcW w:w="839" w:type="dxa"/>
            <w:vMerge/>
            <w:tcBorders>
              <w:left w:val="single" w:sz="4" w:space="0" w:color="auto"/>
              <w:right w:val="single" w:sz="4" w:space="0" w:color="auto"/>
            </w:tcBorders>
            <w:vAlign w:val="center"/>
          </w:tcPr>
          <w:p w14:paraId="43A90626" w14:textId="77777777" w:rsidR="004F2578" w:rsidRPr="00DB48DA" w:rsidRDefault="004F2578" w:rsidP="00AF3E03">
            <w:pPr>
              <w:jc w:val="center"/>
              <w:rPr>
                <w:sz w:val="18"/>
                <w:szCs w:val="18"/>
              </w:rPr>
            </w:pPr>
          </w:p>
        </w:tc>
        <w:tc>
          <w:tcPr>
            <w:tcW w:w="2016" w:type="dxa"/>
            <w:vMerge/>
            <w:tcBorders>
              <w:left w:val="single" w:sz="4" w:space="0" w:color="auto"/>
              <w:right w:val="single" w:sz="4" w:space="0" w:color="auto"/>
            </w:tcBorders>
            <w:vAlign w:val="center"/>
          </w:tcPr>
          <w:p w14:paraId="465DB7EC" w14:textId="77777777" w:rsidR="004F2578" w:rsidRPr="00DB48DA" w:rsidRDefault="004F2578" w:rsidP="00AF3E03">
            <w:pPr>
              <w:jc w:val="center"/>
              <w:rPr>
                <w:sz w:val="18"/>
                <w:szCs w:val="18"/>
              </w:rPr>
            </w:pPr>
          </w:p>
        </w:tc>
        <w:tc>
          <w:tcPr>
            <w:tcW w:w="2408" w:type="dxa"/>
            <w:vMerge/>
            <w:tcBorders>
              <w:left w:val="single" w:sz="4" w:space="0" w:color="auto"/>
              <w:right w:val="single" w:sz="4" w:space="0" w:color="auto"/>
            </w:tcBorders>
            <w:vAlign w:val="center"/>
          </w:tcPr>
          <w:p w14:paraId="1465A397" w14:textId="77777777" w:rsidR="004F2578" w:rsidRPr="00DB48DA" w:rsidRDefault="004F2578" w:rsidP="00AF3E03">
            <w:pPr>
              <w:jc w:val="center"/>
              <w:rPr>
                <w:sz w:val="18"/>
                <w:szCs w:val="18"/>
              </w:rPr>
            </w:pPr>
          </w:p>
        </w:tc>
        <w:tc>
          <w:tcPr>
            <w:tcW w:w="2558" w:type="dxa"/>
            <w:vMerge/>
            <w:tcBorders>
              <w:left w:val="single" w:sz="4" w:space="0" w:color="auto"/>
              <w:right w:val="single" w:sz="4" w:space="0" w:color="auto"/>
            </w:tcBorders>
            <w:vAlign w:val="center"/>
          </w:tcPr>
          <w:p w14:paraId="1A419CF1" w14:textId="77777777" w:rsidR="004F2578" w:rsidRPr="00DB48DA" w:rsidRDefault="004F2578" w:rsidP="00AF3E03">
            <w:pPr>
              <w:jc w:val="center"/>
              <w:rPr>
                <w:sz w:val="18"/>
                <w:szCs w:val="18"/>
              </w:rPr>
            </w:pPr>
          </w:p>
        </w:tc>
        <w:tc>
          <w:tcPr>
            <w:tcW w:w="2408" w:type="dxa"/>
            <w:tcBorders>
              <w:top w:val="single" w:sz="4" w:space="0" w:color="auto"/>
              <w:left w:val="single" w:sz="4" w:space="0" w:color="auto"/>
              <w:bottom w:val="single" w:sz="4" w:space="0" w:color="auto"/>
              <w:right w:val="single" w:sz="4" w:space="0" w:color="auto"/>
            </w:tcBorders>
            <w:vAlign w:val="center"/>
          </w:tcPr>
          <w:p w14:paraId="622E8F28" w14:textId="77777777" w:rsidR="004F2578" w:rsidRPr="00DB48DA" w:rsidRDefault="004F2578" w:rsidP="00AF3E03">
            <w:pPr>
              <w:rPr>
                <w:bCs/>
                <w:sz w:val="18"/>
                <w:szCs w:val="18"/>
                <w:vertAlign w:val="superscript"/>
              </w:rPr>
            </w:pPr>
            <w:r w:rsidRPr="00DB48DA">
              <w:rPr>
                <w:bCs/>
                <w:sz w:val="18"/>
                <w:szCs w:val="18"/>
              </w:rPr>
              <w:t>DHEP</w:t>
            </w:r>
            <w:r w:rsidRPr="00DB48DA">
              <w:rPr>
                <w:b/>
                <w:sz w:val="18"/>
                <w:szCs w:val="18"/>
                <w:vertAlign w:val="superscript"/>
              </w:rPr>
              <w:t>(ii)</w:t>
            </w:r>
          </w:p>
        </w:tc>
        <w:tc>
          <w:tcPr>
            <w:tcW w:w="1355" w:type="dxa"/>
            <w:tcBorders>
              <w:top w:val="single" w:sz="4" w:space="0" w:color="auto"/>
              <w:left w:val="single" w:sz="4" w:space="0" w:color="auto"/>
              <w:bottom w:val="single" w:sz="4" w:space="0" w:color="auto"/>
              <w:right w:val="single" w:sz="4" w:space="0" w:color="auto"/>
            </w:tcBorders>
            <w:vAlign w:val="center"/>
          </w:tcPr>
          <w:p w14:paraId="2F36E7EB" w14:textId="77777777" w:rsidR="004F2578" w:rsidRPr="00DB48DA" w:rsidRDefault="004F2578" w:rsidP="00AF3E03">
            <w:pPr>
              <w:jc w:val="center"/>
              <w:rPr>
                <w:bCs/>
                <w:sz w:val="18"/>
                <w:szCs w:val="18"/>
              </w:rPr>
            </w:pPr>
            <w:r w:rsidRPr="00DB48DA">
              <w:rPr>
                <w:bCs/>
                <w:sz w:val="18"/>
                <w:szCs w:val="18"/>
              </w:rPr>
              <w:t>-</w:t>
            </w:r>
          </w:p>
        </w:tc>
        <w:tc>
          <w:tcPr>
            <w:tcW w:w="3161" w:type="dxa"/>
            <w:tcBorders>
              <w:top w:val="single" w:sz="4" w:space="0" w:color="auto"/>
              <w:left w:val="single" w:sz="4" w:space="0" w:color="auto"/>
              <w:bottom w:val="single" w:sz="4" w:space="0" w:color="auto"/>
              <w:right w:val="single" w:sz="4" w:space="0" w:color="auto"/>
            </w:tcBorders>
            <w:vAlign w:val="center"/>
          </w:tcPr>
          <w:p w14:paraId="686BFBE9" w14:textId="77777777" w:rsidR="004F2578" w:rsidRPr="00DB48DA" w:rsidRDefault="004F2578" w:rsidP="00AF3E03">
            <w:pPr>
              <w:ind w:left="-108" w:right="-100"/>
              <w:jc w:val="center"/>
              <w:rPr>
                <w:bCs/>
                <w:sz w:val="18"/>
                <w:szCs w:val="18"/>
              </w:rPr>
            </w:pPr>
            <w:r w:rsidRPr="00DB48DA">
              <w:rPr>
                <w:bCs/>
                <w:sz w:val="18"/>
                <w:szCs w:val="18"/>
              </w:rPr>
              <w:t>-</w:t>
            </w:r>
          </w:p>
        </w:tc>
      </w:tr>
      <w:tr w:rsidR="004F2578" w:rsidRPr="00DB48DA" w14:paraId="3DFB5924" w14:textId="77777777" w:rsidTr="00EC26B2">
        <w:trPr>
          <w:cantSplit/>
          <w:trHeight w:val="226"/>
        </w:trPr>
        <w:tc>
          <w:tcPr>
            <w:tcW w:w="839" w:type="dxa"/>
            <w:vMerge/>
            <w:tcBorders>
              <w:left w:val="single" w:sz="4" w:space="0" w:color="auto"/>
              <w:right w:val="single" w:sz="4" w:space="0" w:color="auto"/>
            </w:tcBorders>
            <w:vAlign w:val="center"/>
          </w:tcPr>
          <w:p w14:paraId="0D01C9B7" w14:textId="77777777" w:rsidR="004F2578" w:rsidRPr="00DB48DA" w:rsidRDefault="004F2578" w:rsidP="00AF3E03">
            <w:pPr>
              <w:jc w:val="center"/>
              <w:rPr>
                <w:sz w:val="18"/>
                <w:szCs w:val="18"/>
              </w:rPr>
            </w:pPr>
          </w:p>
        </w:tc>
        <w:tc>
          <w:tcPr>
            <w:tcW w:w="2016" w:type="dxa"/>
            <w:vMerge/>
            <w:tcBorders>
              <w:left w:val="single" w:sz="4" w:space="0" w:color="auto"/>
              <w:right w:val="single" w:sz="4" w:space="0" w:color="auto"/>
            </w:tcBorders>
            <w:vAlign w:val="center"/>
          </w:tcPr>
          <w:p w14:paraId="18A417D9" w14:textId="77777777" w:rsidR="004F2578" w:rsidRPr="00DB48DA" w:rsidRDefault="004F2578" w:rsidP="00AF3E03">
            <w:pPr>
              <w:jc w:val="center"/>
              <w:rPr>
                <w:sz w:val="18"/>
                <w:szCs w:val="18"/>
              </w:rPr>
            </w:pPr>
          </w:p>
        </w:tc>
        <w:tc>
          <w:tcPr>
            <w:tcW w:w="2408" w:type="dxa"/>
            <w:vMerge/>
            <w:tcBorders>
              <w:left w:val="single" w:sz="4" w:space="0" w:color="auto"/>
              <w:right w:val="single" w:sz="4" w:space="0" w:color="auto"/>
            </w:tcBorders>
            <w:vAlign w:val="center"/>
          </w:tcPr>
          <w:p w14:paraId="6A33934E" w14:textId="77777777" w:rsidR="004F2578" w:rsidRPr="00DB48DA" w:rsidRDefault="004F2578" w:rsidP="00AF3E03">
            <w:pPr>
              <w:jc w:val="center"/>
              <w:rPr>
                <w:sz w:val="18"/>
                <w:szCs w:val="18"/>
              </w:rPr>
            </w:pPr>
          </w:p>
        </w:tc>
        <w:tc>
          <w:tcPr>
            <w:tcW w:w="2558" w:type="dxa"/>
            <w:vMerge/>
            <w:tcBorders>
              <w:left w:val="single" w:sz="4" w:space="0" w:color="auto"/>
              <w:right w:val="single" w:sz="4" w:space="0" w:color="auto"/>
            </w:tcBorders>
            <w:vAlign w:val="center"/>
          </w:tcPr>
          <w:p w14:paraId="57A70F5F" w14:textId="77777777" w:rsidR="004F2578" w:rsidRPr="00DB48DA" w:rsidRDefault="004F2578" w:rsidP="00AF3E03">
            <w:pPr>
              <w:jc w:val="center"/>
              <w:rPr>
                <w:sz w:val="18"/>
                <w:szCs w:val="18"/>
              </w:rPr>
            </w:pPr>
          </w:p>
        </w:tc>
        <w:tc>
          <w:tcPr>
            <w:tcW w:w="2408" w:type="dxa"/>
            <w:tcBorders>
              <w:top w:val="single" w:sz="4" w:space="0" w:color="auto"/>
              <w:left w:val="single" w:sz="4" w:space="0" w:color="auto"/>
              <w:bottom w:val="single" w:sz="4" w:space="0" w:color="auto"/>
              <w:right w:val="single" w:sz="4" w:space="0" w:color="auto"/>
            </w:tcBorders>
            <w:vAlign w:val="center"/>
          </w:tcPr>
          <w:p w14:paraId="3F0588E7" w14:textId="77777777" w:rsidR="004F2578" w:rsidRPr="00DB48DA" w:rsidRDefault="004F2578" w:rsidP="00AF3E03">
            <w:pPr>
              <w:rPr>
                <w:bCs/>
                <w:color w:val="0D0D0D" w:themeColor="text1" w:themeTint="F2"/>
                <w:sz w:val="18"/>
                <w:szCs w:val="18"/>
                <w:vertAlign w:val="superscript"/>
              </w:rPr>
            </w:pPr>
            <w:r w:rsidRPr="00DB48DA">
              <w:rPr>
                <w:bCs/>
                <w:color w:val="0D0D0D" w:themeColor="text1" w:themeTint="F2"/>
                <w:sz w:val="18"/>
                <w:szCs w:val="18"/>
              </w:rPr>
              <w:t>Nonilfenoliai</w:t>
            </w:r>
            <w:r w:rsidRPr="00DB48DA">
              <w:rPr>
                <w:b/>
                <w:color w:val="0D0D0D" w:themeColor="text1" w:themeTint="F2"/>
                <w:sz w:val="18"/>
                <w:szCs w:val="18"/>
                <w:vertAlign w:val="superscript"/>
              </w:rPr>
              <w:t>(ii)</w:t>
            </w:r>
          </w:p>
        </w:tc>
        <w:tc>
          <w:tcPr>
            <w:tcW w:w="1355" w:type="dxa"/>
            <w:tcBorders>
              <w:top w:val="single" w:sz="4" w:space="0" w:color="auto"/>
              <w:left w:val="single" w:sz="4" w:space="0" w:color="auto"/>
              <w:bottom w:val="single" w:sz="4" w:space="0" w:color="auto"/>
              <w:right w:val="single" w:sz="4" w:space="0" w:color="auto"/>
            </w:tcBorders>
            <w:vAlign w:val="center"/>
          </w:tcPr>
          <w:p w14:paraId="5261D424" w14:textId="77777777" w:rsidR="004F2578" w:rsidRPr="00DB48DA" w:rsidRDefault="004F2578" w:rsidP="00AF3E03">
            <w:pPr>
              <w:jc w:val="center"/>
              <w:rPr>
                <w:bCs/>
                <w:sz w:val="18"/>
                <w:szCs w:val="18"/>
              </w:rPr>
            </w:pPr>
            <w:r w:rsidRPr="00DB48DA">
              <w:rPr>
                <w:bCs/>
                <w:sz w:val="18"/>
                <w:szCs w:val="18"/>
              </w:rPr>
              <w:t>-</w:t>
            </w:r>
          </w:p>
        </w:tc>
        <w:tc>
          <w:tcPr>
            <w:tcW w:w="3161" w:type="dxa"/>
            <w:tcBorders>
              <w:top w:val="single" w:sz="4" w:space="0" w:color="auto"/>
              <w:left w:val="single" w:sz="4" w:space="0" w:color="auto"/>
              <w:bottom w:val="single" w:sz="4" w:space="0" w:color="auto"/>
              <w:right w:val="single" w:sz="4" w:space="0" w:color="auto"/>
            </w:tcBorders>
            <w:vAlign w:val="center"/>
          </w:tcPr>
          <w:p w14:paraId="0E145B33" w14:textId="77777777" w:rsidR="004F2578" w:rsidRPr="00DB48DA" w:rsidRDefault="004F2578" w:rsidP="00AF3E03">
            <w:pPr>
              <w:ind w:left="-108" w:right="-100"/>
              <w:jc w:val="center"/>
              <w:rPr>
                <w:bCs/>
                <w:sz w:val="18"/>
                <w:szCs w:val="18"/>
              </w:rPr>
            </w:pPr>
            <w:r w:rsidRPr="00DB48DA">
              <w:rPr>
                <w:bCs/>
                <w:sz w:val="18"/>
                <w:szCs w:val="18"/>
              </w:rPr>
              <w:t>-</w:t>
            </w:r>
          </w:p>
        </w:tc>
      </w:tr>
      <w:tr w:rsidR="004F2578" w:rsidRPr="00DB48DA" w14:paraId="5B465374" w14:textId="77777777" w:rsidTr="00EC26B2">
        <w:trPr>
          <w:cantSplit/>
          <w:trHeight w:val="226"/>
        </w:trPr>
        <w:tc>
          <w:tcPr>
            <w:tcW w:w="839" w:type="dxa"/>
            <w:vMerge/>
            <w:tcBorders>
              <w:left w:val="single" w:sz="4" w:space="0" w:color="auto"/>
              <w:right w:val="single" w:sz="4" w:space="0" w:color="auto"/>
            </w:tcBorders>
            <w:vAlign w:val="center"/>
          </w:tcPr>
          <w:p w14:paraId="6E979AF5" w14:textId="77777777" w:rsidR="004F2578" w:rsidRPr="00DB48DA" w:rsidRDefault="004F2578" w:rsidP="00AF3E03">
            <w:pPr>
              <w:jc w:val="center"/>
              <w:rPr>
                <w:sz w:val="18"/>
                <w:szCs w:val="18"/>
              </w:rPr>
            </w:pPr>
          </w:p>
        </w:tc>
        <w:tc>
          <w:tcPr>
            <w:tcW w:w="2016" w:type="dxa"/>
            <w:vMerge/>
            <w:tcBorders>
              <w:left w:val="single" w:sz="4" w:space="0" w:color="auto"/>
              <w:right w:val="single" w:sz="4" w:space="0" w:color="auto"/>
            </w:tcBorders>
            <w:vAlign w:val="center"/>
          </w:tcPr>
          <w:p w14:paraId="4920A3E3" w14:textId="77777777" w:rsidR="004F2578" w:rsidRPr="00DB48DA" w:rsidRDefault="004F2578" w:rsidP="00AF3E03">
            <w:pPr>
              <w:jc w:val="center"/>
              <w:rPr>
                <w:sz w:val="18"/>
                <w:szCs w:val="18"/>
              </w:rPr>
            </w:pPr>
          </w:p>
        </w:tc>
        <w:tc>
          <w:tcPr>
            <w:tcW w:w="2408" w:type="dxa"/>
            <w:vMerge/>
            <w:tcBorders>
              <w:left w:val="single" w:sz="4" w:space="0" w:color="auto"/>
              <w:right w:val="single" w:sz="4" w:space="0" w:color="auto"/>
            </w:tcBorders>
            <w:vAlign w:val="center"/>
          </w:tcPr>
          <w:p w14:paraId="043C111D" w14:textId="77777777" w:rsidR="004F2578" w:rsidRPr="00DB48DA" w:rsidRDefault="004F2578" w:rsidP="00AF3E03">
            <w:pPr>
              <w:jc w:val="center"/>
              <w:rPr>
                <w:sz w:val="18"/>
                <w:szCs w:val="18"/>
              </w:rPr>
            </w:pPr>
          </w:p>
        </w:tc>
        <w:tc>
          <w:tcPr>
            <w:tcW w:w="2558" w:type="dxa"/>
            <w:vMerge/>
            <w:tcBorders>
              <w:left w:val="single" w:sz="4" w:space="0" w:color="auto"/>
              <w:right w:val="single" w:sz="4" w:space="0" w:color="auto"/>
            </w:tcBorders>
            <w:vAlign w:val="center"/>
          </w:tcPr>
          <w:p w14:paraId="0F692A41" w14:textId="77777777" w:rsidR="004F2578" w:rsidRPr="00DB48DA" w:rsidRDefault="004F2578" w:rsidP="00AF3E03">
            <w:pPr>
              <w:jc w:val="center"/>
              <w:rPr>
                <w:sz w:val="18"/>
                <w:szCs w:val="18"/>
              </w:rPr>
            </w:pPr>
          </w:p>
        </w:tc>
        <w:tc>
          <w:tcPr>
            <w:tcW w:w="2408" w:type="dxa"/>
            <w:tcBorders>
              <w:top w:val="single" w:sz="4" w:space="0" w:color="auto"/>
              <w:left w:val="single" w:sz="4" w:space="0" w:color="auto"/>
              <w:bottom w:val="single" w:sz="4" w:space="0" w:color="auto"/>
              <w:right w:val="single" w:sz="4" w:space="0" w:color="auto"/>
            </w:tcBorders>
            <w:vAlign w:val="center"/>
          </w:tcPr>
          <w:p w14:paraId="5086B33D" w14:textId="77777777" w:rsidR="004F2578" w:rsidRPr="00DB48DA" w:rsidRDefault="004F2578" w:rsidP="00AF3E03">
            <w:pPr>
              <w:rPr>
                <w:bCs/>
                <w:color w:val="0D0D0D" w:themeColor="text1" w:themeTint="F2"/>
                <w:sz w:val="18"/>
                <w:szCs w:val="18"/>
                <w:vertAlign w:val="superscript"/>
              </w:rPr>
            </w:pPr>
            <w:r w:rsidRPr="00DB48DA">
              <w:rPr>
                <w:bCs/>
                <w:color w:val="0D0D0D" w:themeColor="text1" w:themeTint="F2"/>
                <w:sz w:val="18"/>
                <w:szCs w:val="18"/>
              </w:rPr>
              <w:t>Antracenas</w:t>
            </w:r>
            <w:r w:rsidRPr="00DB48DA">
              <w:rPr>
                <w:bCs/>
                <w:color w:val="0D0D0D" w:themeColor="text1" w:themeTint="F2"/>
                <w:sz w:val="18"/>
                <w:szCs w:val="18"/>
                <w:vertAlign w:val="superscript"/>
              </w:rPr>
              <w:t>(ii)</w:t>
            </w:r>
          </w:p>
        </w:tc>
        <w:tc>
          <w:tcPr>
            <w:tcW w:w="1355" w:type="dxa"/>
            <w:tcBorders>
              <w:top w:val="single" w:sz="4" w:space="0" w:color="auto"/>
              <w:left w:val="single" w:sz="4" w:space="0" w:color="auto"/>
              <w:bottom w:val="single" w:sz="4" w:space="0" w:color="auto"/>
              <w:right w:val="single" w:sz="4" w:space="0" w:color="auto"/>
            </w:tcBorders>
            <w:vAlign w:val="center"/>
          </w:tcPr>
          <w:p w14:paraId="5A970AC4" w14:textId="77777777" w:rsidR="004F2578" w:rsidRPr="00DB48DA" w:rsidRDefault="004F2578" w:rsidP="00AF3E03">
            <w:pPr>
              <w:jc w:val="center"/>
              <w:rPr>
                <w:bCs/>
                <w:sz w:val="18"/>
                <w:szCs w:val="18"/>
              </w:rPr>
            </w:pPr>
            <w:r w:rsidRPr="00DB48DA">
              <w:rPr>
                <w:bCs/>
                <w:sz w:val="18"/>
                <w:szCs w:val="18"/>
              </w:rPr>
              <w:t>-</w:t>
            </w:r>
          </w:p>
        </w:tc>
        <w:tc>
          <w:tcPr>
            <w:tcW w:w="3161" w:type="dxa"/>
            <w:tcBorders>
              <w:top w:val="single" w:sz="4" w:space="0" w:color="auto"/>
              <w:left w:val="single" w:sz="4" w:space="0" w:color="auto"/>
              <w:bottom w:val="single" w:sz="4" w:space="0" w:color="auto"/>
              <w:right w:val="single" w:sz="4" w:space="0" w:color="auto"/>
            </w:tcBorders>
            <w:vAlign w:val="center"/>
          </w:tcPr>
          <w:p w14:paraId="6F84F8B6" w14:textId="77777777" w:rsidR="004F2578" w:rsidRPr="00DB48DA" w:rsidRDefault="004F2578" w:rsidP="00AF3E03">
            <w:pPr>
              <w:ind w:left="-108" w:right="-100"/>
              <w:jc w:val="center"/>
              <w:rPr>
                <w:bCs/>
                <w:sz w:val="18"/>
                <w:szCs w:val="18"/>
              </w:rPr>
            </w:pPr>
            <w:r w:rsidRPr="00DB48DA">
              <w:rPr>
                <w:bCs/>
                <w:sz w:val="18"/>
                <w:szCs w:val="18"/>
              </w:rPr>
              <w:t>-</w:t>
            </w:r>
          </w:p>
        </w:tc>
      </w:tr>
      <w:tr w:rsidR="004F2578" w:rsidRPr="00DB48DA" w14:paraId="3D854E86" w14:textId="77777777" w:rsidTr="00EC26B2">
        <w:trPr>
          <w:cantSplit/>
          <w:trHeight w:val="214"/>
        </w:trPr>
        <w:tc>
          <w:tcPr>
            <w:tcW w:w="839" w:type="dxa"/>
            <w:vMerge/>
            <w:tcBorders>
              <w:left w:val="single" w:sz="4" w:space="0" w:color="auto"/>
              <w:right w:val="single" w:sz="4" w:space="0" w:color="auto"/>
            </w:tcBorders>
            <w:vAlign w:val="center"/>
          </w:tcPr>
          <w:p w14:paraId="33FC745D" w14:textId="77777777" w:rsidR="004F2578" w:rsidRPr="00DB48DA" w:rsidRDefault="004F2578" w:rsidP="00AF3E03">
            <w:pPr>
              <w:jc w:val="center"/>
              <w:rPr>
                <w:sz w:val="18"/>
                <w:szCs w:val="18"/>
              </w:rPr>
            </w:pPr>
          </w:p>
        </w:tc>
        <w:tc>
          <w:tcPr>
            <w:tcW w:w="2016" w:type="dxa"/>
            <w:vMerge/>
            <w:tcBorders>
              <w:left w:val="single" w:sz="4" w:space="0" w:color="auto"/>
              <w:right w:val="single" w:sz="4" w:space="0" w:color="auto"/>
            </w:tcBorders>
            <w:vAlign w:val="center"/>
          </w:tcPr>
          <w:p w14:paraId="7708EAD9" w14:textId="77777777" w:rsidR="004F2578" w:rsidRPr="00DB48DA" w:rsidRDefault="004F2578" w:rsidP="00AF3E03">
            <w:pPr>
              <w:jc w:val="center"/>
              <w:rPr>
                <w:sz w:val="18"/>
                <w:szCs w:val="18"/>
              </w:rPr>
            </w:pPr>
          </w:p>
        </w:tc>
        <w:tc>
          <w:tcPr>
            <w:tcW w:w="2408" w:type="dxa"/>
            <w:vMerge/>
            <w:tcBorders>
              <w:left w:val="single" w:sz="4" w:space="0" w:color="auto"/>
              <w:right w:val="single" w:sz="4" w:space="0" w:color="auto"/>
            </w:tcBorders>
            <w:vAlign w:val="center"/>
          </w:tcPr>
          <w:p w14:paraId="2C268995" w14:textId="77777777" w:rsidR="004F2578" w:rsidRPr="00DB48DA" w:rsidRDefault="004F2578" w:rsidP="00AF3E03">
            <w:pPr>
              <w:jc w:val="center"/>
              <w:rPr>
                <w:sz w:val="18"/>
                <w:szCs w:val="18"/>
              </w:rPr>
            </w:pPr>
          </w:p>
        </w:tc>
        <w:tc>
          <w:tcPr>
            <w:tcW w:w="2558" w:type="dxa"/>
            <w:vMerge/>
            <w:tcBorders>
              <w:left w:val="single" w:sz="4" w:space="0" w:color="auto"/>
              <w:right w:val="single" w:sz="4" w:space="0" w:color="auto"/>
            </w:tcBorders>
            <w:vAlign w:val="center"/>
          </w:tcPr>
          <w:p w14:paraId="5D78F19E" w14:textId="77777777" w:rsidR="004F2578" w:rsidRPr="00DB48DA" w:rsidRDefault="004F2578" w:rsidP="00AF3E03">
            <w:pPr>
              <w:jc w:val="center"/>
              <w:rPr>
                <w:sz w:val="18"/>
                <w:szCs w:val="18"/>
              </w:rPr>
            </w:pPr>
          </w:p>
        </w:tc>
        <w:tc>
          <w:tcPr>
            <w:tcW w:w="2408" w:type="dxa"/>
            <w:vAlign w:val="center"/>
          </w:tcPr>
          <w:p w14:paraId="03DA2819" w14:textId="77777777" w:rsidR="004F2578" w:rsidRPr="00DB48DA" w:rsidRDefault="004F2578" w:rsidP="00AF3E03">
            <w:pPr>
              <w:rPr>
                <w:bCs/>
                <w:color w:val="0D0D0D" w:themeColor="text1" w:themeTint="F2"/>
                <w:sz w:val="18"/>
                <w:szCs w:val="18"/>
              </w:rPr>
            </w:pPr>
            <w:r w:rsidRPr="00DB48DA">
              <w:rPr>
                <w:rFonts w:cs="Tahoma"/>
                <w:color w:val="0D0D0D" w:themeColor="text1" w:themeTint="F2"/>
                <w:sz w:val="18"/>
                <w:szCs w:val="18"/>
              </w:rPr>
              <w:t xml:space="preserve"> PAH:</w:t>
            </w:r>
          </w:p>
        </w:tc>
        <w:tc>
          <w:tcPr>
            <w:tcW w:w="1355" w:type="dxa"/>
            <w:tcBorders>
              <w:top w:val="single" w:sz="4" w:space="0" w:color="auto"/>
              <w:left w:val="single" w:sz="4" w:space="0" w:color="auto"/>
              <w:bottom w:val="single" w:sz="4" w:space="0" w:color="auto"/>
              <w:right w:val="single" w:sz="4" w:space="0" w:color="auto"/>
            </w:tcBorders>
            <w:vAlign w:val="center"/>
          </w:tcPr>
          <w:p w14:paraId="6340F78F" w14:textId="77777777" w:rsidR="004F2578" w:rsidRPr="00DB48DA" w:rsidRDefault="004F2578" w:rsidP="00AF3E03">
            <w:pPr>
              <w:jc w:val="center"/>
              <w:rPr>
                <w:bCs/>
                <w:sz w:val="18"/>
                <w:szCs w:val="18"/>
              </w:rPr>
            </w:pPr>
            <w:r w:rsidRPr="00DB48DA">
              <w:rPr>
                <w:bCs/>
                <w:sz w:val="18"/>
                <w:szCs w:val="18"/>
              </w:rPr>
              <w:t>-</w:t>
            </w:r>
          </w:p>
        </w:tc>
        <w:tc>
          <w:tcPr>
            <w:tcW w:w="3161" w:type="dxa"/>
            <w:tcBorders>
              <w:top w:val="single" w:sz="4" w:space="0" w:color="auto"/>
              <w:left w:val="single" w:sz="4" w:space="0" w:color="auto"/>
              <w:bottom w:val="single" w:sz="4" w:space="0" w:color="auto"/>
              <w:right w:val="single" w:sz="4" w:space="0" w:color="auto"/>
            </w:tcBorders>
            <w:vAlign w:val="center"/>
          </w:tcPr>
          <w:p w14:paraId="4E6616CB" w14:textId="77777777" w:rsidR="004F2578" w:rsidRPr="00DB48DA" w:rsidRDefault="004F2578" w:rsidP="00AF3E03">
            <w:pPr>
              <w:ind w:left="-108" w:right="-100"/>
              <w:jc w:val="center"/>
              <w:rPr>
                <w:bCs/>
                <w:sz w:val="18"/>
                <w:szCs w:val="18"/>
              </w:rPr>
            </w:pPr>
            <w:r w:rsidRPr="00DB48DA">
              <w:rPr>
                <w:bCs/>
                <w:sz w:val="18"/>
                <w:szCs w:val="18"/>
              </w:rPr>
              <w:t>-</w:t>
            </w:r>
          </w:p>
        </w:tc>
      </w:tr>
      <w:tr w:rsidR="004F2578" w:rsidRPr="00DB48DA" w14:paraId="1E04C41E" w14:textId="77777777" w:rsidTr="00EC26B2">
        <w:trPr>
          <w:cantSplit/>
          <w:trHeight w:val="226"/>
        </w:trPr>
        <w:tc>
          <w:tcPr>
            <w:tcW w:w="839" w:type="dxa"/>
            <w:vMerge/>
            <w:tcBorders>
              <w:left w:val="single" w:sz="4" w:space="0" w:color="auto"/>
              <w:right w:val="single" w:sz="4" w:space="0" w:color="auto"/>
            </w:tcBorders>
            <w:vAlign w:val="center"/>
          </w:tcPr>
          <w:p w14:paraId="3E225048" w14:textId="77777777" w:rsidR="004F2578" w:rsidRPr="00DB48DA" w:rsidRDefault="004F2578" w:rsidP="00AF3E03">
            <w:pPr>
              <w:jc w:val="center"/>
              <w:rPr>
                <w:sz w:val="18"/>
                <w:szCs w:val="18"/>
              </w:rPr>
            </w:pPr>
          </w:p>
        </w:tc>
        <w:tc>
          <w:tcPr>
            <w:tcW w:w="2016" w:type="dxa"/>
            <w:vMerge/>
            <w:tcBorders>
              <w:left w:val="single" w:sz="4" w:space="0" w:color="auto"/>
              <w:right w:val="single" w:sz="4" w:space="0" w:color="auto"/>
            </w:tcBorders>
            <w:vAlign w:val="center"/>
          </w:tcPr>
          <w:p w14:paraId="456EBFAF" w14:textId="77777777" w:rsidR="004F2578" w:rsidRPr="00DB48DA" w:rsidRDefault="004F2578" w:rsidP="00AF3E03">
            <w:pPr>
              <w:jc w:val="center"/>
              <w:rPr>
                <w:sz w:val="18"/>
                <w:szCs w:val="18"/>
              </w:rPr>
            </w:pPr>
          </w:p>
        </w:tc>
        <w:tc>
          <w:tcPr>
            <w:tcW w:w="2408" w:type="dxa"/>
            <w:vMerge/>
            <w:tcBorders>
              <w:left w:val="single" w:sz="4" w:space="0" w:color="auto"/>
              <w:right w:val="single" w:sz="4" w:space="0" w:color="auto"/>
            </w:tcBorders>
            <w:vAlign w:val="center"/>
          </w:tcPr>
          <w:p w14:paraId="44BC7B22" w14:textId="77777777" w:rsidR="004F2578" w:rsidRPr="00DB48DA" w:rsidRDefault="004F2578" w:rsidP="00AF3E03">
            <w:pPr>
              <w:jc w:val="center"/>
              <w:rPr>
                <w:sz w:val="18"/>
                <w:szCs w:val="18"/>
              </w:rPr>
            </w:pPr>
          </w:p>
        </w:tc>
        <w:tc>
          <w:tcPr>
            <w:tcW w:w="2558" w:type="dxa"/>
            <w:vMerge/>
            <w:tcBorders>
              <w:left w:val="single" w:sz="4" w:space="0" w:color="auto"/>
              <w:right w:val="single" w:sz="4" w:space="0" w:color="auto"/>
            </w:tcBorders>
            <w:vAlign w:val="center"/>
          </w:tcPr>
          <w:p w14:paraId="0DCCAA09" w14:textId="77777777" w:rsidR="004F2578" w:rsidRPr="00DB48DA" w:rsidRDefault="004F2578" w:rsidP="00AF3E03">
            <w:pPr>
              <w:jc w:val="center"/>
              <w:rPr>
                <w:sz w:val="18"/>
                <w:szCs w:val="18"/>
              </w:rPr>
            </w:pPr>
          </w:p>
        </w:tc>
        <w:tc>
          <w:tcPr>
            <w:tcW w:w="2408" w:type="dxa"/>
            <w:vAlign w:val="center"/>
          </w:tcPr>
          <w:p w14:paraId="7FA3D735" w14:textId="77777777" w:rsidR="004F2578" w:rsidRPr="00DB48DA" w:rsidRDefault="004F2578" w:rsidP="00AF3E03">
            <w:pPr>
              <w:rPr>
                <w:bCs/>
                <w:color w:val="0D0D0D" w:themeColor="text1" w:themeTint="F2"/>
                <w:sz w:val="18"/>
                <w:szCs w:val="18"/>
              </w:rPr>
            </w:pPr>
            <w:r w:rsidRPr="00DB48DA">
              <w:rPr>
                <w:rFonts w:cs="Tahoma"/>
                <w:color w:val="0D0D0D" w:themeColor="text1" w:themeTint="F2"/>
                <w:sz w:val="18"/>
                <w:szCs w:val="18"/>
              </w:rPr>
              <w:t>Benzo(a)pirenas</w:t>
            </w:r>
            <w:r w:rsidRPr="00DB48DA">
              <w:rPr>
                <w:rFonts w:cs="Tahoma"/>
                <w:color w:val="0D0D0D" w:themeColor="text1" w:themeTint="F2"/>
                <w:sz w:val="18"/>
                <w:szCs w:val="18"/>
                <w:vertAlign w:val="superscript"/>
              </w:rPr>
              <w:t>(ii)</w:t>
            </w:r>
          </w:p>
        </w:tc>
        <w:tc>
          <w:tcPr>
            <w:tcW w:w="1355" w:type="dxa"/>
            <w:tcBorders>
              <w:top w:val="single" w:sz="4" w:space="0" w:color="auto"/>
              <w:left w:val="single" w:sz="4" w:space="0" w:color="auto"/>
              <w:bottom w:val="single" w:sz="4" w:space="0" w:color="auto"/>
              <w:right w:val="single" w:sz="4" w:space="0" w:color="auto"/>
            </w:tcBorders>
            <w:vAlign w:val="center"/>
          </w:tcPr>
          <w:p w14:paraId="4B841872" w14:textId="77777777" w:rsidR="004F2578" w:rsidRPr="00DB48DA" w:rsidRDefault="004F2578" w:rsidP="00AF3E03">
            <w:pPr>
              <w:jc w:val="center"/>
              <w:rPr>
                <w:bCs/>
                <w:sz w:val="18"/>
                <w:szCs w:val="18"/>
              </w:rPr>
            </w:pPr>
            <w:r w:rsidRPr="00DB48DA">
              <w:rPr>
                <w:bCs/>
                <w:sz w:val="18"/>
                <w:szCs w:val="18"/>
              </w:rPr>
              <w:t>-</w:t>
            </w:r>
          </w:p>
        </w:tc>
        <w:tc>
          <w:tcPr>
            <w:tcW w:w="3161" w:type="dxa"/>
            <w:tcBorders>
              <w:top w:val="single" w:sz="4" w:space="0" w:color="auto"/>
              <w:left w:val="single" w:sz="4" w:space="0" w:color="auto"/>
              <w:bottom w:val="single" w:sz="4" w:space="0" w:color="auto"/>
              <w:right w:val="single" w:sz="4" w:space="0" w:color="auto"/>
            </w:tcBorders>
            <w:vAlign w:val="center"/>
          </w:tcPr>
          <w:p w14:paraId="25AAA18F" w14:textId="77777777" w:rsidR="004F2578" w:rsidRPr="00DB48DA" w:rsidRDefault="004F2578" w:rsidP="00AF3E03">
            <w:pPr>
              <w:ind w:left="-108" w:right="-100"/>
              <w:jc w:val="center"/>
              <w:rPr>
                <w:bCs/>
                <w:sz w:val="18"/>
                <w:szCs w:val="18"/>
              </w:rPr>
            </w:pPr>
            <w:r w:rsidRPr="00DB48DA">
              <w:rPr>
                <w:bCs/>
                <w:sz w:val="18"/>
                <w:szCs w:val="18"/>
              </w:rPr>
              <w:t>-</w:t>
            </w:r>
          </w:p>
        </w:tc>
      </w:tr>
      <w:tr w:rsidR="004F2578" w:rsidRPr="00DB48DA" w14:paraId="5A0AE348" w14:textId="77777777" w:rsidTr="00EC26B2">
        <w:trPr>
          <w:cantSplit/>
          <w:trHeight w:val="226"/>
        </w:trPr>
        <w:tc>
          <w:tcPr>
            <w:tcW w:w="839" w:type="dxa"/>
            <w:vMerge/>
            <w:tcBorders>
              <w:left w:val="single" w:sz="4" w:space="0" w:color="auto"/>
              <w:right w:val="single" w:sz="4" w:space="0" w:color="auto"/>
            </w:tcBorders>
            <w:vAlign w:val="center"/>
          </w:tcPr>
          <w:p w14:paraId="37E46C38" w14:textId="77777777" w:rsidR="004F2578" w:rsidRPr="00DB48DA" w:rsidRDefault="004F2578" w:rsidP="00AF3E03">
            <w:pPr>
              <w:jc w:val="center"/>
              <w:rPr>
                <w:sz w:val="18"/>
                <w:szCs w:val="18"/>
              </w:rPr>
            </w:pPr>
          </w:p>
        </w:tc>
        <w:tc>
          <w:tcPr>
            <w:tcW w:w="2016" w:type="dxa"/>
            <w:vMerge/>
            <w:tcBorders>
              <w:left w:val="single" w:sz="4" w:space="0" w:color="auto"/>
              <w:right w:val="single" w:sz="4" w:space="0" w:color="auto"/>
            </w:tcBorders>
            <w:vAlign w:val="center"/>
          </w:tcPr>
          <w:p w14:paraId="51187875" w14:textId="77777777" w:rsidR="004F2578" w:rsidRPr="00DB48DA" w:rsidRDefault="004F2578" w:rsidP="00AF3E03">
            <w:pPr>
              <w:jc w:val="center"/>
              <w:rPr>
                <w:sz w:val="18"/>
                <w:szCs w:val="18"/>
              </w:rPr>
            </w:pPr>
          </w:p>
        </w:tc>
        <w:tc>
          <w:tcPr>
            <w:tcW w:w="2408" w:type="dxa"/>
            <w:vMerge/>
            <w:tcBorders>
              <w:left w:val="single" w:sz="4" w:space="0" w:color="auto"/>
              <w:right w:val="single" w:sz="4" w:space="0" w:color="auto"/>
            </w:tcBorders>
            <w:vAlign w:val="center"/>
          </w:tcPr>
          <w:p w14:paraId="32D211B9" w14:textId="77777777" w:rsidR="004F2578" w:rsidRPr="00DB48DA" w:rsidRDefault="004F2578" w:rsidP="00AF3E03">
            <w:pPr>
              <w:jc w:val="center"/>
              <w:rPr>
                <w:sz w:val="18"/>
                <w:szCs w:val="18"/>
              </w:rPr>
            </w:pPr>
          </w:p>
        </w:tc>
        <w:tc>
          <w:tcPr>
            <w:tcW w:w="2558" w:type="dxa"/>
            <w:vMerge/>
            <w:tcBorders>
              <w:left w:val="single" w:sz="4" w:space="0" w:color="auto"/>
              <w:right w:val="single" w:sz="4" w:space="0" w:color="auto"/>
            </w:tcBorders>
            <w:vAlign w:val="center"/>
          </w:tcPr>
          <w:p w14:paraId="3FFEAB4B" w14:textId="77777777" w:rsidR="004F2578" w:rsidRPr="00DB48DA" w:rsidRDefault="004F2578" w:rsidP="00AF3E03">
            <w:pPr>
              <w:jc w:val="center"/>
              <w:rPr>
                <w:sz w:val="18"/>
                <w:szCs w:val="18"/>
              </w:rPr>
            </w:pPr>
          </w:p>
        </w:tc>
        <w:tc>
          <w:tcPr>
            <w:tcW w:w="2408" w:type="dxa"/>
            <w:vAlign w:val="center"/>
          </w:tcPr>
          <w:p w14:paraId="27FE21DB" w14:textId="77777777" w:rsidR="004F2578" w:rsidRPr="00DB48DA" w:rsidRDefault="004F2578" w:rsidP="00AF3E03">
            <w:pPr>
              <w:rPr>
                <w:bCs/>
                <w:color w:val="0D0D0D" w:themeColor="text1" w:themeTint="F2"/>
                <w:sz w:val="18"/>
                <w:szCs w:val="18"/>
                <w:vertAlign w:val="superscript"/>
              </w:rPr>
            </w:pPr>
            <w:r w:rsidRPr="00DB48DA">
              <w:rPr>
                <w:rFonts w:cs="Tahoma"/>
                <w:color w:val="0D0D0D" w:themeColor="text1" w:themeTint="F2"/>
                <w:sz w:val="18"/>
                <w:szCs w:val="18"/>
              </w:rPr>
              <w:t>Benzo(b)fluorantenas</w:t>
            </w:r>
            <w:r w:rsidRPr="00DB48DA">
              <w:rPr>
                <w:rFonts w:cs="Tahoma"/>
                <w:color w:val="0D0D0D" w:themeColor="text1" w:themeTint="F2"/>
                <w:sz w:val="18"/>
                <w:szCs w:val="18"/>
                <w:vertAlign w:val="superscript"/>
              </w:rPr>
              <w:t>(ii)</w:t>
            </w:r>
          </w:p>
        </w:tc>
        <w:tc>
          <w:tcPr>
            <w:tcW w:w="1355" w:type="dxa"/>
            <w:tcBorders>
              <w:top w:val="single" w:sz="4" w:space="0" w:color="auto"/>
              <w:left w:val="single" w:sz="4" w:space="0" w:color="auto"/>
              <w:bottom w:val="single" w:sz="4" w:space="0" w:color="auto"/>
              <w:right w:val="single" w:sz="4" w:space="0" w:color="auto"/>
            </w:tcBorders>
            <w:vAlign w:val="center"/>
          </w:tcPr>
          <w:p w14:paraId="5B659E95" w14:textId="77777777" w:rsidR="004F2578" w:rsidRPr="00DB48DA" w:rsidRDefault="004F2578" w:rsidP="00AF3E03">
            <w:pPr>
              <w:jc w:val="center"/>
              <w:rPr>
                <w:bCs/>
                <w:sz w:val="18"/>
                <w:szCs w:val="18"/>
              </w:rPr>
            </w:pPr>
            <w:r w:rsidRPr="00DB48DA">
              <w:rPr>
                <w:bCs/>
                <w:sz w:val="18"/>
                <w:szCs w:val="18"/>
              </w:rPr>
              <w:t>-</w:t>
            </w:r>
          </w:p>
        </w:tc>
        <w:tc>
          <w:tcPr>
            <w:tcW w:w="3161" w:type="dxa"/>
            <w:tcBorders>
              <w:top w:val="single" w:sz="4" w:space="0" w:color="auto"/>
              <w:left w:val="single" w:sz="4" w:space="0" w:color="auto"/>
              <w:bottom w:val="single" w:sz="4" w:space="0" w:color="auto"/>
              <w:right w:val="single" w:sz="4" w:space="0" w:color="auto"/>
            </w:tcBorders>
            <w:vAlign w:val="center"/>
          </w:tcPr>
          <w:p w14:paraId="648193AB" w14:textId="77777777" w:rsidR="004F2578" w:rsidRPr="00DB48DA" w:rsidRDefault="004F2578" w:rsidP="00AF3E03">
            <w:pPr>
              <w:ind w:left="-108" w:right="-100"/>
              <w:jc w:val="center"/>
              <w:rPr>
                <w:bCs/>
                <w:sz w:val="18"/>
                <w:szCs w:val="18"/>
              </w:rPr>
            </w:pPr>
            <w:r w:rsidRPr="00DB48DA">
              <w:rPr>
                <w:bCs/>
                <w:sz w:val="18"/>
                <w:szCs w:val="18"/>
              </w:rPr>
              <w:t>-</w:t>
            </w:r>
          </w:p>
        </w:tc>
      </w:tr>
      <w:tr w:rsidR="004F2578" w:rsidRPr="00DB48DA" w14:paraId="2456AD2B" w14:textId="77777777" w:rsidTr="00EC26B2">
        <w:trPr>
          <w:cantSplit/>
          <w:trHeight w:val="226"/>
        </w:trPr>
        <w:tc>
          <w:tcPr>
            <w:tcW w:w="839" w:type="dxa"/>
            <w:vMerge/>
            <w:tcBorders>
              <w:left w:val="single" w:sz="4" w:space="0" w:color="auto"/>
              <w:right w:val="single" w:sz="4" w:space="0" w:color="auto"/>
            </w:tcBorders>
            <w:vAlign w:val="center"/>
          </w:tcPr>
          <w:p w14:paraId="6EBE2B07" w14:textId="77777777" w:rsidR="004F2578" w:rsidRPr="00DB48DA" w:rsidRDefault="004F2578" w:rsidP="00AF3E03">
            <w:pPr>
              <w:jc w:val="center"/>
              <w:rPr>
                <w:sz w:val="18"/>
                <w:szCs w:val="18"/>
              </w:rPr>
            </w:pPr>
          </w:p>
        </w:tc>
        <w:tc>
          <w:tcPr>
            <w:tcW w:w="2016" w:type="dxa"/>
            <w:vMerge/>
            <w:tcBorders>
              <w:left w:val="single" w:sz="4" w:space="0" w:color="auto"/>
              <w:right w:val="single" w:sz="4" w:space="0" w:color="auto"/>
            </w:tcBorders>
            <w:vAlign w:val="center"/>
          </w:tcPr>
          <w:p w14:paraId="10859EA3" w14:textId="77777777" w:rsidR="004F2578" w:rsidRPr="00DB48DA" w:rsidRDefault="004F2578" w:rsidP="00AF3E03">
            <w:pPr>
              <w:jc w:val="center"/>
              <w:rPr>
                <w:sz w:val="18"/>
                <w:szCs w:val="18"/>
              </w:rPr>
            </w:pPr>
          </w:p>
        </w:tc>
        <w:tc>
          <w:tcPr>
            <w:tcW w:w="2408" w:type="dxa"/>
            <w:vMerge/>
            <w:tcBorders>
              <w:left w:val="single" w:sz="4" w:space="0" w:color="auto"/>
              <w:right w:val="single" w:sz="4" w:space="0" w:color="auto"/>
            </w:tcBorders>
            <w:vAlign w:val="center"/>
          </w:tcPr>
          <w:p w14:paraId="712386B0" w14:textId="77777777" w:rsidR="004F2578" w:rsidRPr="00DB48DA" w:rsidRDefault="004F2578" w:rsidP="00AF3E03">
            <w:pPr>
              <w:jc w:val="center"/>
              <w:rPr>
                <w:sz w:val="18"/>
                <w:szCs w:val="18"/>
              </w:rPr>
            </w:pPr>
          </w:p>
        </w:tc>
        <w:tc>
          <w:tcPr>
            <w:tcW w:w="2558" w:type="dxa"/>
            <w:vMerge/>
            <w:tcBorders>
              <w:left w:val="single" w:sz="4" w:space="0" w:color="auto"/>
              <w:right w:val="single" w:sz="4" w:space="0" w:color="auto"/>
            </w:tcBorders>
            <w:vAlign w:val="center"/>
          </w:tcPr>
          <w:p w14:paraId="7AF305F8" w14:textId="77777777" w:rsidR="004F2578" w:rsidRPr="00DB48DA" w:rsidRDefault="004F2578" w:rsidP="00AF3E03">
            <w:pPr>
              <w:jc w:val="center"/>
              <w:rPr>
                <w:sz w:val="18"/>
                <w:szCs w:val="18"/>
              </w:rPr>
            </w:pPr>
          </w:p>
        </w:tc>
        <w:tc>
          <w:tcPr>
            <w:tcW w:w="2408" w:type="dxa"/>
            <w:vAlign w:val="center"/>
          </w:tcPr>
          <w:p w14:paraId="5838FAFF" w14:textId="77777777" w:rsidR="004F2578" w:rsidRPr="00DB48DA" w:rsidRDefault="004F2578" w:rsidP="00AF3E03">
            <w:pPr>
              <w:rPr>
                <w:bCs/>
                <w:color w:val="0D0D0D" w:themeColor="text1" w:themeTint="F2"/>
                <w:sz w:val="18"/>
                <w:szCs w:val="18"/>
              </w:rPr>
            </w:pPr>
            <w:r w:rsidRPr="00DB48DA">
              <w:rPr>
                <w:rFonts w:cs="Tahoma"/>
                <w:color w:val="0D0D0D" w:themeColor="text1" w:themeTint="F2"/>
                <w:sz w:val="18"/>
                <w:szCs w:val="18"/>
              </w:rPr>
              <w:t>Benzo(k)fluorantenas</w:t>
            </w:r>
            <w:r w:rsidRPr="00DB48DA">
              <w:rPr>
                <w:rFonts w:cs="Tahoma"/>
                <w:color w:val="0D0D0D" w:themeColor="text1" w:themeTint="F2"/>
                <w:sz w:val="18"/>
                <w:szCs w:val="18"/>
                <w:vertAlign w:val="superscript"/>
              </w:rPr>
              <w:t>(ii)</w:t>
            </w:r>
          </w:p>
        </w:tc>
        <w:tc>
          <w:tcPr>
            <w:tcW w:w="1355" w:type="dxa"/>
            <w:tcBorders>
              <w:top w:val="single" w:sz="4" w:space="0" w:color="auto"/>
              <w:left w:val="single" w:sz="4" w:space="0" w:color="auto"/>
              <w:bottom w:val="single" w:sz="4" w:space="0" w:color="auto"/>
              <w:right w:val="single" w:sz="4" w:space="0" w:color="auto"/>
            </w:tcBorders>
            <w:vAlign w:val="center"/>
          </w:tcPr>
          <w:p w14:paraId="1D01E4E0" w14:textId="77777777" w:rsidR="004F2578" w:rsidRPr="00DB48DA" w:rsidRDefault="004F2578" w:rsidP="00AF3E03">
            <w:pPr>
              <w:jc w:val="center"/>
              <w:rPr>
                <w:bCs/>
                <w:sz w:val="18"/>
                <w:szCs w:val="18"/>
              </w:rPr>
            </w:pPr>
            <w:r w:rsidRPr="00DB48DA">
              <w:rPr>
                <w:bCs/>
                <w:sz w:val="18"/>
                <w:szCs w:val="18"/>
              </w:rPr>
              <w:t>-</w:t>
            </w:r>
          </w:p>
        </w:tc>
        <w:tc>
          <w:tcPr>
            <w:tcW w:w="3161" w:type="dxa"/>
            <w:tcBorders>
              <w:top w:val="single" w:sz="4" w:space="0" w:color="auto"/>
              <w:left w:val="single" w:sz="4" w:space="0" w:color="auto"/>
              <w:bottom w:val="single" w:sz="4" w:space="0" w:color="auto"/>
              <w:right w:val="single" w:sz="4" w:space="0" w:color="auto"/>
            </w:tcBorders>
            <w:vAlign w:val="center"/>
          </w:tcPr>
          <w:p w14:paraId="6CB62FDA" w14:textId="77777777" w:rsidR="004F2578" w:rsidRPr="00DB48DA" w:rsidRDefault="004F2578" w:rsidP="00AF3E03">
            <w:pPr>
              <w:ind w:left="-108" w:right="-100"/>
              <w:jc w:val="center"/>
              <w:rPr>
                <w:bCs/>
                <w:sz w:val="18"/>
                <w:szCs w:val="18"/>
              </w:rPr>
            </w:pPr>
            <w:r w:rsidRPr="00DB48DA">
              <w:rPr>
                <w:bCs/>
                <w:sz w:val="18"/>
                <w:szCs w:val="18"/>
              </w:rPr>
              <w:t>-</w:t>
            </w:r>
          </w:p>
        </w:tc>
      </w:tr>
      <w:tr w:rsidR="004F2578" w:rsidRPr="00DB48DA" w14:paraId="72EC2A24" w14:textId="77777777" w:rsidTr="00EC26B2">
        <w:trPr>
          <w:cantSplit/>
          <w:trHeight w:val="226"/>
        </w:trPr>
        <w:tc>
          <w:tcPr>
            <w:tcW w:w="839" w:type="dxa"/>
            <w:vMerge/>
            <w:tcBorders>
              <w:left w:val="single" w:sz="4" w:space="0" w:color="auto"/>
              <w:right w:val="single" w:sz="4" w:space="0" w:color="auto"/>
            </w:tcBorders>
            <w:vAlign w:val="center"/>
          </w:tcPr>
          <w:p w14:paraId="2C3DFE8C" w14:textId="77777777" w:rsidR="004F2578" w:rsidRPr="00DB48DA" w:rsidRDefault="004F2578" w:rsidP="00AF3E03">
            <w:pPr>
              <w:jc w:val="center"/>
              <w:rPr>
                <w:sz w:val="18"/>
                <w:szCs w:val="18"/>
              </w:rPr>
            </w:pPr>
          </w:p>
        </w:tc>
        <w:tc>
          <w:tcPr>
            <w:tcW w:w="2016" w:type="dxa"/>
            <w:vMerge/>
            <w:tcBorders>
              <w:left w:val="single" w:sz="4" w:space="0" w:color="auto"/>
              <w:right w:val="single" w:sz="4" w:space="0" w:color="auto"/>
            </w:tcBorders>
            <w:vAlign w:val="center"/>
          </w:tcPr>
          <w:p w14:paraId="615B15FA" w14:textId="77777777" w:rsidR="004F2578" w:rsidRPr="00DB48DA" w:rsidRDefault="004F2578" w:rsidP="00AF3E03">
            <w:pPr>
              <w:jc w:val="center"/>
              <w:rPr>
                <w:sz w:val="18"/>
                <w:szCs w:val="18"/>
              </w:rPr>
            </w:pPr>
          </w:p>
        </w:tc>
        <w:tc>
          <w:tcPr>
            <w:tcW w:w="2408" w:type="dxa"/>
            <w:vMerge/>
            <w:tcBorders>
              <w:left w:val="single" w:sz="4" w:space="0" w:color="auto"/>
              <w:right w:val="single" w:sz="4" w:space="0" w:color="auto"/>
            </w:tcBorders>
            <w:vAlign w:val="center"/>
          </w:tcPr>
          <w:p w14:paraId="7E66FED8" w14:textId="77777777" w:rsidR="004F2578" w:rsidRPr="00DB48DA" w:rsidRDefault="004F2578" w:rsidP="00AF3E03">
            <w:pPr>
              <w:jc w:val="center"/>
              <w:rPr>
                <w:sz w:val="18"/>
                <w:szCs w:val="18"/>
              </w:rPr>
            </w:pPr>
          </w:p>
        </w:tc>
        <w:tc>
          <w:tcPr>
            <w:tcW w:w="2558" w:type="dxa"/>
            <w:vMerge/>
            <w:tcBorders>
              <w:left w:val="single" w:sz="4" w:space="0" w:color="auto"/>
              <w:right w:val="single" w:sz="4" w:space="0" w:color="auto"/>
            </w:tcBorders>
            <w:vAlign w:val="center"/>
          </w:tcPr>
          <w:p w14:paraId="504B9B4E" w14:textId="77777777" w:rsidR="004F2578" w:rsidRPr="00DB48DA" w:rsidRDefault="004F2578" w:rsidP="00AF3E03">
            <w:pPr>
              <w:jc w:val="center"/>
              <w:rPr>
                <w:sz w:val="18"/>
                <w:szCs w:val="18"/>
              </w:rPr>
            </w:pPr>
          </w:p>
        </w:tc>
        <w:tc>
          <w:tcPr>
            <w:tcW w:w="2408" w:type="dxa"/>
            <w:vAlign w:val="center"/>
          </w:tcPr>
          <w:p w14:paraId="7F91DC78" w14:textId="77777777" w:rsidR="004F2578" w:rsidRPr="00DB48DA" w:rsidRDefault="004F2578" w:rsidP="00AF3E03">
            <w:pPr>
              <w:rPr>
                <w:bCs/>
                <w:color w:val="0D0D0D" w:themeColor="text1" w:themeTint="F2"/>
                <w:sz w:val="18"/>
                <w:szCs w:val="18"/>
                <w:vertAlign w:val="superscript"/>
              </w:rPr>
            </w:pPr>
            <w:r w:rsidRPr="00DB48DA">
              <w:rPr>
                <w:rFonts w:cs="Tahoma"/>
                <w:color w:val="0D0D0D" w:themeColor="text1" w:themeTint="F2"/>
                <w:sz w:val="18"/>
                <w:szCs w:val="18"/>
              </w:rPr>
              <w:t>Benzo(g, h, i)perilenas</w:t>
            </w:r>
            <w:r w:rsidRPr="00DB48DA">
              <w:rPr>
                <w:rFonts w:cs="Tahoma"/>
                <w:color w:val="0D0D0D" w:themeColor="text1" w:themeTint="F2"/>
                <w:sz w:val="18"/>
                <w:szCs w:val="18"/>
                <w:vertAlign w:val="superscript"/>
              </w:rPr>
              <w:t>(ii)</w:t>
            </w:r>
          </w:p>
        </w:tc>
        <w:tc>
          <w:tcPr>
            <w:tcW w:w="1355" w:type="dxa"/>
            <w:tcBorders>
              <w:top w:val="single" w:sz="4" w:space="0" w:color="auto"/>
              <w:left w:val="single" w:sz="4" w:space="0" w:color="auto"/>
              <w:bottom w:val="single" w:sz="4" w:space="0" w:color="auto"/>
              <w:right w:val="single" w:sz="4" w:space="0" w:color="auto"/>
            </w:tcBorders>
            <w:vAlign w:val="center"/>
          </w:tcPr>
          <w:p w14:paraId="19C3DF55" w14:textId="77777777" w:rsidR="004F2578" w:rsidRPr="00DB48DA" w:rsidRDefault="004F2578" w:rsidP="00AF3E03">
            <w:pPr>
              <w:jc w:val="center"/>
              <w:rPr>
                <w:bCs/>
                <w:sz w:val="18"/>
                <w:szCs w:val="18"/>
              </w:rPr>
            </w:pPr>
            <w:r w:rsidRPr="00DB48DA">
              <w:rPr>
                <w:bCs/>
                <w:sz w:val="18"/>
                <w:szCs w:val="18"/>
              </w:rPr>
              <w:t>-</w:t>
            </w:r>
          </w:p>
        </w:tc>
        <w:tc>
          <w:tcPr>
            <w:tcW w:w="3161" w:type="dxa"/>
            <w:tcBorders>
              <w:top w:val="single" w:sz="4" w:space="0" w:color="auto"/>
              <w:left w:val="single" w:sz="4" w:space="0" w:color="auto"/>
              <w:bottom w:val="single" w:sz="4" w:space="0" w:color="auto"/>
              <w:right w:val="single" w:sz="4" w:space="0" w:color="auto"/>
            </w:tcBorders>
            <w:vAlign w:val="center"/>
          </w:tcPr>
          <w:p w14:paraId="0A5B7D8C" w14:textId="77777777" w:rsidR="004F2578" w:rsidRPr="00DB48DA" w:rsidRDefault="004F2578" w:rsidP="00AF3E03">
            <w:pPr>
              <w:ind w:left="-108" w:right="-100"/>
              <w:jc w:val="center"/>
              <w:rPr>
                <w:bCs/>
                <w:sz w:val="18"/>
                <w:szCs w:val="18"/>
              </w:rPr>
            </w:pPr>
            <w:r w:rsidRPr="00DB48DA">
              <w:rPr>
                <w:bCs/>
                <w:sz w:val="18"/>
                <w:szCs w:val="18"/>
              </w:rPr>
              <w:t>-</w:t>
            </w:r>
          </w:p>
        </w:tc>
      </w:tr>
      <w:tr w:rsidR="004F2578" w:rsidRPr="00DB48DA" w14:paraId="4D4610EB" w14:textId="77777777" w:rsidTr="00EC26B2">
        <w:trPr>
          <w:cantSplit/>
          <w:trHeight w:val="226"/>
        </w:trPr>
        <w:tc>
          <w:tcPr>
            <w:tcW w:w="839" w:type="dxa"/>
            <w:vMerge/>
            <w:tcBorders>
              <w:left w:val="single" w:sz="4" w:space="0" w:color="auto"/>
              <w:right w:val="single" w:sz="4" w:space="0" w:color="auto"/>
            </w:tcBorders>
            <w:vAlign w:val="center"/>
          </w:tcPr>
          <w:p w14:paraId="69198F73" w14:textId="77777777" w:rsidR="004F2578" w:rsidRPr="00DB48DA" w:rsidRDefault="004F2578" w:rsidP="00AF3E03">
            <w:pPr>
              <w:jc w:val="center"/>
              <w:rPr>
                <w:sz w:val="18"/>
                <w:szCs w:val="18"/>
              </w:rPr>
            </w:pPr>
          </w:p>
        </w:tc>
        <w:tc>
          <w:tcPr>
            <w:tcW w:w="2016" w:type="dxa"/>
            <w:vMerge/>
            <w:tcBorders>
              <w:left w:val="single" w:sz="4" w:space="0" w:color="auto"/>
              <w:right w:val="single" w:sz="4" w:space="0" w:color="auto"/>
            </w:tcBorders>
            <w:vAlign w:val="center"/>
          </w:tcPr>
          <w:p w14:paraId="14A13008" w14:textId="77777777" w:rsidR="004F2578" w:rsidRPr="00DB48DA" w:rsidRDefault="004F2578" w:rsidP="00AF3E03">
            <w:pPr>
              <w:jc w:val="center"/>
              <w:rPr>
                <w:sz w:val="18"/>
                <w:szCs w:val="18"/>
              </w:rPr>
            </w:pPr>
          </w:p>
        </w:tc>
        <w:tc>
          <w:tcPr>
            <w:tcW w:w="2408" w:type="dxa"/>
            <w:vMerge/>
            <w:tcBorders>
              <w:left w:val="single" w:sz="4" w:space="0" w:color="auto"/>
              <w:right w:val="single" w:sz="4" w:space="0" w:color="auto"/>
            </w:tcBorders>
            <w:vAlign w:val="center"/>
          </w:tcPr>
          <w:p w14:paraId="06BC630C" w14:textId="77777777" w:rsidR="004F2578" w:rsidRPr="00DB48DA" w:rsidRDefault="004F2578" w:rsidP="00AF3E03">
            <w:pPr>
              <w:jc w:val="center"/>
              <w:rPr>
                <w:sz w:val="18"/>
                <w:szCs w:val="18"/>
              </w:rPr>
            </w:pPr>
          </w:p>
        </w:tc>
        <w:tc>
          <w:tcPr>
            <w:tcW w:w="2558" w:type="dxa"/>
            <w:vMerge/>
            <w:tcBorders>
              <w:left w:val="single" w:sz="4" w:space="0" w:color="auto"/>
              <w:right w:val="single" w:sz="4" w:space="0" w:color="auto"/>
            </w:tcBorders>
            <w:vAlign w:val="center"/>
          </w:tcPr>
          <w:p w14:paraId="0430896C" w14:textId="77777777" w:rsidR="004F2578" w:rsidRPr="00DB48DA" w:rsidRDefault="004F2578" w:rsidP="00AF3E03">
            <w:pPr>
              <w:jc w:val="center"/>
              <w:rPr>
                <w:sz w:val="18"/>
                <w:szCs w:val="18"/>
              </w:rPr>
            </w:pPr>
          </w:p>
        </w:tc>
        <w:tc>
          <w:tcPr>
            <w:tcW w:w="2408" w:type="dxa"/>
            <w:vAlign w:val="center"/>
          </w:tcPr>
          <w:p w14:paraId="5514A157" w14:textId="77777777" w:rsidR="004F2578" w:rsidRPr="00DB48DA" w:rsidRDefault="004F2578" w:rsidP="00AF3E03">
            <w:pPr>
              <w:rPr>
                <w:bCs/>
                <w:color w:val="0D0D0D" w:themeColor="text1" w:themeTint="F2"/>
                <w:sz w:val="18"/>
                <w:szCs w:val="18"/>
                <w:vertAlign w:val="superscript"/>
              </w:rPr>
            </w:pPr>
            <w:r w:rsidRPr="00DB48DA">
              <w:rPr>
                <w:rFonts w:cs="Tahoma"/>
                <w:color w:val="0D0D0D" w:themeColor="text1" w:themeTint="F2"/>
                <w:sz w:val="18"/>
                <w:szCs w:val="18"/>
              </w:rPr>
              <w:t>Indeno(1,2,3-cd)</w:t>
            </w:r>
            <w:r w:rsidRPr="00DB48DA">
              <w:rPr>
                <w:rFonts w:cs="Tahoma"/>
                <w:color w:val="0D0D0D" w:themeColor="text1" w:themeTint="F2"/>
                <w:sz w:val="18"/>
                <w:szCs w:val="18"/>
                <w:vertAlign w:val="superscript"/>
              </w:rPr>
              <w:t>(ii)</w:t>
            </w:r>
          </w:p>
        </w:tc>
        <w:tc>
          <w:tcPr>
            <w:tcW w:w="1355" w:type="dxa"/>
            <w:tcBorders>
              <w:top w:val="single" w:sz="4" w:space="0" w:color="auto"/>
              <w:left w:val="single" w:sz="4" w:space="0" w:color="auto"/>
              <w:bottom w:val="single" w:sz="4" w:space="0" w:color="auto"/>
              <w:right w:val="single" w:sz="4" w:space="0" w:color="auto"/>
            </w:tcBorders>
            <w:vAlign w:val="center"/>
          </w:tcPr>
          <w:p w14:paraId="137E6DC9" w14:textId="77777777" w:rsidR="004F2578" w:rsidRPr="00DB48DA" w:rsidRDefault="004F2578" w:rsidP="00AF3E03">
            <w:pPr>
              <w:jc w:val="center"/>
              <w:rPr>
                <w:bCs/>
                <w:sz w:val="18"/>
                <w:szCs w:val="18"/>
              </w:rPr>
            </w:pPr>
            <w:r w:rsidRPr="00DB48DA">
              <w:rPr>
                <w:bCs/>
                <w:sz w:val="18"/>
                <w:szCs w:val="18"/>
              </w:rPr>
              <w:t>-</w:t>
            </w:r>
          </w:p>
        </w:tc>
        <w:tc>
          <w:tcPr>
            <w:tcW w:w="3161" w:type="dxa"/>
            <w:tcBorders>
              <w:top w:val="single" w:sz="4" w:space="0" w:color="auto"/>
              <w:left w:val="single" w:sz="4" w:space="0" w:color="auto"/>
              <w:bottom w:val="single" w:sz="4" w:space="0" w:color="auto"/>
              <w:right w:val="single" w:sz="4" w:space="0" w:color="auto"/>
            </w:tcBorders>
            <w:vAlign w:val="center"/>
          </w:tcPr>
          <w:p w14:paraId="74467010" w14:textId="77777777" w:rsidR="004F2578" w:rsidRPr="00DB48DA" w:rsidRDefault="004F2578" w:rsidP="00AF3E03">
            <w:pPr>
              <w:ind w:left="-108" w:right="-100"/>
              <w:jc w:val="center"/>
              <w:rPr>
                <w:bCs/>
                <w:sz w:val="18"/>
                <w:szCs w:val="18"/>
              </w:rPr>
            </w:pPr>
            <w:r w:rsidRPr="00DB48DA">
              <w:rPr>
                <w:bCs/>
                <w:sz w:val="18"/>
                <w:szCs w:val="18"/>
              </w:rPr>
              <w:t>-</w:t>
            </w:r>
          </w:p>
        </w:tc>
      </w:tr>
      <w:tr w:rsidR="004F2578" w:rsidRPr="00DB48DA" w14:paraId="2965C72F" w14:textId="77777777" w:rsidTr="00EC26B2">
        <w:trPr>
          <w:cantSplit/>
          <w:trHeight w:val="226"/>
        </w:trPr>
        <w:tc>
          <w:tcPr>
            <w:tcW w:w="839" w:type="dxa"/>
            <w:vMerge/>
            <w:tcBorders>
              <w:left w:val="single" w:sz="4" w:space="0" w:color="auto"/>
              <w:right w:val="single" w:sz="4" w:space="0" w:color="auto"/>
            </w:tcBorders>
            <w:vAlign w:val="center"/>
          </w:tcPr>
          <w:p w14:paraId="1403F1FF" w14:textId="77777777" w:rsidR="004F2578" w:rsidRPr="00DB48DA" w:rsidRDefault="004F2578" w:rsidP="00AF3E03">
            <w:pPr>
              <w:jc w:val="center"/>
              <w:rPr>
                <w:sz w:val="18"/>
                <w:szCs w:val="18"/>
              </w:rPr>
            </w:pPr>
          </w:p>
        </w:tc>
        <w:tc>
          <w:tcPr>
            <w:tcW w:w="2016" w:type="dxa"/>
            <w:vMerge/>
            <w:tcBorders>
              <w:left w:val="single" w:sz="4" w:space="0" w:color="auto"/>
              <w:right w:val="single" w:sz="4" w:space="0" w:color="auto"/>
            </w:tcBorders>
            <w:vAlign w:val="center"/>
          </w:tcPr>
          <w:p w14:paraId="76678951" w14:textId="77777777" w:rsidR="004F2578" w:rsidRPr="00DB48DA" w:rsidRDefault="004F2578" w:rsidP="00AF3E03">
            <w:pPr>
              <w:jc w:val="center"/>
              <w:rPr>
                <w:sz w:val="18"/>
                <w:szCs w:val="18"/>
              </w:rPr>
            </w:pPr>
          </w:p>
        </w:tc>
        <w:tc>
          <w:tcPr>
            <w:tcW w:w="2408" w:type="dxa"/>
            <w:vMerge/>
            <w:tcBorders>
              <w:left w:val="single" w:sz="4" w:space="0" w:color="auto"/>
              <w:right w:val="single" w:sz="4" w:space="0" w:color="auto"/>
            </w:tcBorders>
            <w:vAlign w:val="center"/>
          </w:tcPr>
          <w:p w14:paraId="7D0BE5C7" w14:textId="77777777" w:rsidR="004F2578" w:rsidRPr="00DB48DA" w:rsidRDefault="004F2578" w:rsidP="00AF3E03">
            <w:pPr>
              <w:jc w:val="center"/>
              <w:rPr>
                <w:sz w:val="18"/>
                <w:szCs w:val="18"/>
              </w:rPr>
            </w:pPr>
          </w:p>
        </w:tc>
        <w:tc>
          <w:tcPr>
            <w:tcW w:w="2558" w:type="dxa"/>
            <w:vMerge/>
            <w:tcBorders>
              <w:left w:val="single" w:sz="4" w:space="0" w:color="auto"/>
              <w:right w:val="single" w:sz="4" w:space="0" w:color="auto"/>
            </w:tcBorders>
            <w:vAlign w:val="center"/>
          </w:tcPr>
          <w:p w14:paraId="4C7AFF26" w14:textId="77777777" w:rsidR="004F2578" w:rsidRPr="00DB48DA" w:rsidRDefault="004F2578" w:rsidP="00AF3E03">
            <w:pPr>
              <w:jc w:val="center"/>
              <w:rPr>
                <w:sz w:val="18"/>
                <w:szCs w:val="18"/>
              </w:rPr>
            </w:pPr>
          </w:p>
        </w:tc>
        <w:tc>
          <w:tcPr>
            <w:tcW w:w="2408" w:type="dxa"/>
            <w:vAlign w:val="center"/>
          </w:tcPr>
          <w:p w14:paraId="259B3863" w14:textId="77777777" w:rsidR="004F2578" w:rsidRPr="00DB48DA" w:rsidRDefault="004F2578" w:rsidP="00AF3E03">
            <w:pPr>
              <w:rPr>
                <w:rFonts w:cs="Tahoma"/>
                <w:color w:val="003E51"/>
                <w:sz w:val="18"/>
                <w:szCs w:val="18"/>
              </w:rPr>
            </w:pPr>
            <w:r w:rsidRPr="00DB48DA">
              <w:rPr>
                <w:rFonts w:cs="Tahoma"/>
                <w:color w:val="1F4E79" w:themeColor="accent1" w:themeShade="80"/>
                <w:sz w:val="18"/>
                <w:szCs w:val="18"/>
              </w:rPr>
              <w:t>Gyvsidabris</w:t>
            </w:r>
            <w:r w:rsidRPr="00DB48DA">
              <w:rPr>
                <w:rFonts w:cs="Tahoma"/>
                <w:color w:val="1F4E79" w:themeColor="accent1" w:themeShade="80"/>
                <w:sz w:val="18"/>
                <w:szCs w:val="18"/>
                <w:vertAlign w:val="superscript"/>
              </w:rPr>
              <w:t>(ii)</w:t>
            </w:r>
          </w:p>
        </w:tc>
        <w:tc>
          <w:tcPr>
            <w:tcW w:w="1355" w:type="dxa"/>
            <w:tcBorders>
              <w:top w:val="single" w:sz="4" w:space="0" w:color="auto"/>
              <w:left w:val="single" w:sz="4" w:space="0" w:color="auto"/>
              <w:bottom w:val="single" w:sz="4" w:space="0" w:color="auto"/>
              <w:right w:val="single" w:sz="4" w:space="0" w:color="auto"/>
            </w:tcBorders>
            <w:vAlign w:val="center"/>
          </w:tcPr>
          <w:p w14:paraId="4ECEF0CD" w14:textId="77777777" w:rsidR="004F2578" w:rsidRPr="00DB48DA" w:rsidRDefault="004F2578" w:rsidP="00AF3E03">
            <w:pPr>
              <w:jc w:val="center"/>
              <w:rPr>
                <w:bCs/>
                <w:sz w:val="18"/>
                <w:szCs w:val="18"/>
              </w:rPr>
            </w:pPr>
            <w:r w:rsidRPr="00DB48DA">
              <w:rPr>
                <w:bCs/>
                <w:sz w:val="18"/>
                <w:szCs w:val="18"/>
              </w:rPr>
              <w:t>-</w:t>
            </w:r>
          </w:p>
        </w:tc>
        <w:tc>
          <w:tcPr>
            <w:tcW w:w="3161" w:type="dxa"/>
            <w:tcBorders>
              <w:top w:val="single" w:sz="4" w:space="0" w:color="auto"/>
              <w:left w:val="single" w:sz="4" w:space="0" w:color="auto"/>
              <w:bottom w:val="single" w:sz="4" w:space="0" w:color="auto"/>
              <w:right w:val="single" w:sz="4" w:space="0" w:color="auto"/>
            </w:tcBorders>
            <w:vAlign w:val="center"/>
          </w:tcPr>
          <w:p w14:paraId="73F8C335" w14:textId="77777777" w:rsidR="004F2578" w:rsidRPr="00DB48DA" w:rsidRDefault="004F2578" w:rsidP="00AF3E03">
            <w:pPr>
              <w:ind w:left="-108" w:right="-100"/>
              <w:jc w:val="center"/>
              <w:rPr>
                <w:bCs/>
                <w:sz w:val="18"/>
                <w:szCs w:val="18"/>
              </w:rPr>
            </w:pPr>
            <w:r w:rsidRPr="00DB48DA">
              <w:rPr>
                <w:bCs/>
                <w:sz w:val="18"/>
                <w:szCs w:val="18"/>
              </w:rPr>
              <w:t>-</w:t>
            </w:r>
          </w:p>
        </w:tc>
      </w:tr>
    </w:tbl>
    <w:p w14:paraId="07916177" w14:textId="77777777" w:rsidR="00117C2E" w:rsidRPr="00DB48DA" w:rsidRDefault="00117C2E" w:rsidP="004F2578">
      <w:pPr>
        <w:tabs>
          <w:tab w:val="left" w:pos="1985"/>
          <w:tab w:val="left" w:pos="2835"/>
          <w:tab w:val="left" w:pos="3828"/>
          <w:tab w:val="left" w:pos="5245"/>
          <w:tab w:val="left" w:pos="6946"/>
        </w:tabs>
        <w:ind w:firstLine="567"/>
        <w:jc w:val="both"/>
        <w:rPr>
          <w:b/>
          <w:sz w:val="8"/>
          <w:szCs w:val="8"/>
        </w:rPr>
      </w:pPr>
    </w:p>
    <w:p w14:paraId="40972486" w14:textId="37D1D2D1" w:rsidR="004F2578" w:rsidRPr="00DB48DA" w:rsidRDefault="004F2578" w:rsidP="004F2578">
      <w:pPr>
        <w:tabs>
          <w:tab w:val="left" w:pos="1985"/>
          <w:tab w:val="left" w:pos="2835"/>
          <w:tab w:val="left" w:pos="3828"/>
          <w:tab w:val="left" w:pos="5245"/>
          <w:tab w:val="left" w:pos="6946"/>
        </w:tabs>
        <w:ind w:firstLine="567"/>
        <w:jc w:val="both"/>
        <w:rPr>
          <w:b/>
          <w:sz w:val="20"/>
          <w:szCs w:val="20"/>
        </w:rPr>
      </w:pPr>
      <w:r w:rsidRPr="00DB48DA">
        <w:rPr>
          <w:b/>
          <w:sz w:val="20"/>
          <w:szCs w:val="20"/>
        </w:rPr>
        <w:t>Pastaba</w:t>
      </w:r>
    </w:p>
    <w:p w14:paraId="01610957" w14:textId="6C788B61" w:rsidR="004F2578" w:rsidRPr="00DB48DA" w:rsidRDefault="004F2578" w:rsidP="004F2578">
      <w:pPr>
        <w:tabs>
          <w:tab w:val="left" w:pos="1985"/>
          <w:tab w:val="left" w:pos="2835"/>
          <w:tab w:val="left" w:pos="3828"/>
          <w:tab w:val="left" w:pos="5245"/>
          <w:tab w:val="left" w:pos="6946"/>
        </w:tabs>
        <w:spacing w:after="40"/>
        <w:ind w:firstLine="567"/>
        <w:jc w:val="both"/>
        <w:rPr>
          <w:bCs/>
          <w:sz w:val="18"/>
          <w:szCs w:val="18"/>
        </w:rPr>
      </w:pPr>
      <w:r w:rsidRPr="00DB48DA">
        <w:rPr>
          <w:b/>
          <w:sz w:val="18"/>
          <w:szCs w:val="18"/>
          <w:vertAlign w:val="superscript"/>
        </w:rPr>
        <w:t>(i)</w:t>
      </w:r>
      <w:r w:rsidRPr="00DB48DA">
        <w:rPr>
          <w:bCs/>
          <w:sz w:val="18"/>
          <w:szCs w:val="18"/>
        </w:rPr>
        <w:t xml:space="preserve"> Vadovaujantis TIPK taisyklių</w:t>
      </w:r>
      <w:r w:rsidRPr="00DB48DA">
        <w:rPr>
          <w:rStyle w:val="Puslapioinaosnuoroda"/>
          <w:b w:val="0"/>
          <w:sz w:val="18"/>
          <w:szCs w:val="18"/>
        </w:rPr>
        <w:footnoteReference w:id="27"/>
      </w:r>
      <w:r w:rsidRPr="00DB48DA">
        <w:rPr>
          <w:bCs/>
          <w:sz w:val="18"/>
          <w:szCs w:val="18"/>
        </w:rPr>
        <w:t xml:space="preserve"> 6 priedu, lentelės 5-6 grafose pateiktos priemonės projektinės savybės, nurodytos projektinėje dokumentacijoje.</w:t>
      </w:r>
      <w:r w:rsidR="0057717C" w:rsidRPr="00DB48DA">
        <w:rPr>
          <w:bCs/>
          <w:sz w:val="18"/>
          <w:szCs w:val="18"/>
        </w:rPr>
        <w:t xml:space="preserve"> </w:t>
      </w:r>
      <w:r w:rsidRPr="00DB48DA">
        <w:rPr>
          <w:bCs/>
          <w:sz w:val="18"/>
          <w:szCs w:val="18"/>
        </w:rPr>
        <w:t xml:space="preserve">Biologinių nuotekų valymo įrenginių duomenys pateikti remiantis statinio projekto </w:t>
      </w:r>
      <w:r w:rsidRPr="00DB48DA">
        <w:rPr>
          <w:bCs/>
          <w:i/>
          <w:iCs/>
          <w:sz w:val="18"/>
          <w:szCs w:val="18"/>
        </w:rPr>
        <w:t>AB „Klaipėdos naftos nuotekų biologinio valymo įrenginiai</w:t>
      </w:r>
      <w:r w:rsidRPr="00DB48DA">
        <w:rPr>
          <w:bCs/>
          <w:sz w:val="18"/>
          <w:szCs w:val="18"/>
        </w:rPr>
        <w:t>“ technologine dalimi (projekto rengėjas UAB Ekoprojektas, 2002, Nr. E-0927). Remiantis faktiniais duomenimis nuotekų išvalymo efektyvumas yra aukštesnis negu projektinis.</w:t>
      </w:r>
    </w:p>
    <w:p w14:paraId="02B00E39" w14:textId="77777777" w:rsidR="004F2578" w:rsidRPr="00DB48DA" w:rsidRDefault="004F2578" w:rsidP="004F2578">
      <w:pPr>
        <w:tabs>
          <w:tab w:val="left" w:pos="1985"/>
          <w:tab w:val="left" w:pos="2835"/>
          <w:tab w:val="left" w:pos="3828"/>
          <w:tab w:val="left" w:pos="5245"/>
          <w:tab w:val="left" w:pos="6946"/>
        </w:tabs>
        <w:spacing w:after="40"/>
        <w:ind w:firstLine="567"/>
        <w:jc w:val="both"/>
        <w:rPr>
          <w:bCs/>
          <w:color w:val="1F4E79" w:themeColor="accent1" w:themeShade="80"/>
          <w:sz w:val="18"/>
          <w:szCs w:val="18"/>
        </w:rPr>
      </w:pPr>
      <w:r w:rsidRPr="00DB48DA">
        <w:rPr>
          <w:b/>
          <w:sz w:val="20"/>
          <w:vertAlign w:val="superscript"/>
        </w:rPr>
        <w:t>(ii)</w:t>
      </w:r>
      <w:r w:rsidRPr="00DB48DA">
        <w:rPr>
          <w:b/>
          <w:sz w:val="20"/>
        </w:rPr>
        <w:t xml:space="preserve"> </w:t>
      </w:r>
      <w:r w:rsidRPr="00DB48DA">
        <w:rPr>
          <w:bCs/>
          <w:sz w:val="18"/>
          <w:szCs w:val="18"/>
        </w:rPr>
        <w:t>Nuotekų valymo įrenginiai nėra suprojektuoti valyti nuotekas nuo DHEP</w:t>
      </w:r>
      <w:r w:rsidRPr="00DB48DA">
        <w:rPr>
          <w:bCs/>
          <w:color w:val="0D0D0D" w:themeColor="text1" w:themeTint="F2"/>
          <w:sz w:val="18"/>
          <w:szCs w:val="18"/>
        </w:rPr>
        <w:t xml:space="preserve">, nonilfenolių, antraceno, PAH, </w:t>
      </w:r>
      <w:r w:rsidRPr="00DB48DA">
        <w:rPr>
          <w:bCs/>
          <w:color w:val="1F4E79" w:themeColor="accent1" w:themeShade="80"/>
          <w:sz w:val="18"/>
          <w:szCs w:val="18"/>
        </w:rPr>
        <w:t>gyvsidabrio.</w:t>
      </w:r>
    </w:p>
    <w:p w14:paraId="371E5C5A" w14:textId="77777777" w:rsidR="004F2578" w:rsidRPr="00DB48DA" w:rsidRDefault="004F2578" w:rsidP="004F2578">
      <w:pPr>
        <w:tabs>
          <w:tab w:val="left" w:pos="1985"/>
          <w:tab w:val="left" w:pos="2835"/>
          <w:tab w:val="left" w:pos="3828"/>
          <w:tab w:val="left" w:pos="5245"/>
          <w:tab w:val="left" w:pos="6946"/>
        </w:tabs>
        <w:spacing w:before="240"/>
        <w:ind w:firstLine="567"/>
        <w:jc w:val="both"/>
        <w:rPr>
          <w:sz w:val="20"/>
          <w:szCs w:val="20"/>
        </w:rPr>
      </w:pPr>
      <w:r w:rsidRPr="00DB48DA">
        <w:rPr>
          <w:b/>
          <w:sz w:val="20"/>
          <w:szCs w:val="20"/>
        </w:rPr>
        <w:t xml:space="preserve">20 lentelė. Numatomos vandenų apsaugos nuo taršos priemonės. </w:t>
      </w:r>
      <w:r w:rsidRPr="00DB48DA">
        <w:rPr>
          <w:sz w:val="20"/>
          <w:szCs w:val="20"/>
        </w:rPr>
        <w:t xml:space="preserve">Naujų vandens apsaugos priemonių įdiegti nenumatoma, todėl lentelė nepildoma. </w:t>
      </w:r>
    </w:p>
    <w:p w14:paraId="3090940B" w14:textId="52D3E3EE" w:rsidR="004F2578" w:rsidRPr="00DB48DA" w:rsidRDefault="004F2578" w:rsidP="004F2578">
      <w:pPr>
        <w:ind w:firstLine="567"/>
        <w:rPr>
          <w:b/>
          <w:sz w:val="20"/>
          <w:szCs w:val="20"/>
          <w:vertAlign w:val="superscript"/>
        </w:rPr>
      </w:pPr>
      <w:r w:rsidRPr="00DB48DA">
        <w:rPr>
          <w:b/>
          <w:sz w:val="20"/>
          <w:szCs w:val="20"/>
        </w:rPr>
        <w:lastRenderedPageBreak/>
        <w:t>21 lentelė. Pramonės įmonių ir kitų abonentų, iš kurių planuojama priimti nuotekas (ne paviršines), sąrašas ir planuojamų priimti nuotekų savybės</w:t>
      </w:r>
    </w:p>
    <w:tbl>
      <w:tblPr>
        <w:tblW w:w="5000" w:type="pct"/>
        <w:tblCellMar>
          <w:left w:w="107" w:type="dxa"/>
          <w:right w:w="107" w:type="dxa"/>
        </w:tblCellMar>
        <w:tblLook w:val="0000" w:firstRow="0" w:lastRow="0" w:firstColumn="0" w:lastColumn="0" w:noHBand="0" w:noVBand="0"/>
      </w:tblPr>
      <w:tblGrid>
        <w:gridCol w:w="865"/>
        <w:gridCol w:w="4525"/>
        <w:gridCol w:w="2696"/>
        <w:gridCol w:w="1674"/>
        <w:gridCol w:w="1235"/>
        <w:gridCol w:w="1235"/>
        <w:gridCol w:w="1235"/>
        <w:gridCol w:w="1267"/>
      </w:tblGrid>
      <w:tr w:rsidR="004F2578" w:rsidRPr="00DB48DA" w14:paraId="699B362C" w14:textId="77777777" w:rsidTr="00AF3E03">
        <w:trPr>
          <w:cantSplit/>
        </w:trPr>
        <w:tc>
          <w:tcPr>
            <w:tcW w:w="294"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8C347A" w14:textId="77777777" w:rsidR="004F2578" w:rsidRPr="00DB48DA" w:rsidRDefault="004F2578" w:rsidP="00AF3E03">
            <w:pPr>
              <w:jc w:val="center"/>
              <w:rPr>
                <w:sz w:val="18"/>
              </w:rPr>
            </w:pPr>
            <w:r w:rsidRPr="00DB48DA">
              <w:rPr>
                <w:sz w:val="18"/>
              </w:rPr>
              <w:t>Eil.</w:t>
            </w:r>
          </w:p>
          <w:p w14:paraId="5EC5F4ED" w14:textId="77777777" w:rsidR="004F2578" w:rsidRPr="00DB48DA" w:rsidRDefault="004F2578" w:rsidP="00AF3E03">
            <w:pPr>
              <w:jc w:val="center"/>
              <w:rPr>
                <w:sz w:val="18"/>
              </w:rPr>
            </w:pPr>
            <w:r w:rsidRPr="00DB48DA">
              <w:rPr>
                <w:sz w:val="18"/>
              </w:rPr>
              <w:t>Nr.</w:t>
            </w:r>
          </w:p>
        </w:tc>
        <w:tc>
          <w:tcPr>
            <w:tcW w:w="1536"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52024F" w14:textId="77777777" w:rsidR="004F2578" w:rsidRPr="00DB48DA" w:rsidRDefault="004F2578" w:rsidP="00AF3E03">
            <w:pPr>
              <w:jc w:val="center"/>
              <w:rPr>
                <w:sz w:val="18"/>
              </w:rPr>
            </w:pPr>
            <w:r w:rsidRPr="00DB48DA">
              <w:rPr>
                <w:sz w:val="18"/>
              </w:rPr>
              <w:t>Abonento pavadinimas</w:t>
            </w:r>
          </w:p>
        </w:tc>
        <w:tc>
          <w:tcPr>
            <w:tcW w:w="9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2F8536" w14:textId="77777777" w:rsidR="004F2578" w:rsidRPr="00DB48DA" w:rsidRDefault="004F2578" w:rsidP="00AF3E03">
            <w:pPr>
              <w:widowControl w:val="0"/>
              <w:suppressAutoHyphens/>
              <w:jc w:val="center"/>
              <w:rPr>
                <w:sz w:val="18"/>
              </w:rPr>
            </w:pPr>
            <w:r w:rsidRPr="00DB48DA">
              <w:rPr>
                <w:sz w:val="18"/>
              </w:rPr>
              <w:t>Didžiausias nuotekų kiekis, kurį numatoma priimti iš abonento</w:t>
            </w:r>
          </w:p>
        </w:tc>
        <w:tc>
          <w:tcPr>
            <w:tcW w:w="2255"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1653D6" w14:textId="77777777" w:rsidR="004F2578" w:rsidRPr="00DB48DA" w:rsidRDefault="004F2578" w:rsidP="00AF3E03">
            <w:pPr>
              <w:jc w:val="center"/>
              <w:rPr>
                <w:sz w:val="18"/>
              </w:rPr>
            </w:pPr>
            <w:r w:rsidRPr="00DB48DA">
              <w:rPr>
                <w:sz w:val="18"/>
              </w:rPr>
              <w:t>Didžiausia tarša, kurią numatoma gauti su abonento nuotekomis</w:t>
            </w:r>
          </w:p>
        </w:tc>
      </w:tr>
      <w:tr w:rsidR="004F2578" w:rsidRPr="00DB48DA" w14:paraId="47364D1F" w14:textId="77777777" w:rsidTr="00AF3E03">
        <w:trPr>
          <w:cantSplit/>
        </w:trPr>
        <w:tc>
          <w:tcPr>
            <w:tcW w:w="294"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7A1286" w14:textId="77777777" w:rsidR="004F2578" w:rsidRPr="00DB48DA" w:rsidRDefault="004F2578" w:rsidP="00AF3E03">
            <w:pPr>
              <w:jc w:val="center"/>
              <w:rPr>
                <w:sz w:val="18"/>
              </w:rPr>
            </w:pPr>
          </w:p>
        </w:tc>
        <w:tc>
          <w:tcPr>
            <w:tcW w:w="1536"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255EAC" w14:textId="77777777" w:rsidR="004F2578" w:rsidRPr="00DB48DA" w:rsidRDefault="004F2578" w:rsidP="00AF3E03">
            <w:pPr>
              <w:jc w:val="center"/>
              <w:rPr>
                <w:sz w:val="18"/>
              </w:rPr>
            </w:pPr>
          </w:p>
        </w:tc>
        <w:tc>
          <w:tcPr>
            <w:tcW w:w="9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DA49B" w14:textId="77777777" w:rsidR="004F2578" w:rsidRPr="00DB48DA" w:rsidRDefault="004F2578" w:rsidP="00AF3E03">
            <w:pPr>
              <w:jc w:val="center"/>
              <w:rPr>
                <w:sz w:val="18"/>
              </w:rPr>
            </w:pPr>
            <w:r w:rsidRPr="00DB48DA">
              <w:rPr>
                <w:sz w:val="18"/>
              </w:rPr>
              <w:t>tūkst. m</w:t>
            </w:r>
            <w:r w:rsidRPr="00DB48DA">
              <w:rPr>
                <w:sz w:val="18"/>
                <w:vertAlign w:val="superscript"/>
              </w:rPr>
              <w:t>3</w:t>
            </w:r>
            <w:r w:rsidRPr="00DB48DA">
              <w:rPr>
                <w:sz w:val="18"/>
              </w:rPr>
              <w:t>/m.</w:t>
            </w:r>
          </w:p>
        </w:tc>
        <w:tc>
          <w:tcPr>
            <w:tcW w:w="5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90C107" w14:textId="77777777" w:rsidR="004F2578" w:rsidRPr="00DB48DA" w:rsidRDefault="004F2578" w:rsidP="00AF3E03">
            <w:pPr>
              <w:jc w:val="center"/>
              <w:rPr>
                <w:sz w:val="18"/>
              </w:rPr>
            </w:pPr>
            <w:r w:rsidRPr="00DB48DA">
              <w:rPr>
                <w:sz w:val="18"/>
              </w:rPr>
              <w:t>Teršalai</w:t>
            </w:r>
          </w:p>
        </w:tc>
        <w:tc>
          <w:tcPr>
            <w:tcW w:w="4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49E08A" w14:textId="77777777" w:rsidR="004F2578" w:rsidRPr="00DB48DA" w:rsidRDefault="004F2578" w:rsidP="00AF3E03">
            <w:pPr>
              <w:jc w:val="center"/>
              <w:rPr>
                <w:sz w:val="18"/>
              </w:rPr>
            </w:pPr>
            <w:r w:rsidRPr="00DB48DA">
              <w:rPr>
                <w:sz w:val="18"/>
              </w:rPr>
              <w:t>LK</w:t>
            </w:r>
            <w:r w:rsidRPr="00DB48DA">
              <w:rPr>
                <w:sz w:val="18"/>
                <w:vertAlign w:val="subscript"/>
              </w:rPr>
              <w:t>mom.</w:t>
            </w:r>
            <w:r w:rsidRPr="00DB48DA">
              <w:rPr>
                <w:sz w:val="18"/>
              </w:rPr>
              <w:t>, mg/l</w:t>
            </w:r>
          </w:p>
        </w:tc>
        <w:tc>
          <w:tcPr>
            <w:tcW w:w="4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37F46A" w14:textId="77777777" w:rsidR="004F2578" w:rsidRPr="00DB48DA" w:rsidRDefault="004F2578" w:rsidP="00AF3E03">
            <w:pPr>
              <w:jc w:val="center"/>
              <w:rPr>
                <w:sz w:val="18"/>
              </w:rPr>
            </w:pPr>
            <w:r w:rsidRPr="00DB48DA">
              <w:rPr>
                <w:sz w:val="18"/>
              </w:rPr>
              <w:t>LK</w:t>
            </w:r>
            <w:r w:rsidRPr="00DB48DA">
              <w:rPr>
                <w:sz w:val="18"/>
                <w:vertAlign w:val="subscript"/>
              </w:rPr>
              <w:t>vid.</w:t>
            </w:r>
            <w:r w:rsidRPr="00DB48DA">
              <w:rPr>
                <w:sz w:val="18"/>
              </w:rPr>
              <w:t>,mg/l</w:t>
            </w:r>
          </w:p>
        </w:tc>
        <w:tc>
          <w:tcPr>
            <w:tcW w:w="4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A837A9" w14:textId="77777777" w:rsidR="004F2578" w:rsidRPr="00DB48DA" w:rsidRDefault="004F2578" w:rsidP="00AF3E03">
            <w:pPr>
              <w:jc w:val="center"/>
              <w:rPr>
                <w:sz w:val="18"/>
              </w:rPr>
            </w:pPr>
            <w:r w:rsidRPr="00DB48DA">
              <w:rPr>
                <w:sz w:val="18"/>
              </w:rPr>
              <w:t>LT</w:t>
            </w:r>
            <w:r w:rsidRPr="00DB48DA">
              <w:rPr>
                <w:sz w:val="18"/>
                <w:vertAlign w:val="subscript"/>
              </w:rPr>
              <w:t>paros</w:t>
            </w:r>
            <w:r w:rsidRPr="00DB48DA">
              <w:rPr>
                <w:sz w:val="18"/>
              </w:rPr>
              <w:t>,t/d</w:t>
            </w:r>
          </w:p>
        </w:tc>
        <w:tc>
          <w:tcPr>
            <w:tcW w:w="4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6C2E3A" w14:textId="77777777" w:rsidR="004F2578" w:rsidRPr="00DB48DA" w:rsidRDefault="004F2578" w:rsidP="00AF3E03">
            <w:pPr>
              <w:jc w:val="center"/>
              <w:rPr>
                <w:sz w:val="18"/>
              </w:rPr>
            </w:pPr>
            <w:r w:rsidRPr="00DB48DA">
              <w:rPr>
                <w:sz w:val="18"/>
              </w:rPr>
              <w:t>LT</w:t>
            </w:r>
            <w:r w:rsidRPr="00DB48DA">
              <w:rPr>
                <w:sz w:val="18"/>
                <w:vertAlign w:val="subscript"/>
              </w:rPr>
              <w:t>metinė</w:t>
            </w:r>
            <w:r w:rsidRPr="00DB48DA">
              <w:rPr>
                <w:sz w:val="18"/>
              </w:rPr>
              <w:t>,t/m.</w:t>
            </w:r>
          </w:p>
        </w:tc>
      </w:tr>
      <w:tr w:rsidR="004F2578" w:rsidRPr="00DB48DA" w14:paraId="58A055AE" w14:textId="77777777" w:rsidTr="00AF3E03">
        <w:trPr>
          <w:cantSplit/>
        </w:trPr>
        <w:tc>
          <w:tcPr>
            <w:tcW w:w="2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398764" w14:textId="77777777" w:rsidR="004F2578" w:rsidRPr="00DB48DA" w:rsidRDefault="004F2578" w:rsidP="00AF3E03">
            <w:pPr>
              <w:jc w:val="center"/>
              <w:rPr>
                <w:sz w:val="18"/>
              </w:rPr>
            </w:pPr>
            <w:r w:rsidRPr="00DB48DA">
              <w:rPr>
                <w:sz w:val="18"/>
              </w:rPr>
              <w:t>1</w:t>
            </w:r>
          </w:p>
        </w:tc>
        <w:tc>
          <w:tcPr>
            <w:tcW w:w="15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0BB4BB" w14:textId="77777777" w:rsidR="004F2578" w:rsidRPr="00DB48DA" w:rsidRDefault="004F2578" w:rsidP="00AF3E03">
            <w:pPr>
              <w:jc w:val="center"/>
              <w:rPr>
                <w:sz w:val="18"/>
              </w:rPr>
            </w:pPr>
            <w:r w:rsidRPr="00DB48DA">
              <w:rPr>
                <w:sz w:val="18"/>
              </w:rPr>
              <w:t>2</w:t>
            </w:r>
          </w:p>
        </w:tc>
        <w:tc>
          <w:tcPr>
            <w:tcW w:w="9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216CFB" w14:textId="77777777" w:rsidR="004F2578" w:rsidRPr="00DB48DA" w:rsidRDefault="004F2578" w:rsidP="00AF3E03">
            <w:pPr>
              <w:jc w:val="center"/>
              <w:rPr>
                <w:sz w:val="18"/>
              </w:rPr>
            </w:pPr>
            <w:r w:rsidRPr="00DB48DA">
              <w:rPr>
                <w:sz w:val="18"/>
              </w:rPr>
              <w:t>3</w:t>
            </w:r>
          </w:p>
        </w:tc>
        <w:tc>
          <w:tcPr>
            <w:tcW w:w="5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5ECD8C" w14:textId="77777777" w:rsidR="004F2578" w:rsidRPr="00DB48DA" w:rsidRDefault="004F2578" w:rsidP="00AF3E03">
            <w:pPr>
              <w:jc w:val="center"/>
              <w:rPr>
                <w:sz w:val="18"/>
              </w:rPr>
            </w:pPr>
            <w:r w:rsidRPr="00DB48DA">
              <w:rPr>
                <w:sz w:val="18"/>
              </w:rPr>
              <w:t>4</w:t>
            </w:r>
          </w:p>
        </w:tc>
        <w:tc>
          <w:tcPr>
            <w:tcW w:w="4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005126" w14:textId="77777777" w:rsidR="004F2578" w:rsidRPr="00DB48DA" w:rsidRDefault="004F2578" w:rsidP="00AF3E03">
            <w:pPr>
              <w:jc w:val="center"/>
              <w:rPr>
                <w:sz w:val="18"/>
              </w:rPr>
            </w:pPr>
            <w:r w:rsidRPr="00DB48DA">
              <w:rPr>
                <w:sz w:val="18"/>
              </w:rPr>
              <w:t>5</w:t>
            </w:r>
          </w:p>
        </w:tc>
        <w:tc>
          <w:tcPr>
            <w:tcW w:w="4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35D7BF" w14:textId="77777777" w:rsidR="004F2578" w:rsidRPr="00DB48DA" w:rsidRDefault="004F2578" w:rsidP="00AF3E03">
            <w:pPr>
              <w:jc w:val="center"/>
              <w:rPr>
                <w:sz w:val="18"/>
              </w:rPr>
            </w:pPr>
            <w:r w:rsidRPr="00DB48DA">
              <w:rPr>
                <w:sz w:val="18"/>
              </w:rPr>
              <w:t>6</w:t>
            </w:r>
          </w:p>
        </w:tc>
        <w:tc>
          <w:tcPr>
            <w:tcW w:w="4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A2BC63" w14:textId="77777777" w:rsidR="004F2578" w:rsidRPr="00DB48DA" w:rsidRDefault="004F2578" w:rsidP="00AF3E03">
            <w:pPr>
              <w:jc w:val="center"/>
              <w:rPr>
                <w:sz w:val="18"/>
              </w:rPr>
            </w:pPr>
            <w:r w:rsidRPr="00DB48DA">
              <w:rPr>
                <w:sz w:val="18"/>
              </w:rPr>
              <w:t>7</w:t>
            </w:r>
          </w:p>
        </w:tc>
        <w:tc>
          <w:tcPr>
            <w:tcW w:w="4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22017F" w14:textId="77777777" w:rsidR="004F2578" w:rsidRPr="00DB48DA" w:rsidRDefault="004F2578" w:rsidP="00AF3E03">
            <w:pPr>
              <w:jc w:val="center"/>
              <w:rPr>
                <w:sz w:val="18"/>
              </w:rPr>
            </w:pPr>
            <w:r w:rsidRPr="00DB48DA">
              <w:rPr>
                <w:sz w:val="18"/>
              </w:rPr>
              <w:t>8</w:t>
            </w:r>
          </w:p>
        </w:tc>
      </w:tr>
      <w:tr w:rsidR="004F2578" w:rsidRPr="00DB48DA" w14:paraId="49E2B3EC" w14:textId="77777777" w:rsidTr="00AF3E03">
        <w:trPr>
          <w:cantSplit/>
        </w:trPr>
        <w:tc>
          <w:tcPr>
            <w:tcW w:w="294" w:type="pct"/>
            <w:tcBorders>
              <w:top w:val="single" w:sz="4" w:space="0" w:color="auto"/>
              <w:left w:val="single" w:sz="4" w:space="0" w:color="auto"/>
              <w:bottom w:val="single" w:sz="4" w:space="0" w:color="auto"/>
              <w:right w:val="single" w:sz="4" w:space="0" w:color="auto"/>
            </w:tcBorders>
            <w:vAlign w:val="center"/>
          </w:tcPr>
          <w:p w14:paraId="1A03C74F" w14:textId="77777777" w:rsidR="004F2578" w:rsidRPr="00DB48DA" w:rsidRDefault="004F2578" w:rsidP="00AF3E03">
            <w:pPr>
              <w:jc w:val="center"/>
              <w:rPr>
                <w:sz w:val="18"/>
              </w:rPr>
            </w:pPr>
            <w:r w:rsidRPr="00DB48DA">
              <w:rPr>
                <w:sz w:val="18"/>
              </w:rPr>
              <w:t>1.</w:t>
            </w:r>
          </w:p>
        </w:tc>
        <w:tc>
          <w:tcPr>
            <w:tcW w:w="4706" w:type="pct"/>
            <w:gridSpan w:val="7"/>
            <w:tcBorders>
              <w:top w:val="single" w:sz="4" w:space="0" w:color="auto"/>
              <w:left w:val="single" w:sz="4" w:space="0" w:color="auto"/>
              <w:bottom w:val="single" w:sz="4" w:space="0" w:color="auto"/>
              <w:right w:val="single" w:sz="4" w:space="0" w:color="auto"/>
            </w:tcBorders>
            <w:vAlign w:val="center"/>
          </w:tcPr>
          <w:p w14:paraId="1E01E609" w14:textId="77777777" w:rsidR="004F2578" w:rsidRPr="00DB48DA" w:rsidRDefault="004F2578" w:rsidP="00AF3E03">
            <w:pPr>
              <w:widowControl w:val="0"/>
              <w:suppressAutoHyphens/>
              <w:rPr>
                <w:sz w:val="18"/>
              </w:rPr>
            </w:pPr>
            <w:r w:rsidRPr="00DB48DA">
              <w:rPr>
                <w:sz w:val="18"/>
              </w:rPr>
              <w:t>Abonentai, iš kurių numatoma priimti nuotekas, užterštas prioritetinėmis pavojingomis ir/arba „A“ sąrašo pavojingomis medžiagomis:</w:t>
            </w:r>
          </w:p>
        </w:tc>
      </w:tr>
      <w:tr w:rsidR="004F2578" w:rsidRPr="00DB48DA" w14:paraId="212F4C15" w14:textId="77777777" w:rsidTr="00AF3E03">
        <w:trPr>
          <w:cantSplit/>
        </w:trPr>
        <w:tc>
          <w:tcPr>
            <w:tcW w:w="294" w:type="pct"/>
            <w:tcBorders>
              <w:top w:val="single" w:sz="4" w:space="0" w:color="auto"/>
              <w:left w:val="single" w:sz="4" w:space="0" w:color="auto"/>
              <w:bottom w:val="single" w:sz="4" w:space="0" w:color="auto"/>
              <w:right w:val="single" w:sz="4" w:space="0" w:color="auto"/>
            </w:tcBorders>
            <w:vAlign w:val="center"/>
          </w:tcPr>
          <w:p w14:paraId="191D379C" w14:textId="77777777" w:rsidR="004F2578" w:rsidRPr="00DB48DA" w:rsidRDefault="004F2578" w:rsidP="00AF3E03">
            <w:pPr>
              <w:jc w:val="center"/>
              <w:rPr>
                <w:sz w:val="18"/>
              </w:rPr>
            </w:pPr>
            <w:r w:rsidRPr="00DB48DA">
              <w:rPr>
                <w:sz w:val="18"/>
              </w:rPr>
              <w:t>1.1.</w:t>
            </w:r>
          </w:p>
        </w:tc>
        <w:tc>
          <w:tcPr>
            <w:tcW w:w="1536" w:type="pct"/>
            <w:tcBorders>
              <w:top w:val="single" w:sz="4" w:space="0" w:color="auto"/>
              <w:left w:val="single" w:sz="4" w:space="0" w:color="auto"/>
              <w:bottom w:val="single" w:sz="4" w:space="0" w:color="auto"/>
              <w:right w:val="single" w:sz="4" w:space="0" w:color="auto"/>
            </w:tcBorders>
            <w:vAlign w:val="center"/>
          </w:tcPr>
          <w:p w14:paraId="10EB0B1B" w14:textId="77777777" w:rsidR="004F2578" w:rsidRPr="00DB48DA" w:rsidRDefault="004F2578" w:rsidP="00AF3E03">
            <w:pPr>
              <w:jc w:val="center"/>
              <w:rPr>
                <w:sz w:val="18"/>
              </w:rPr>
            </w:pPr>
            <w:r w:rsidRPr="00DB48DA">
              <w:rPr>
                <w:sz w:val="18"/>
              </w:rPr>
              <w:t>-</w:t>
            </w:r>
          </w:p>
        </w:tc>
        <w:tc>
          <w:tcPr>
            <w:tcW w:w="915" w:type="pct"/>
            <w:tcBorders>
              <w:top w:val="single" w:sz="4" w:space="0" w:color="auto"/>
              <w:left w:val="single" w:sz="4" w:space="0" w:color="auto"/>
              <w:right w:val="single" w:sz="4" w:space="0" w:color="auto"/>
            </w:tcBorders>
            <w:vAlign w:val="center"/>
          </w:tcPr>
          <w:p w14:paraId="2415BD76" w14:textId="77777777" w:rsidR="004F2578" w:rsidRPr="00DB48DA" w:rsidRDefault="004F2578" w:rsidP="00AF3E03">
            <w:pPr>
              <w:jc w:val="center"/>
              <w:rPr>
                <w:sz w:val="18"/>
              </w:rPr>
            </w:pPr>
            <w:r w:rsidRPr="00DB48DA">
              <w:rPr>
                <w:sz w:val="18"/>
              </w:rPr>
              <w:t>-</w:t>
            </w:r>
          </w:p>
        </w:tc>
        <w:tc>
          <w:tcPr>
            <w:tcW w:w="568" w:type="pct"/>
            <w:tcBorders>
              <w:top w:val="single" w:sz="4" w:space="0" w:color="auto"/>
              <w:left w:val="single" w:sz="4" w:space="0" w:color="auto"/>
              <w:bottom w:val="single" w:sz="4" w:space="0" w:color="auto"/>
              <w:right w:val="single" w:sz="4" w:space="0" w:color="auto"/>
            </w:tcBorders>
            <w:vAlign w:val="center"/>
          </w:tcPr>
          <w:p w14:paraId="7112299C" w14:textId="77777777" w:rsidR="004F2578" w:rsidRPr="00DB48DA" w:rsidRDefault="004F2578" w:rsidP="00AF3E03">
            <w:pPr>
              <w:jc w:val="center"/>
              <w:rPr>
                <w:sz w:val="18"/>
              </w:rPr>
            </w:pPr>
            <w:r w:rsidRPr="00DB48DA">
              <w:rPr>
                <w:sz w:val="18"/>
              </w:rPr>
              <w:t>-</w:t>
            </w:r>
          </w:p>
        </w:tc>
        <w:tc>
          <w:tcPr>
            <w:tcW w:w="419" w:type="pct"/>
            <w:tcBorders>
              <w:top w:val="single" w:sz="4" w:space="0" w:color="auto"/>
              <w:left w:val="single" w:sz="4" w:space="0" w:color="auto"/>
              <w:bottom w:val="single" w:sz="4" w:space="0" w:color="auto"/>
              <w:right w:val="single" w:sz="4" w:space="0" w:color="auto"/>
            </w:tcBorders>
            <w:vAlign w:val="center"/>
          </w:tcPr>
          <w:p w14:paraId="60D34C64" w14:textId="77777777" w:rsidR="004F2578" w:rsidRPr="00DB48DA" w:rsidRDefault="004F2578" w:rsidP="00AF3E03">
            <w:pPr>
              <w:jc w:val="center"/>
              <w:rPr>
                <w:sz w:val="18"/>
              </w:rPr>
            </w:pPr>
            <w:r w:rsidRPr="00DB48DA">
              <w:rPr>
                <w:sz w:val="18"/>
              </w:rPr>
              <w:t>-</w:t>
            </w:r>
          </w:p>
        </w:tc>
        <w:tc>
          <w:tcPr>
            <w:tcW w:w="419" w:type="pct"/>
            <w:tcBorders>
              <w:top w:val="single" w:sz="4" w:space="0" w:color="auto"/>
              <w:left w:val="single" w:sz="4" w:space="0" w:color="auto"/>
              <w:bottom w:val="single" w:sz="4" w:space="0" w:color="auto"/>
              <w:right w:val="single" w:sz="4" w:space="0" w:color="auto"/>
            </w:tcBorders>
            <w:vAlign w:val="center"/>
          </w:tcPr>
          <w:p w14:paraId="252688F3" w14:textId="77777777" w:rsidR="004F2578" w:rsidRPr="00DB48DA" w:rsidRDefault="004F2578" w:rsidP="00AF3E03">
            <w:pPr>
              <w:jc w:val="center"/>
              <w:rPr>
                <w:sz w:val="18"/>
              </w:rPr>
            </w:pPr>
            <w:r w:rsidRPr="00DB48DA">
              <w:rPr>
                <w:sz w:val="18"/>
              </w:rPr>
              <w:t>-</w:t>
            </w:r>
          </w:p>
        </w:tc>
        <w:tc>
          <w:tcPr>
            <w:tcW w:w="419" w:type="pct"/>
            <w:tcBorders>
              <w:top w:val="single" w:sz="4" w:space="0" w:color="auto"/>
              <w:left w:val="single" w:sz="4" w:space="0" w:color="auto"/>
              <w:bottom w:val="single" w:sz="4" w:space="0" w:color="auto"/>
              <w:right w:val="single" w:sz="4" w:space="0" w:color="auto"/>
            </w:tcBorders>
            <w:vAlign w:val="center"/>
          </w:tcPr>
          <w:p w14:paraId="526085FA" w14:textId="77777777" w:rsidR="004F2578" w:rsidRPr="00DB48DA" w:rsidRDefault="004F2578" w:rsidP="00AF3E03">
            <w:pPr>
              <w:jc w:val="center"/>
              <w:rPr>
                <w:sz w:val="18"/>
              </w:rPr>
            </w:pPr>
            <w:r w:rsidRPr="00DB48DA">
              <w:rPr>
                <w:sz w:val="18"/>
              </w:rPr>
              <w:t>-</w:t>
            </w:r>
          </w:p>
        </w:tc>
        <w:tc>
          <w:tcPr>
            <w:tcW w:w="430" w:type="pct"/>
            <w:tcBorders>
              <w:top w:val="single" w:sz="4" w:space="0" w:color="auto"/>
              <w:left w:val="single" w:sz="4" w:space="0" w:color="auto"/>
              <w:bottom w:val="single" w:sz="4" w:space="0" w:color="auto"/>
              <w:right w:val="single" w:sz="4" w:space="0" w:color="auto"/>
            </w:tcBorders>
            <w:vAlign w:val="center"/>
          </w:tcPr>
          <w:p w14:paraId="5C00AE65" w14:textId="77777777" w:rsidR="004F2578" w:rsidRPr="00DB48DA" w:rsidRDefault="004F2578" w:rsidP="00AF3E03">
            <w:pPr>
              <w:jc w:val="center"/>
              <w:rPr>
                <w:sz w:val="18"/>
              </w:rPr>
            </w:pPr>
            <w:r w:rsidRPr="00DB48DA">
              <w:rPr>
                <w:sz w:val="18"/>
              </w:rPr>
              <w:t>-</w:t>
            </w:r>
          </w:p>
        </w:tc>
      </w:tr>
      <w:tr w:rsidR="004F2578" w:rsidRPr="00DB48DA" w14:paraId="46524D66" w14:textId="77777777" w:rsidTr="00AF3E03">
        <w:trPr>
          <w:cantSplit/>
        </w:trPr>
        <w:tc>
          <w:tcPr>
            <w:tcW w:w="294" w:type="pct"/>
            <w:tcBorders>
              <w:top w:val="single" w:sz="4" w:space="0" w:color="auto"/>
              <w:left w:val="single" w:sz="4" w:space="0" w:color="auto"/>
              <w:bottom w:val="single" w:sz="4" w:space="0" w:color="auto"/>
              <w:right w:val="single" w:sz="4" w:space="0" w:color="auto"/>
            </w:tcBorders>
            <w:vAlign w:val="center"/>
          </w:tcPr>
          <w:p w14:paraId="2E8690FB" w14:textId="77777777" w:rsidR="004F2578" w:rsidRPr="00DB48DA" w:rsidRDefault="004F2578" w:rsidP="00AF3E03">
            <w:pPr>
              <w:jc w:val="center"/>
              <w:rPr>
                <w:sz w:val="18"/>
              </w:rPr>
            </w:pPr>
            <w:r w:rsidRPr="00DB48DA">
              <w:rPr>
                <w:sz w:val="18"/>
              </w:rPr>
              <w:t>2.</w:t>
            </w:r>
          </w:p>
        </w:tc>
        <w:tc>
          <w:tcPr>
            <w:tcW w:w="4706" w:type="pct"/>
            <w:gridSpan w:val="7"/>
            <w:tcBorders>
              <w:top w:val="single" w:sz="4" w:space="0" w:color="auto"/>
              <w:left w:val="single" w:sz="4" w:space="0" w:color="auto"/>
              <w:bottom w:val="single" w:sz="4" w:space="0" w:color="auto"/>
              <w:right w:val="single" w:sz="4" w:space="0" w:color="auto"/>
            </w:tcBorders>
            <w:vAlign w:val="center"/>
          </w:tcPr>
          <w:p w14:paraId="7B74AE5E" w14:textId="77777777" w:rsidR="004F2578" w:rsidRPr="00DB48DA" w:rsidRDefault="004F2578" w:rsidP="00AF3E03">
            <w:pPr>
              <w:widowControl w:val="0"/>
              <w:suppressAutoHyphens/>
              <w:rPr>
                <w:sz w:val="18"/>
              </w:rPr>
            </w:pPr>
            <w:r w:rsidRPr="00DB48DA">
              <w:rPr>
                <w:sz w:val="18"/>
              </w:rPr>
              <w:t>Abonentai, iš kurių numatoma priimti daugiau kaip po 50 m</w:t>
            </w:r>
            <w:r w:rsidRPr="00DB48DA">
              <w:rPr>
                <w:sz w:val="18"/>
                <w:vertAlign w:val="superscript"/>
              </w:rPr>
              <w:t>3</w:t>
            </w:r>
            <w:r w:rsidRPr="00DB48DA">
              <w:rPr>
                <w:sz w:val="18"/>
              </w:rPr>
              <w:t>/d gamybinių nuotekų (bet kurie neatitinka 1 punkte nurodytų kriterijų):</w:t>
            </w:r>
          </w:p>
        </w:tc>
      </w:tr>
      <w:tr w:rsidR="004F2578" w:rsidRPr="00DB48DA" w14:paraId="05632114" w14:textId="77777777" w:rsidTr="00AF3E03">
        <w:trPr>
          <w:cantSplit/>
        </w:trPr>
        <w:tc>
          <w:tcPr>
            <w:tcW w:w="294" w:type="pct"/>
            <w:tcBorders>
              <w:top w:val="single" w:sz="4" w:space="0" w:color="auto"/>
              <w:left w:val="single" w:sz="4" w:space="0" w:color="auto"/>
              <w:bottom w:val="single" w:sz="4" w:space="0" w:color="auto"/>
              <w:right w:val="single" w:sz="4" w:space="0" w:color="auto"/>
            </w:tcBorders>
            <w:vAlign w:val="center"/>
          </w:tcPr>
          <w:p w14:paraId="5E7028A1" w14:textId="77777777" w:rsidR="004F2578" w:rsidRPr="00DB48DA" w:rsidRDefault="004F2578" w:rsidP="00AF3E03">
            <w:pPr>
              <w:jc w:val="center"/>
              <w:rPr>
                <w:sz w:val="18"/>
              </w:rPr>
            </w:pPr>
            <w:r w:rsidRPr="00DB48DA">
              <w:rPr>
                <w:sz w:val="18"/>
              </w:rPr>
              <w:t>2.1.</w:t>
            </w:r>
          </w:p>
        </w:tc>
        <w:tc>
          <w:tcPr>
            <w:tcW w:w="1536" w:type="pct"/>
            <w:tcBorders>
              <w:top w:val="single" w:sz="4" w:space="0" w:color="auto"/>
              <w:left w:val="single" w:sz="4" w:space="0" w:color="auto"/>
              <w:bottom w:val="single" w:sz="4" w:space="0" w:color="auto"/>
              <w:right w:val="single" w:sz="4" w:space="0" w:color="auto"/>
            </w:tcBorders>
            <w:vAlign w:val="center"/>
          </w:tcPr>
          <w:p w14:paraId="0FD39BE2" w14:textId="77777777" w:rsidR="004F2578" w:rsidRPr="00DB48DA" w:rsidRDefault="004F2578" w:rsidP="00AF3E03">
            <w:pPr>
              <w:jc w:val="center"/>
              <w:rPr>
                <w:sz w:val="18"/>
              </w:rPr>
            </w:pPr>
          </w:p>
        </w:tc>
        <w:tc>
          <w:tcPr>
            <w:tcW w:w="915" w:type="pct"/>
            <w:tcBorders>
              <w:top w:val="single" w:sz="4" w:space="0" w:color="auto"/>
              <w:left w:val="single" w:sz="4" w:space="0" w:color="auto"/>
              <w:right w:val="single" w:sz="4" w:space="0" w:color="auto"/>
            </w:tcBorders>
            <w:vAlign w:val="center"/>
          </w:tcPr>
          <w:p w14:paraId="440FD616" w14:textId="77777777" w:rsidR="004F2578" w:rsidRPr="00DB48DA" w:rsidRDefault="004F2578" w:rsidP="00AF3E03">
            <w:pPr>
              <w:jc w:val="center"/>
              <w:rPr>
                <w:sz w:val="18"/>
              </w:rPr>
            </w:pPr>
          </w:p>
        </w:tc>
        <w:tc>
          <w:tcPr>
            <w:tcW w:w="568" w:type="pct"/>
            <w:tcBorders>
              <w:top w:val="single" w:sz="4" w:space="0" w:color="auto"/>
              <w:left w:val="single" w:sz="4" w:space="0" w:color="auto"/>
              <w:bottom w:val="single" w:sz="4" w:space="0" w:color="auto"/>
              <w:right w:val="single" w:sz="4" w:space="0" w:color="auto"/>
            </w:tcBorders>
            <w:vAlign w:val="center"/>
          </w:tcPr>
          <w:p w14:paraId="2E94F18B" w14:textId="77777777" w:rsidR="004F2578" w:rsidRPr="00DB48DA" w:rsidRDefault="004F2578" w:rsidP="00AF3E03">
            <w:pPr>
              <w:jc w:val="center"/>
              <w:rPr>
                <w:sz w:val="18"/>
              </w:rPr>
            </w:pPr>
          </w:p>
        </w:tc>
        <w:tc>
          <w:tcPr>
            <w:tcW w:w="419" w:type="pct"/>
            <w:tcBorders>
              <w:top w:val="single" w:sz="4" w:space="0" w:color="auto"/>
              <w:left w:val="single" w:sz="4" w:space="0" w:color="auto"/>
              <w:bottom w:val="single" w:sz="4" w:space="0" w:color="auto"/>
              <w:right w:val="single" w:sz="4" w:space="0" w:color="auto"/>
            </w:tcBorders>
            <w:vAlign w:val="center"/>
          </w:tcPr>
          <w:p w14:paraId="23033C63" w14:textId="77777777" w:rsidR="004F2578" w:rsidRPr="00DB48DA" w:rsidRDefault="004F2578" w:rsidP="00AF3E03">
            <w:pPr>
              <w:jc w:val="center"/>
              <w:rPr>
                <w:sz w:val="18"/>
              </w:rPr>
            </w:pPr>
          </w:p>
        </w:tc>
        <w:tc>
          <w:tcPr>
            <w:tcW w:w="419" w:type="pct"/>
            <w:tcBorders>
              <w:top w:val="single" w:sz="4" w:space="0" w:color="auto"/>
              <w:left w:val="single" w:sz="4" w:space="0" w:color="auto"/>
              <w:bottom w:val="single" w:sz="4" w:space="0" w:color="auto"/>
              <w:right w:val="single" w:sz="4" w:space="0" w:color="auto"/>
            </w:tcBorders>
            <w:vAlign w:val="center"/>
          </w:tcPr>
          <w:p w14:paraId="4E30621A" w14:textId="77777777" w:rsidR="004F2578" w:rsidRPr="00DB48DA" w:rsidRDefault="004F2578" w:rsidP="00AF3E03">
            <w:pPr>
              <w:jc w:val="center"/>
              <w:rPr>
                <w:sz w:val="18"/>
              </w:rPr>
            </w:pPr>
          </w:p>
        </w:tc>
        <w:tc>
          <w:tcPr>
            <w:tcW w:w="419" w:type="pct"/>
            <w:tcBorders>
              <w:top w:val="single" w:sz="4" w:space="0" w:color="auto"/>
              <w:left w:val="single" w:sz="4" w:space="0" w:color="auto"/>
              <w:bottom w:val="single" w:sz="4" w:space="0" w:color="auto"/>
              <w:right w:val="single" w:sz="4" w:space="0" w:color="auto"/>
            </w:tcBorders>
            <w:vAlign w:val="center"/>
          </w:tcPr>
          <w:p w14:paraId="31306BDE" w14:textId="77777777" w:rsidR="004F2578" w:rsidRPr="00DB48DA" w:rsidRDefault="004F2578" w:rsidP="00AF3E03">
            <w:pPr>
              <w:jc w:val="center"/>
              <w:rPr>
                <w:sz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29A6F71F" w14:textId="77777777" w:rsidR="004F2578" w:rsidRPr="00DB48DA" w:rsidRDefault="004F2578" w:rsidP="00AF3E03">
            <w:pPr>
              <w:jc w:val="center"/>
              <w:rPr>
                <w:sz w:val="18"/>
              </w:rPr>
            </w:pPr>
          </w:p>
        </w:tc>
      </w:tr>
      <w:tr w:rsidR="004F2578" w:rsidRPr="00DB48DA" w14:paraId="4DEA5C95" w14:textId="77777777" w:rsidTr="00AF3E03">
        <w:trPr>
          <w:cantSplit/>
        </w:trPr>
        <w:tc>
          <w:tcPr>
            <w:tcW w:w="294" w:type="pct"/>
            <w:tcBorders>
              <w:top w:val="single" w:sz="4" w:space="0" w:color="auto"/>
              <w:left w:val="single" w:sz="4" w:space="0" w:color="auto"/>
              <w:bottom w:val="single" w:sz="4" w:space="0" w:color="auto"/>
              <w:right w:val="single" w:sz="4" w:space="0" w:color="auto"/>
            </w:tcBorders>
            <w:vAlign w:val="center"/>
          </w:tcPr>
          <w:p w14:paraId="46F8B450" w14:textId="77777777" w:rsidR="004F2578" w:rsidRPr="00DB48DA" w:rsidRDefault="004F2578" w:rsidP="00AF3E03">
            <w:pPr>
              <w:jc w:val="center"/>
              <w:rPr>
                <w:sz w:val="18"/>
              </w:rPr>
            </w:pPr>
            <w:r w:rsidRPr="00DB48DA">
              <w:rPr>
                <w:sz w:val="18"/>
              </w:rPr>
              <w:t>3.</w:t>
            </w:r>
          </w:p>
        </w:tc>
        <w:tc>
          <w:tcPr>
            <w:tcW w:w="1536" w:type="pct"/>
            <w:tcBorders>
              <w:top w:val="single" w:sz="4" w:space="0" w:color="auto"/>
              <w:left w:val="single" w:sz="4" w:space="0" w:color="auto"/>
              <w:bottom w:val="single" w:sz="4" w:space="0" w:color="auto"/>
              <w:right w:val="single" w:sz="4" w:space="0" w:color="auto"/>
            </w:tcBorders>
            <w:vAlign w:val="center"/>
          </w:tcPr>
          <w:p w14:paraId="4E2A35CE" w14:textId="77777777" w:rsidR="004F2578" w:rsidRPr="00DB48DA" w:rsidRDefault="004F2578" w:rsidP="00AF3E03">
            <w:pPr>
              <w:widowControl w:val="0"/>
              <w:suppressAutoHyphens/>
              <w:rPr>
                <w:sz w:val="18"/>
              </w:rPr>
            </w:pPr>
            <w:r w:rsidRPr="00DB48DA">
              <w:rPr>
                <w:sz w:val="18"/>
              </w:rPr>
              <w:t>Suminiai abonentų, iš kurių numatoma priimti gamybines nuotekas (bet kurie neatitinka 1 ir 2 punktuose nurodytų kriterijų), duomenys:</w:t>
            </w:r>
          </w:p>
        </w:tc>
        <w:tc>
          <w:tcPr>
            <w:tcW w:w="915" w:type="pct"/>
            <w:tcBorders>
              <w:top w:val="single" w:sz="4" w:space="0" w:color="auto"/>
              <w:left w:val="single" w:sz="4" w:space="0" w:color="auto"/>
              <w:right w:val="single" w:sz="4" w:space="0" w:color="auto"/>
            </w:tcBorders>
            <w:vAlign w:val="center"/>
          </w:tcPr>
          <w:p w14:paraId="445F0A62" w14:textId="77777777" w:rsidR="004F2578" w:rsidRPr="00DB48DA" w:rsidRDefault="004F2578" w:rsidP="00AF3E03">
            <w:pPr>
              <w:jc w:val="center"/>
              <w:rPr>
                <w:sz w:val="18"/>
              </w:rPr>
            </w:pPr>
            <w:r w:rsidRPr="00DB48DA">
              <w:rPr>
                <w:sz w:val="18"/>
              </w:rPr>
              <w:t>-</w:t>
            </w:r>
          </w:p>
        </w:tc>
        <w:tc>
          <w:tcPr>
            <w:tcW w:w="568" w:type="pct"/>
            <w:tcBorders>
              <w:top w:val="single" w:sz="4" w:space="0" w:color="auto"/>
              <w:left w:val="single" w:sz="4" w:space="0" w:color="auto"/>
              <w:bottom w:val="single" w:sz="4" w:space="0" w:color="auto"/>
              <w:right w:val="single" w:sz="4" w:space="0" w:color="auto"/>
            </w:tcBorders>
            <w:vAlign w:val="center"/>
          </w:tcPr>
          <w:p w14:paraId="0D1E36AF" w14:textId="77777777" w:rsidR="004F2578" w:rsidRPr="00DB48DA" w:rsidRDefault="004F2578" w:rsidP="00AF3E03">
            <w:pPr>
              <w:jc w:val="center"/>
              <w:rPr>
                <w:sz w:val="18"/>
              </w:rPr>
            </w:pPr>
            <w:r w:rsidRPr="00DB48DA">
              <w:rPr>
                <w:sz w:val="18"/>
              </w:rPr>
              <w:t>-</w:t>
            </w:r>
          </w:p>
        </w:tc>
        <w:tc>
          <w:tcPr>
            <w:tcW w:w="419" w:type="pct"/>
            <w:tcBorders>
              <w:top w:val="single" w:sz="4" w:space="0" w:color="auto"/>
              <w:left w:val="single" w:sz="4" w:space="0" w:color="auto"/>
              <w:bottom w:val="single" w:sz="4" w:space="0" w:color="auto"/>
              <w:right w:val="single" w:sz="4" w:space="0" w:color="auto"/>
            </w:tcBorders>
            <w:vAlign w:val="center"/>
          </w:tcPr>
          <w:p w14:paraId="5B248C53" w14:textId="77777777" w:rsidR="004F2578" w:rsidRPr="00DB48DA" w:rsidRDefault="004F2578" w:rsidP="00AF3E03">
            <w:pPr>
              <w:jc w:val="center"/>
              <w:rPr>
                <w:sz w:val="18"/>
              </w:rPr>
            </w:pPr>
            <w:r w:rsidRPr="00DB48DA">
              <w:rPr>
                <w:sz w:val="18"/>
              </w:rPr>
              <w:t>-</w:t>
            </w:r>
          </w:p>
        </w:tc>
        <w:tc>
          <w:tcPr>
            <w:tcW w:w="419" w:type="pct"/>
            <w:tcBorders>
              <w:top w:val="single" w:sz="4" w:space="0" w:color="auto"/>
              <w:left w:val="single" w:sz="4" w:space="0" w:color="auto"/>
              <w:bottom w:val="single" w:sz="4" w:space="0" w:color="auto"/>
              <w:right w:val="single" w:sz="4" w:space="0" w:color="auto"/>
            </w:tcBorders>
            <w:vAlign w:val="center"/>
          </w:tcPr>
          <w:p w14:paraId="24282133" w14:textId="77777777" w:rsidR="004F2578" w:rsidRPr="00DB48DA" w:rsidRDefault="004F2578" w:rsidP="00AF3E03">
            <w:pPr>
              <w:jc w:val="center"/>
              <w:rPr>
                <w:sz w:val="18"/>
              </w:rPr>
            </w:pPr>
            <w:r w:rsidRPr="00DB48DA">
              <w:rPr>
                <w:sz w:val="18"/>
              </w:rPr>
              <w:t>-</w:t>
            </w:r>
          </w:p>
        </w:tc>
        <w:tc>
          <w:tcPr>
            <w:tcW w:w="419" w:type="pct"/>
            <w:tcBorders>
              <w:top w:val="single" w:sz="4" w:space="0" w:color="auto"/>
              <w:left w:val="single" w:sz="4" w:space="0" w:color="auto"/>
              <w:bottom w:val="single" w:sz="4" w:space="0" w:color="auto"/>
              <w:right w:val="single" w:sz="4" w:space="0" w:color="auto"/>
            </w:tcBorders>
            <w:vAlign w:val="center"/>
          </w:tcPr>
          <w:p w14:paraId="328E5B39" w14:textId="77777777" w:rsidR="004F2578" w:rsidRPr="00DB48DA" w:rsidRDefault="004F2578" w:rsidP="00AF3E03">
            <w:pPr>
              <w:jc w:val="center"/>
              <w:rPr>
                <w:sz w:val="18"/>
              </w:rPr>
            </w:pPr>
            <w:r w:rsidRPr="00DB48DA">
              <w:rPr>
                <w:sz w:val="18"/>
              </w:rPr>
              <w:t>-</w:t>
            </w:r>
          </w:p>
        </w:tc>
        <w:tc>
          <w:tcPr>
            <w:tcW w:w="430" w:type="pct"/>
            <w:tcBorders>
              <w:top w:val="single" w:sz="4" w:space="0" w:color="auto"/>
              <w:left w:val="single" w:sz="4" w:space="0" w:color="auto"/>
              <w:bottom w:val="single" w:sz="4" w:space="0" w:color="auto"/>
              <w:right w:val="single" w:sz="4" w:space="0" w:color="auto"/>
            </w:tcBorders>
            <w:vAlign w:val="center"/>
          </w:tcPr>
          <w:p w14:paraId="1A4E6E4E" w14:textId="77777777" w:rsidR="004F2578" w:rsidRPr="00DB48DA" w:rsidRDefault="004F2578" w:rsidP="00AF3E03">
            <w:pPr>
              <w:jc w:val="center"/>
              <w:rPr>
                <w:sz w:val="18"/>
              </w:rPr>
            </w:pPr>
            <w:r w:rsidRPr="00DB48DA">
              <w:rPr>
                <w:sz w:val="18"/>
              </w:rPr>
              <w:t>-</w:t>
            </w:r>
          </w:p>
        </w:tc>
      </w:tr>
      <w:tr w:rsidR="004F2578" w:rsidRPr="00DB48DA" w14:paraId="7221109B" w14:textId="77777777" w:rsidTr="00AF3E03">
        <w:trPr>
          <w:cantSplit/>
        </w:trPr>
        <w:tc>
          <w:tcPr>
            <w:tcW w:w="294" w:type="pct"/>
            <w:vMerge w:val="restart"/>
            <w:tcBorders>
              <w:top w:val="single" w:sz="4" w:space="0" w:color="auto"/>
              <w:left w:val="single" w:sz="4" w:space="0" w:color="auto"/>
              <w:right w:val="single" w:sz="4" w:space="0" w:color="auto"/>
            </w:tcBorders>
            <w:vAlign w:val="center"/>
          </w:tcPr>
          <w:p w14:paraId="32EEAD73" w14:textId="77777777" w:rsidR="004F2578" w:rsidRPr="00DB48DA" w:rsidRDefault="004F2578" w:rsidP="00AF3E03">
            <w:pPr>
              <w:jc w:val="center"/>
              <w:rPr>
                <w:sz w:val="18"/>
              </w:rPr>
            </w:pPr>
            <w:r w:rsidRPr="00DB48DA">
              <w:rPr>
                <w:sz w:val="18"/>
              </w:rPr>
              <w:t>4.</w:t>
            </w:r>
          </w:p>
        </w:tc>
        <w:tc>
          <w:tcPr>
            <w:tcW w:w="1536" w:type="pct"/>
            <w:vMerge w:val="restart"/>
            <w:tcBorders>
              <w:top w:val="single" w:sz="4" w:space="0" w:color="auto"/>
              <w:left w:val="single" w:sz="4" w:space="0" w:color="auto"/>
              <w:right w:val="single" w:sz="4" w:space="0" w:color="auto"/>
            </w:tcBorders>
            <w:vAlign w:val="center"/>
          </w:tcPr>
          <w:p w14:paraId="0980EF25" w14:textId="77777777" w:rsidR="004F2578" w:rsidRPr="00DB48DA" w:rsidRDefault="004F2578" w:rsidP="00AF3E03">
            <w:pPr>
              <w:widowControl w:val="0"/>
              <w:suppressAutoHyphens/>
              <w:rPr>
                <w:sz w:val="18"/>
              </w:rPr>
            </w:pPr>
            <w:r w:rsidRPr="00DB48DA">
              <w:rPr>
                <w:sz w:val="18"/>
              </w:rPr>
              <w:t>Suminiai kitų abonentų</w:t>
            </w:r>
            <w:r w:rsidRPr="00DB48DA">
              <w:rPr>
                <w:b/>
                <w:bCs/>
                <w:color w:val="003D52"/>
                <w:sz w:val="20"/>
                <w:vertAlign w:val="superscript"/>
              </w:rPr>
              <w:t>(i)</w:t>
            </w:r>
            <w:r w:rsidRPr="00DB48DA">
              <w:rPr>
                <w:color w:val="003D52"/>
                <w:sz w:val="18"/>
              </w:rPr>
              <w:t xml:space="preserve"> </w:t>
            </w:r>
            <w:r w:rsidRPr="00DB48DA">
              <w:rPr>
                <w:sz w:val="18"/>
              </w:rPr>
              <w:t>(kurie neatitinka 1, 2 ir 3 punktuose nurodytų kriterijų) duomenys:</w:t>
            </w:r>
          </w:p>
        </w:tc>
        <w:tc>
          <w:tcPr>
            <w:tcW w:w="915" w:type="pct"/>
            <w:vMerge w:val="restart"/>
            <w:tcBorders>
              <w:top w:val="single" w:sz="4" w:space="0" w:color="auto"/>
              <w:left w:val="single" w:sz="4" w:space="0" w:color="auto"/>
              <w:right w:val="single" w:sz="4" w:space="0" w:color="auto"/>
            </w:tcBorders>
            <w:vAlign w:val="center"/>
          </w:tcPr>
          <w:p w14:paraId="3263142B" w14:textId="77777777" w:rsidR="004F2578" w:rsidRPr="00DB48DA" w:rsidRDefault="004F2578" w:rsidP="00AF3E03">
            <w:pPr>
              <w:jc w:val="center"/>
              <w:rPr>
                <w:sz w:val="18"/>
              </w:rPr>
            </w:pPr>
            <w:r w:rsidRPr="00DB48DA">
              <w:rPr>
                <w:sz w:val="18"/>
              </w:rPr>
              <w:t>4,5</w:t>
            </w:r>
          </w:p>
        </w:tc>
        <w:tc>
          <w:tcPr>
            <w:tcW w:w="568" w:type="pct"/>
            <w:tcBorders>
              <w:top w:val="single" w:sz="4" w:space="0" w:color="auto"/>
              <w:left w:val="single" w:sz="4" w:space="0" w:color="auto"/>
              <w:bottom w:val="single" w:sz="4" w:space="0" w:color="auto"/>
              <w:right w:val="single" w:sz="4" w:space="0" w:color="auto"/>
            </w:tcBorders>
            <w:vAlign w:val="center"/>
          </w:tcPr>
          <w:p w14:paraId="1E09722A" w14:textId="77777777" w:rsidR="004F2578" w:rsidRPr="00DB48DA" w:rsidRDefault="004F2578" w:rsidP="00AF3E03">
            <w:pPr>
              <w:rPr>
                <w:sz w:val="18"/>
              </w:rPr>
            </w:pPr>
            <w:r w:rsidRPr="00DB48DA">
              <w:rPr>
                <w:sz w:val="18"/>
              </w:rPr>
              <w:t>Naftos produktai</w:t>
            </w:r>
          </w:p>
        </w:tc>
        <w:tc>
          <w:tcPr>
            <w:tcW w:w="419" w:type="pct"/>
            <w:tcBorders>
              <w:top w:val="single" w:sz="4" w:space="0" w:color="auto"/>
              <w:left w:val="single" w:sz="4" w:space="0" w:color="auto"/>
              <w:bottom w:val="single" w:sz="4" w:space="0" w:color="auto"/>
              <w:right w:val="single" w:sz="4" w:space="0" w:color="auto"/>
            </w:tcBorders>
            <w:vAlign w:val="center"/>
          </w:tcPr>
          <w:p w14:paraId="6B6D861A" w14:textId="77777777" w:rsidR="004F2578" w:rsidRPr="00DB48DA" w:rsidRDefault="004F2578" w:rsidP="00AF3E03">
            <w:pPr>
              <w:jc w:val="center"/>
              <w:rPr>
                <w:sz w:val="18"/>
              </w:rPr>
            </w:pPr>
            <w:r w:rsidRPr="00DB48DA">
              <w:rPr>
                <w:sz w:val="18"/>
              </w:rPr>
              <w:t>-</w:t>
            </w:r>
          </w:p>
        </w:tc>
        <w:tc>
          <w:tcPr>
            <w:tcW w:w="419" w:type="pct"/>
            <w:tcBorders>
              <w:top w:val="single" w:sz="4" w:space="0" w:color="auto"/>
              <w:left w:val="single" w:sz="4" w:space="0" w:color="auto"/>
              <w:bottom w:val="single" w:sz="4" w:space="0" w:color="auto"/>
              <w:right w:val="single" w:sz="4" w:space="0" w:color="auto"/>
            </w:tcBorders>
            <w:vAlign w:val="center"/>
          </w:tcPr>
          <w:p w14:paraId="63BE9345" w14:textId="77777777" w:rsidR="004F2578" w:rsidRPr="00DB48DA" w:rsidRDefault="004F2578" w:rsidP="00AF3E03">
            <w:pPr>
              <w:jc w:val="center"/>
              <w:rPr>
                <w:sz w:val="18"/>
              </w:rPr>
            </w:pPr>
            <w:r w:rsidRPr="00DB48DA">
              <w:rPr>
                <w:sz w:val="18"/>
              </w:rPr>
              <w:t>1</w:t>
            </w:r>
          </w:p>
        </w:tc>
        <w:tc>
          <w:tcPr>
            <w:tcW w:w="419" w:type="pct"/>
            <w:tcBorders>
              <w:top w:val="single" w:sz="4" w:space="0" w:color="auto"/>
              <w:left w:val="single" w:sz="4" w:space="0" w:color="auto"/>
              <w:bottom w:val="single" w:sz="4" w:space="0" w:color="auto"/>
              <w:right w:val="single" w:sz="4" w:space="0" w:color="auto"/>
            </w:tcBorders>
            <w:vAlign w:val="center"/>
          </w:tcPr>
          <w:p w14:paraId="2124B9C6" w14:textId="77777777" w:rsidR="004F2578" w:rsidRPr="00DB48DA" w:rsidRDefault="004F2578" w:rsidP="00AF3E03">
            <w:pPr>
              <w:jc w:val="center"/>
              <w:rPr>
                <w:sz w:val="18"/>
              </w:rPr>
            </w:pPr>
            <w:r w:rsidRPr="00DB48DA">
              <w:rPr>
                <w:sz w:val="18"/>
              </w:rPr>
              <w:t>0,00003</w:t>
            </w:r>
          </w:p>
        </w:tc>
        <w:tc>
          <w:tcPr>
            <w:tcW w:w="430" w:type="pct"/>
            <w:tcBorders>
              <w:top w:val="single" w:sz="4" w:space="0" w:color="auto"/>
              <w:left w:val="single" w:sz="4" w:space="0" w:color="auto"/>
              <w:bottom w:val="single" w:sz="4" w:space="0" w:color="auto"/>
              <w:right w:val="single" w:sz="4" w:space="0" w:color="auto"/>
            </w:tcBorders>
            <w:vAlign w:val="center"/>
          </w:tcPr>
          <w:p w14:paraId="18F7B680" w14:textId="77777777" w:rsidR="004F2578" w:rsidRPr="00DB48DA" w:rsidRDefault="004F2578" w:rsidP="00AF3E03">
            <w:pPr>
              <w:jc w:val="center"/>
              <w:rPr>
                <w:sz w:val="18"/>
              </w:rPr>
            </w:pPr>
            <w:r w:rsidRPr="00DB48DA">
              <w:rPr>
                <w:sz w:val="18"/>
              </w:rPr>
              <w:t>0,0045</w:t>
            </w:r>
          </w:p>
        </w:tc>
      </w:tr>
      <w:tr w:rsidR="004F2578" w:rsidRPr="00DB48DA" w14:paraId="3925D371" w14:textId="77777777" w:rsidTr="00AF3E03">
        <w:trPr>
          <w:cantSplit/>
        </w:trPr>
        <w:tc>
          <w:tcPr>
            <w:tcW w:w="294" w:type="pct"/>
            <w:vMerge/>
            <w:tcBorders>
              <w:left w:val="single" w:sz="4" w:space="0" w:color="auto"/>
              <w:right w:val="single" w:sz="4" w:space="0" w:color="auto"/>
            </w:tcBorders>
            <w:vAlign w:val="center"/>
          </w:tcPr>
          <w:p w14:paraId="79870EC7" w14:textId="77777777" w:rsidR="004F2578" w:rsidRPr="00DB48DA" w:rsidRDefault="004F2578" w:rsidP="00AF3E03">
            <w:pPr>
              <w:jc w:val="center"/>
              <w:rPr>
                <w:sz w:val="18"/>
              </w:rPr>
            </w:pPr>
          </w:p>
        </w:tc>
        <w:tc>
          <w:tcPr>
            <w:tcW w:w="1536" w:type="pct"/>
            <w:vMerge/>
            <w:tcBorders>
              <w:left w:val="single" w:sz="4" w:space="0" w:color="auto"/>
              <w:right w:val="single" w:sz="4" w:space="0" w:color="auto"/>
            </w:tcBorders>
            <w:vAlign w:val="center"/>
          </w:tcPr>
          <w:p w14:paraId="4D4EEDE4" w14:textId="77777777" w:rsidR="004F2578" w:rsidRPr="00DB48DA" w:rsidRDefault="004F2578" w:rsidP="00AF3E03">
            <w:pPr>
              <w:rPr>
                <w:sz w:val="18"/>
              </w:rPr>
            </w:pPr>
          </w:p>
        </w:tc>
        <w:tc>
          <w:tcPr>
            <w:tcW w:w="915" w:type="pct"/>
            <w:vMerge/>
            <w:tcBorders>
              <w:left w:val="single" w:sz="4" w:space="0" w:color="auto"/>
              <w:right w:val="single" w:sz="4" w:space="0" w:color="auto"/>
            </w:tcBorders>
            <w:vAlign w:val="center"/>
          </w:tcPr>
          <w:p w14:paraId="68091892" w14:textId="77777777" w:rsidR="004F2578" w:rsidRPr="00DB48DA" w:rsidRDefault="004F2578" w:rsidP="00AF3E03">
            <w:pPr>
              <w:jc w:val="center"/>
              <w:rPr>
                <w:sz w:val="18"/>
              </w:rPr>
            </w:pPr>
          </w:p>
        </w:tc>
        <w:tc>
          <w:tcPr>
            <w:tcW w:w="568" w:type="pct"/>
            <w:tcBorders>
              <w:top w:val="single" w:sz="4" w:space="0" w:color="auto"/>
              <w:left w:val="single" w:sz="4" w:space="0" w:color="auto"/>
              <w:bottom w:val="single" w:sz="4" w:space="0" w:color="auto"/>
              <w:right w:val="single" w:sz="4" w:space="0" w:color="auto"/>
            </w:tcBorders>
            <w:vAlign w:val="center"/>
          </w:tcPr>
          <w:p w14:paraId="40008396" w14:textId="77777777" w:rsidR="004F2578" w:rsidRPr="00DB48DA" w:rsidRDefault="004F2578" w:rsidP="00AF3E03">
            <w:pPr>
              <w:rPr>
                <w:sz w:val="18"/>
                <w:vertAlign w:val="subscript"/>
              </w:rPr>
            </w:pPr>
            <w:r w:rsidRPr="00DB48DA">
              <w:rPr>
                <w:sz w:val="18"/>
              </w:rPr>
              <w:t>BDS</w:t>
            </w:r>
            <w:r w:rsidRPr="00DB48DA">
              <w:rPr>
                <w:sz w:val="18"/>
                <w:vertAlign w:val="subscript"/>
              </w:rPr>
              <w:t>7</w:t>
            </w:r>
          </w:p>
        </w:tc>
        <w:tc>
          <w:tcPr>
            <w:tcW w:w="419" w:type="pct"/>
            <w:tcBorders>
              <w:top w:val="single" w:sz="4" w:space="0" w:color="auto"/>
              <w:left w:val="single" w:sz="4" w:space="0" w:color="auto"/>
              <w:bottom w:val="single" w:sz="4" w:space="0" w:color="auto"/>
              <w:right w:val="single" w:sz="4" w:space="0" w:color="auto"/>
            </w:tcBorders>
            <w:vAlign w:val="center"/>
          </w:tcPr>
          <w:p w14:paraId="6EC4F691" w14:textId="77777777" w:rsidR="004F2578" w:rsidRPr="00DB48DA" w:rsidRDefault="004F2578" w:rsidP="00AF3E03">
            <w:pPr>
              <w:jc w:val="center"/>
              <w:rPr>
                <w:sz w:val="18"/>
              </w:rPr>
            </w:pPr>
            <w:r w:rsidRPr="00DB48DA">
              <w:rPr>
                <w:sz w:val="18"/>
              </w:rPr>
              <w:t>-</w:t>
            </w:r>
          </w:p>
        </w:tc>
        <w:tc>
          <w:tcPr>
            <w:tcW w:w="419" w:type="pct"/>
            <w:tcBorders>
              <w:top w:val="single" w:sz="4" w:space="0" w:color="auto"/>
              <w:left w:val="single" w:sz="4" w:space="0" w:color="auto"/>
              <w:bottom w:val="single" w:sz="4" w:space="0" w:color="auto"/>
              <w:right w:val="single" w:sz="4" w:space="0" w:color="auto"/>
            </w:tcBorders>
            <w:vAlign w:val="center"/>
          </w:tcPr>
          <w:p w14:paraId="15341A28" w14:textId="77777777" w:rsidR="004F2578" w:rsidRPr="00DB48DA" w:rsidRDefault="004F2578" w:rsidP="00AF3E03">
            <w:pPr>
              <w:jc w:val="center"/>
              <w:rPr>
                <w:sz w:val="18"/>
              </w:rPr>
            </w:pPr>
            <w:r w:rsidRPr="00DB48DA">
              <w:rPr>
                <w:sz w:val="18"/>
              </w:rPr>
              <w:t>200</w:t>
            </w:r>
          </w:p>
        </w:tc>
        <w:tc>
          <w:tcPr>
            <w:tcW w:w="419" w:type="pct"/>
            <w:tcBorders>
              <w:top w:val="single" w:sz="4" w:space="0" w:color="auto"/>
              <w:left w:val="single" w:sz="4" w:space="0" w:color="auto"/>
              <w:bottom w:val="single" w:sz="4" w:space="0" w:color="auto"/>
              <w:right w:val="single" w:sz="4" w:space="0" w:color="auto"/>
            </w:tcBorders>
            <w:vAlign w:val="center"/>
          </w:tcPr>
          <w:p w14:paraId="0ADC1F37" w14:textId="77777777" w:rsidR="004F2578" w:rsidRPr="00DB48DA" w:rsidRDefault="004F2578" w:rsidP="00AF3E03">
            <w:pPr>
              <w:jc w:val="center"/>
              <w:rPr>
                <w:sz w:val="18"/>
              </w:rPr>
            </w:pPr>
            <w:r w:rsidRPr="00DB48DA">
              <w:rPr>
                <w:sz w:val="18"/>
              </w:rPr>
              <w:t>0,0054</w:t>
            </w:r>
          </w:p>
        </w:tc>
        <w:tc>
          <w:tcPr>
            <w:tcW w:w="430" w:type="pct"/>
            <w:tcBorders>
              <w:top w:val="single" w:sz="4" w:space="0" w:color="auto"/>
              <w:left w:val="single" w:sz="4" w:space="0" w:color="auto"/>
              <w:bottom w:val="single" w:sz="4" w:space="0" w:color="auto"/>
              <w:right w:val="single" w:sz="4" w:space="0" w:color="auto"/>
            </w:tcBorders>
            <w:vAlign w:val="center"/>
          </w:tcPr>
          <w:p w14:paraId="39A63AAD" w14:textId="77777777" w:rsidR="004F2578" w:rsidRPr="00DB48DA" w:rsidRDefault="004F2578" w:rsidP="00AF3E03">
            <w:pPr>
              <w:jc w:val="center"/>
              <w:rPr>
                <w:sz w:val="18"/>
              </w:rPr>
            </w:pPr>
            <w:r w:rsidRPr="00DB48DA">
              <w:rPr>
                <w:sz w:val="18"/>
              </w:rPr>
              <w:t>0,9</w:t>
            </w:r>
          </w:p>
        </w:tc>
      </w:tr>
      <w:tr w:rsidR="004F2578" w:rsidRPr="00DB48DA" w14:paraId="4C0E283A" w14:textId="77777777" w:rsidTr="00AF3E03">
        <w:trPr>
          <w:cantSplit/>
        </w:trPr>
        <w:tc>
          <w:tcPr>
            <w:tcW w:w="294" w:type="pct"/>
            <w:vMerge/>
            <w:tcBorders>
              <w:left w:val="single" w:sz="4" w:space="0" w:color="auto"/>
              <w:right w:val="single" w:sz="4" w:space="0" w:color="auto"/>
            </w:tcBorders>
            <w:vAlign w:val="center"/>
          </w:tcPr>
          <w:p w14:paraId="7B2D72A9" w14:textId="77777777" w:rsidR="004F2578" w:rsidRPr="00DB48DA" w:rsidRDefault="004F2578" w:rsidP="00AF3E03">
            <w:pPr>
              <w:jc w:val="center"/>
              <w:rPr>
                <w:sz w:val="18"/>
              </w:rPr>
            </w:pPr>
          </w:p>
        </w:tc>
        <w:tc>
          <w:tcPr>
            <w:tcW w:w="1536" w:type="pct"/>
            <w:vMerge/>
            <w:tcBorders>
              <w:left w:val="single" w:sz="4" w:space="0" w:color="auto"/>
              <w:right w:val="single" w:sz="4" w:space="0" w:color="auto"/>
            </w:tcBorders>
            <w:vAlign w:val="center"/>
          </w:tcPr>
          <w:p w14:paraId="1994AAB8" w14:textId="77777777" w:rsidR="004F2578" w:rsidRPr="00DB48DA" w:rsidRDefault="004F2578" w:rsidP="00AF3E03">
            <w:pPr>
              <w:rPr>
                <w:sz w:val="18"/>
              </w:rPr>
            </w:pPr>
          </w:p>
        </w:tc>
        <w:tc>
          <w:tcPr>
            <w:tcW w:w="915" w:type="pct"/>
            <w:vMerge/>
            <w:tcBorders>
              <w:left w:val="single" w:sz="4" w:space="0" w:color="auto"/>
              <w:right w:val="single" w:sz="4" w:space="0" w:color="auto"/>
            </w:tcBorders>
            <w:vAlign w:val="center"/>
          </w:tcPr>
          <w:p w14:paraId="776608EA" w14:textId="77777777" w:rsidR="004F2578" w:rsidRPr="00DB48DA" w:rsidRDefault="004F2578" w:rsidP="00AF3E03">
            <w:pPr>
              <w:jc w:val="center"/>
              <w:rPr>
                <w:sz w:val="18"/>
              </w:rPr>
            </w:pPr>
          </w:p>
        </w:tc>
        <w:tc>
          <w:tcPr>
            <w:tcW w:w="568" w:type="pct"/>
            <w:tcBorders>
              <w:top w:val="single" w:sz="4" w:space="0" w:color="auto"/>
              <w:left w:val="single" w:sz="4" w:space="0" w:color="auto"/>
              <w:bottom w:val="single" w:sz="4" w:space="0" w:color="auto"/>
              <w:right w:val="single" w:sz="4" w:space="0" w:color="auto"/>
            </w:tcBorders>
            <w:vAlign w:val="center"/>
          </w:tcPr>
          <w:p w14:paraId="2071026E" w14:textId="77777777" w:rsidR="004F2578" w:rsidRPr="00DB48DA" w:rsidRDefault="004F2578" w:rsidP="00AF3E03">
            <w:pPr>
              <w:rPr>
                <w:sz w:val="18"/>
              </w:rPr>
            </w:pPr>
            <w:r w:rsidRPr="00DB48DA">
              <w:rPr>
                <w:sz w:val="18"/>
              </w:rPr>
              <w:t>Bendras azotas</w:t>
            </w:r>
          </w:p>
        </w:tc>
        <w:tc>
          <w:tcPr>
            <w:tcW w:w="419" w:type="pct"/>
            <w:tcBorders>
              <w:top w:val="single" w:sz="4" w:space="0" w:color="auto"/>
              <w:left w:val="single" w:sz="4" w:space="0" w:color="auto"/>
              <w:bottom w:val="single" w:sz="4" w:space="0" w:color="auto"/>
              <w:right w:val="single" w:sz="4" w:space="0" w:color="auto"/>
            </w:tcBorders>
            <w:vAlign w:val="center"/>
          </w:tcPr>
          <w:p w14:paraId="2A76EE89" w14:textId="77777777" w:rsidR="004F2578" w:rsidRPr="00DB48DA" w:rsidRDefault="004F2578" w:rsidP="00AF3E03">
            <w:pPr>
              <w:jc w:val="center"/>
              <w:rPr>
                <w:sz w:val="18"/>
              </w:rPr>
            </w:pPr>
            <w:r w:rsidRPr="00DB48DA">
              <w:rPr>
                <w:sz w:val="18"/>
              </w:rPr>
              <w:t>-</w:t>
            </w:r>
          </w:p>
        </w:tc>
        <w:tc>
          <w:tcPr>
            <w:tcW w:w="419" w:type="pct"/>
            <w:tcBorders>
              <w:top w:val="single" w:sz="4" w:space="0" w:color="auto"/>
              <w:left w:val="single" w:sz="4" w:space="0" w:color="auto"/>
              <w:bottom w:val="single" w:sz="4" w:space="0" w:color="auto"/>
              <w:right w:val="single" w:sz="4" w:space="0" w:color="auto"/>
            </w:tcBorders>
            <w:vAlign w:val="center"/>
          </w:tcPr>
          <w:p w14:paraId="2FA9B691" w14:textId="77777777" w:rsidR="004F2578" w:rsidRPr="00DB48DA" w:rsidRDefault="004F2578" w:rsidP="00AF3E03">
            <w:pPr>
              <w:jc w:val="center"/>
              <w:rPr>
                <w:sz w:val="18"/>
              </w:rPr>
            </w:pPr>
            <w:r w:rsidRPr="00DB48DA">
              <w:rPr>
                <w:sz w:val="18"/>
              </w:rPr>
              <w:t>3,5</w:t>
            </w:r>
          </w:p>
        </w:tc>
        <w:tc>
          <w:tcPr>
            <w:tcW w:w="419" w:type="pct"/>
            <w:tcBorders>
              <w:top w:val="single" w:sz="4" w:space="0" w:color="auto"/>
              <w:left w:val="single" w:sz="4" w:space="0" w:color="auto"/>
              <w:bottom w:val="single" w:sz="4" w:space="0" w:color="auto"/>
              <w:right w:val="single" w:sz="4" w:space="0" w:color="auto"/>
            </w:tcBorders>
            <w:vAlign w:val="center"/>
          </w:tcPr>
          <w:p w14:paraId="1CCDA661" w14:textId="77777777" w:rsidR="004F2578" w:rsidRPr="00DB48DA" w:rsidRDefault="004F2578" w:rsidP="00AF3E03">
            <w:pPr>
              <w:jc w:val="center"/>
              <w:rPr>
                <w:sz w:val="18"/>
              </w:rPr>
            </w:pPr>
            <w:r w:rsidRPr="00DB48DA">
              <w:rPr>
                <w:sz w:val="18"/>
              </w:rPr>
              <w:t>0,0008</w:t>
            </w:r>
          </w:p>
        </w:tc>
        <w:tc>
          <w:tcPr>
            <w:tcW w:w="430" w:type="pct"/>
            <w:tcBorders>
              <w:top w:val="single" w:sz="4" w:space="0" w:color="auto"/>
              <w:left w:val="single" w:sz="4" w:space="0" w:color="auto"/>
              <w:bottom w:val="single" w:sz="4" w:space="0" w:color="auto"/>
              <w:right w:val="single" w:sz="4" w:space="0" w:color="auto"/>
            </w:tcBorders>
            <w:vAlign w:val="center"/>
          </w:tcPr>
          <w:p w14:paraId="18749894" w14:textId="77777777" w:rsidR="004F2578" w:rsidRPr="00DB48DA" w:rsidRDefault="004F2578" w:rsidP="00AF3E03">
            <w:pPr>
              <w:jc w:val="center"/>
              <w:rPr>
                <w:sz w:val="18"/>
              </w:rPr>
            </w:pPr>
            <w:r w:rsidRPr="00DB48DA">
              <w:rPr>
                <w:sz w:val="18"/>
              </w:rPr>
              <w:t>0,135</w:t>
            </w:r>
          </w:p>
        </w:tc>
      </w:tr>
      <w:tr w:rsidR="004F2578" w:rsidRPr="00DB48DA" w14:paraId="05DF3709" w14:textId="77777777" w:rsidTr="00AF3E03">
        <w:trPr>
          <w:cantSplit/>
        </w:trPr>
        <w:tc>
          <w:tcPr>
            <w:tcW w:w="294" w:type="pct"/>
            <w:vMerge/>
            <w:tcBorders>
              <w:left w:val="single" w:sz="4" w:space="0" w:color="auto"/>
              <w:right w:val="single" w:sz="4" w:space="0" w:color="auto"/>
            </w:tcBorders>
            <w:vAlign w:val="center"/>
          </w:tcPr>
          <w:p w14:paraId="562A1754" w14:textId="77777777" w:rsidR="004F2578" w:rsidRPr="00DB48DA" w:rsidRDefault="004F2578" w:rsidP="00AF3E03">
            <w:pPr>
              <w:jc w:val="center"/>
              <w:rPr>
                <w:sz w:val="18"/>
              </w:rPr>
            </w:pPr>
          </w:p>
        </w:tc>
        <w:tc>
          <w:tcPr>
            <w:tcW w:w="1536" w:type="pct"/>
            <w:vMerge/>
            <w:tcBorders>
              <w:left w:val="single" w:sz="4" w:space="0" w:color="auto"/>
              <w:right w:val="single" w:sz="4" w:space="0" w:color="auto"/>
            </w:tcBorders>
            <w:vAlign w:val="center"/>
          </w:tcPr>
          <w:p w14:paraId="27CDDEB0" w14:textId="77777777" w:rsidR="004F2578" w:rsidRPr="00DB48DA" w:rsidRDefault="004F2578" w:rsidP="00AF3E03">
            <w:pPr>
              <w:rPr>
                <w:sz w:val="18"/>
              </w:rPr>
            </w:pPr>
          </w:p>
        </w:tc>
        <w:tc>
          <w:tcPr>
            <w:tcW w:w="915" w:type="pct"/>
            <w:vMerge/>
            <w:tcBorders>
              <w:left w:val="single" w:sz="4" w:space="0" w:color="auto"/>
              <w:right w:val="single" w:sz="4" w:space="0" w:color="auto"/>
            </w:tcBorders>
            <w:vAlign w:val="center"/>
          </w:tcPr>
          <w:p w14:paraId="1FE4D25E" w14:textId="77777777" w:rsidR="004F2578" w:rsidRPr="00DB48DA" w:rsidRDefault="004F2578" w:rsidP="00AF3E03">
            <w:pPr>
              <w:jc w:val="center"/>
              <w:rPr>
                <w:sz w:val="18"/>
              </w:rPr>
            </w:pPr>
          </w:p>
        </w:tc>
        <w:tc>
          <w:tcPr>
            <w:tcW w:w="568" w:type="pct"/>
            <w:tcBorders>
              <w:top w:val="single" w:sz="4" w:space="0" w:color="auto"/>
              <w:left w:val="single" w:sz="4" w:space="0" w:color="auto"/>
              <w:bottom w:val="single" w:sz="4" w:space="0" w:color="auto"/>
              <w:right w:val="single" w:sz="4" w:space="0" w:color="auto"/>
            </w:tcBorders>
            <w:vAlign w:val="center"/>
          </w:tcPr>
          <w:p w14:paraId="28671E1E" w14:textId="77777777" w:rsidR="004F2578" w:rsidRPr="00DB48DA" w:rsidRDefault="004F2578" w:rsidP="00AF3E03">
            <w:pPr>
              <w:rPr>
                <w:sz w:val="18"/>
              </w:rPr>
            </w:pPr>
            <w:r w:rsidRPr="00DB48DA">
              <w:rPr>
                <w:sz w:val="18"/>
              </w:rPr>
              <w:t>Bendras fosforas</w:t>
            </w:r>
          </w:p>
        </w:tc>
        <w:tc>
          <w:tcPr>
            <w:tcW w:w="419" w:type="pct"/>
            <w:tcBorders>
              <w:top w:val="single" w:sz="4" w:space="0" w:color="auto"/>
              <w:left w:val="single" w:sz="4" w:space="0" w:color="auto"/>
              <w:bottom w:val="single" w:sz="4" w:space="0" w:color="auto"/>
              <w:right w:val="single" w:sz="4" w:space="0" w:color="auto"/>
            </w:tcBorders>
            <w:vAlign w:val="center"/>
          </w:tcPr>
          <w:p w14:paraId="16FB20B2" w14:textId="77777777" w:rsidR="004F2578" w:rsidRPr="00DB48DA" w:rsidRDefault="004F2578" w:rsidP="00AF3E03">
            <w:pPr>
              <w:jc w:val="center"/>
              <w:rPr>
                <w:sz w:val="18"/>
              </w:rPr>
            </w:pPr>
            <w:r w:rsidRPr="00DB48DA">
              <w:rPr>
                <w:sz w:val="18"/>
              </w:rPr>
              <w:t>-</w:t>
            </w:r>
          </w:p>
        </w:tc>
        <w:tc>
          <w:tcPr>
            <w:tcW w:w="419" w:type="pct"/>
            <w:tcBorders>
              <w:top w:val="single" w:sz="4" w:space="0" w:color="auto"/>
              <w:left w:val="single" w:sz="4" w:space="0" w:color="auto"/>
              <w:bottom w:val="single" w:sz="4" w:space="0" w:color="auto"/>
              <w:right w:val="single" w:sz="4" w:space="0" w:color="auto"/>
            </w:tcBorders>
            <w:vAlign w:val="center"/>
          </w:tcPr>
          <w:p w14:paraId="3B21FE31" w14:textId="77777777" w:rsidR="004F2578" w:rsidRPr="00DB48DA" w:rsidRDefault="004F2578" w:rsidP="00AF3E03">
            <w:pPr>
              <w:jc w:val="center"/>
              <w:rPr>
                <w:sz w:val="18"/>
              </w:rPr>
            </w:pPr>
            <w:r w:rsidRPr="00DB48DA">
              <w:rPr>
                <w:sz w:val="18"/>
              </w:rPr>
              <w:t>1</w:t>
            </w:r>
          </w:p>
        </w:tc>
        <w:tc>
          <w:tcPr>
            <w:tcW w:w="419" w:type="pct"/>
            <w:tcBorders>
              <w:top w:val="single" w:sz="4" w:space="0" w:color="auto"/>
              <w:left w:val="single" w:sz="4" w:space="0" w:color="auto"/>
              <w:bottom w:val="single" w:sz="4" w:space="0" w:color="auto"/>
              <w:right w:val="single" w:sz="4" w:space="0" w:color="auto"/>
            </w:tcBorders>
            <w:vAlign w:val="center"/>
          </w:tcPr>
          <w:p w14:paraId="22217A1D" w14:textId="77777777" w:rsidR="004F2578" w:rsidRPr="00DB48DA" w:rsidRDefault="004F2578" w:rsidP="00AF3E03">
            <w:pPr>
              <w:jc w:val="center"/>
              <w:rPr>
                <w:sz w:val="18"/>
              </w:rPr>
            </w:pPr>
            <w:r w:rsidRPr="00DB48DA">
              <w:rPr>
                <w:sz w:val="18"/>
              </w:rPr>
              <w:t>0,0001</w:t>
            </w:r>
          </w:p>
        </w:tc>
        <w:tc>
          <w:tcPr>
            <w:tcW w:w="430" w:type="pct"/>
            <w:tcBorders>
              <w:top w:val="single" w:sz="4" w:space="0" w:color="auto"/>
              <w:left w:val="single" w:sz="4" w:space="0" w:color="auto"/>
              <w:bottom w:val="single" w:sz="4" w:space="0" w:color="auto"/>
              <w:right w:val="single" w:sz="4" w:space="0" w:color="auto"/>
            </w:tcBorders>
            <w:vAlign w:val="center"/>
          </w:tcPr>
          <w:p w14:paraId="79567BFB" w14:textId="77777777" w:rsidR="004F2578" w:rsidRPr="00DB48DA" w:rsidRDefault="004F2578" w:rsidP="00AF3E03">
            <w:pPr>
              <w:jc w:val="center"/>
              <w:rPr>
                <w:sz w:val="18"/>
              </w:rPr>
            </w:pPr>
            <w:r w:rsidRPr="00DB48DA">
              <w:rPr>
                <w:sz w:val="18"/>
              </w:rPr>
              <w:t>0,0158</w:t>
            </w:r>
          </w:p>
        </w:tc>
      </w:tr>
      <w:tr w:rsidR="004F2578" w:rsidRPr="00DB48DA" w14:paraId="4C6FD406" w14:textId="77777777" w:rsidTr="00AF3E03">
        <w:trPr>
          <w:cantSplit/>
        </w:trPr>
        <w:tc>
          <w:tcPr>
            <w:tcW w:w="294" w:type="pct"/>
            <w:vMerge w:val="restart"/>
            <w:tcBorders>
              <w:top w:val="single" w:sz="4" w:space="0" w:color="auto"/>
              <w:left w:val="single" w:sz="4" w:space="0" w:color="auto"/>
              <w:right w:val="single" w:sz="4" w:space="0" w:color="auto"/>
            </w:tcBorders>
            <w:vAlign w:val="center"/>
          </w:tcPr>
          <w:p w14:paraId="5F4F08A5" w14:textId="77777777" w:rsidR="004F2578" w:rsidRPr="00DB48DA" w:rsidRDefault="004F2578" w:rsidP="00AF3E03">
            <w:pPr>
              <w:jc w:val="center"/>
              <w:rPr>
                <w:sz w:val="18"/>
              </w:rPr>
            </w:pPr>
            <w:r w:rsidRPr="00DB48DA">
              <w:rPr>
                <w:sz w:val="18"/>
              </w:rPr>
              <w:t>5.</w:t>
            </w:r>
          </w:p>
        </w:tc>
        <w:tc>
          <w:tcPr>
            <w:tcW w:w="1536" w:type="pct"/>
            <w:vMerge w:val="restart"/>
            <w:tcBorders>
              <w:top w:val="single" w:sz="4" w:space="0" w:color="auto"/>
              <w:left w:val="single" w:sz="4" w:space="0" w:color="auto"/>
              <w:right w:val="single" w:sz="4" w:space="0" w:color="auto"/>
            </w:tcBorders>
            <w:vAlign w:val="center"/>
          </w:tcPr>
          <w:p w14:paraId="760B7A81" w14:textId="77777777" w:rsidR="004F2578" w:rsidRPr="00DB48DA" w:rsidRDefault="004F2578" w:rsidP="00AF3E03">
            <w:pPr>
              <w:widowControl w:val="0"/>
              <w:suppressAutoHyphens/>
              <w:rPr>
                <w:sz w:val="18"/>
              </w:rPr>
            </w:pPr>
            <w:r w:rsidRPr="00DB48DA">
              <w:rPr>
                <w:sz w:val="18"/>
              </w:rPr>
              <w:t>Iš viso (visų numatomų priimti iš abonentų nuotekų duomenys):</w:t>
            </w:r>
          </w:p>
        </w:tc>
        <w:tc>
          <w:tcPr>
            <w:tcW w:w="915" w:type="pct"/>
            <w:vMerge w:val="restart"/>
            <w:tcBorders>
              <w:top w:val="single" w:sz="4" w:space="0" w:color="auto"/>
              <w:left w:val="single" w:sz="4" w:space="0" w:color="auto"/>
              <w:right w:val="single" w:sz="4" w:space="0" w:color="auto"/>
            </w:tcBorders>
            <w:vAlign w:val="center"/>
          </w:tcPr>
          <w:p w14:paraId="31679B87" w14:textId="77777777" w:rsidR="004F2578" w:rsidRPr="00DB48DA" w:rsidRDefault="004F2578" w:rsidP="00AF3E03">
            <w:pPr>
              <w:jc w:val="center"/>
              <w:rPr>
                <w:sz w:val="18"/>
              </w:rPr>
            </w:pPr>
            <w:r w:rsidRPr="00DB48DA">
              <w:rPr>
                <w:sz w:val="18"/>
              </w:rPr>
              <w:t>4,5</w:t>
            </w:r>
          </w:p>
        </w:tc>
        <w:tc>
          <w:tcPr>
            <w:tcW w:w="568" w:type="pct"/>
            <w:tcBorders>
              <w:top w:val="single" w:sz="4" w:space="0" w:color="auto"/>
              <w:left w:val="single" w:sz="4" w:space="0" w:color="auto"/>
              <w:bottom w:val="single" w:sz="4" w:space="0" w:color="auto"/>
              <w:right w:val="single" w:sz="4" w:space="0" w:color="auto"/>
            </w:tcBorders>
            <w:vAlign w:val="center"/>
          </w:tcPr>
          <w:p w14:paraId="6EC65CD6" w14:textId="77777777" w:rsidR="004F2578" w:rsidRPr="00DB48DA" w:rsidRDefault="004F2578" w:rsidP="00AF3E03">
            <w:pPr>
              <w:rPr>
                <w:sz w:val="18"/>
              </w:rPr>
            </w:pPr>
            <w:r w:rsidRPr="00DB48DA">
              <w:rPr>
                <w:sz w:val="18"/>
              </w:rPr>
              <w:t>Naftos produktai</w:t>
            </w:r>
          </w:p>
        </w:tc>
        <w:tc>
          <w:tcPr>
            <w:tcW w:w="419" w:type="pct"/>
            <w:tcBorders>
              <w:top w:val="single" w:sz="4" w:space="0" w:color="auto"/>
              <w:left w:val="single" w:sz="4" w:space="0" w:color="auto"/>
              <w:bottom w:val="single" w:sz="4" w:space="0" w:color="auto"/>
              <w:right w:val="single" w:sz="4" w:space="0" w:color="auto"/>
            </w:tcBorders>
            <w:vAlign w:val="center"/>
          </w:tcPr>
          <w:p w14:paraId="4AE472EE" w14:textId="77777777" w:rsidR="004F2578" w:rsidRPr="00DB48DA" w:rsidRDefault="004F2578" w:rsidP="00AF3E03">
            <w:pPr>
              <w:jc w:val="center"/>
              <w:rPr>
                <w:sz w:val="18"/>
              </w:rPr>
            </w:pPr>
            <w:r w:rsidRPr="00DB48DA">
              <w:rPr>
                <w:sz w:val="18"/>
              </w:rPr>
              <w:t>-</w:t>
            </w:r>
          </w:p>
        </w:tc>
        <w:tc>
          <w:tcPr>
            <w:tcW w:w="419" w:type="pct"/>
            <w:tcBorders>
              <w:top w:val="single" w:sz="4" w:space="0" w:color="auto"/>
              <w:left w:val="single" w:sz="4" w:space="0" w:color="auto"/>
              <w:bottom w:val="single" w:sz="4" w:space="0" w:color="auto"/>
              <w:right w:val="single" w:sz="4" w:space="0" w:color="auto"/>
            </w:tcBorders>
            <w:vAlign w:val="center"/>
          </w:tcPr>
          <w:p w14:paraId="3919F199" w14:textId="77777777" w:rsidR="004F2578" w:rsidRPr="00DB48DA" w:rsidRDefault="004F2578" w:rsidP="00AF3E03">
            <w:pPr>
              <w:jc w:val="center"/>
              <w:rPr>
                <w:sz w:val="18"/>
              </w:rPr>
            </w:pPr>
            <w:r w:rsidRPr="00DB48DA">
              <w:rPr>
                <w:sz w:val="18"/>
              </w:rPr>
              <w:t>1</w:t>
            </w:r>
          </w:p>
        </w:tc>
        <w:tc>
          <w:tcPr>
            <w:tcW w:w="419" w:type="pct"/>
            <w:tcBorders>
              <w:top w:val="single" w:sz="4" w:space="0" w:color="auto"/>
              <w:left w:val="single" w:sz="4" w:space="0" w:color="auto"/>
              <w:bottom w:val="single" w:sz="4" w:space="0" w:color="auto"/>
              <w:right w:val="single" w:sz="4" w:space="0" w:color="auto"/>
            </w:tcBorders>
            <w:vAlign w:val="center"/>
          </w:tcPr>
          <w:p w14:paraId="33564BF5" w14:textId="77777777" w:rsidR="004F2578" w:rsidRPr="00DB48DA" w:rsidRDefault="004F2578" w:rsidP="00AF3E03">
            <w:pPr>
              <w:jc w:val="center"/>
              <w:rPr>
                <w:sz w:val="18"/>
              </w:rPr>
            </w:pPr>
            <w:r w:rsidRPr="00DB48DA">
              <w:rPr>
                <w:sz w:val="18"/>
              </w:rPr>
              <w:t>0,00003</w:t>
            </w:r>
          </w:p>
        </w:tc>
        <w:tc>
          <w:tcPr>
            <w:tcW w:w="430" w:type="pct"/>
            <w:tcBorders>
              <w:top w:val="single" w:sz="4" w:space="0" w:color="auto"/>
              <w:left w:val="single" w:sz="4" w:space="0" w:color="auto"/>
              <w:bottom w:val="single" w:sz="4" w:space="0" w:color="auto"/>
              <w:right w:val="single" w:sz="4" w:space="0" w:color="auto"/>
            </w:tcBorders>
            <w:vAlign w:val="center"/>
          </w:tcPr>
          <w:p w14:paraId="10ACB386" w14:textId="77777777" w:rsidR="004F2578" w:rsidRPr="00DB48DA" w:rsidRDefault="004F2578" w:rsidP="00AF3E03">
            <w:pPr>
              <w:jc w:val="center"/>
              <w:rPr>
                <w:sz w:val="18"/>
              </w:rPr>
            </w:pPr>
            <w:r w:rsidRPr="00DB48DA">
              <w:rPr>
                <w:sz w:val="18"/>
              </w:rPr>
              <w:t>0,0045</w:t>
            </w:r>
          </w:p>
        </w:tc>
      </w:tr>
      <w:tr w:rsidR="004F2578" w:rsidRPr="00DB48DA" w14:paraId="12F96084" w14:textId="77777777" w:rsidTr="00AF3E03">
        <w:trPr>
          <w:cantSplit/>
        </w:trPr>
        <w:tc>
          <w:tcPr>
            <w:tcW w:w="294" w:type="pct"/>
            <w:vMerge/>
            <w:tcBorders>
              <w:left w:val="single" w:sz="4" w:space="0" w:color="auto"/>
              <w:right w:val="single" w:sz="4" w:space="0" w:color="auto"/>
            </w:tcBorders>
            <w:vAlign w:val="center"/>
          </w:tcPr>
          <w:p w14:paraId="7925DACB" w14:textId="77777777" w:rsidR="004F2578" w:rsidRPr="00DB48DA" w:rsidRDefault="004F2578" w:rsidP="00AF3E03">
            <w:pPr>
              <w:jc w:val="center"/>
              <w:rPr>
                <w:sz w:val="18"/>
              </w:rPr>
            </w:pPr>
          </w:p>
        </w:tc>
        <w:tc>
          <w:tcPr>
            <w:tcW w:w="1536" w:type="pct"/>
            <w:vMerge/>
            <w:tcBorders>
              <w:left w:val="single" w:sz="4" w:space="0" w:color="auto"/>
              <w:right w:val="single" w:sz="4" w:space="0" w:color="auto"/>
            </w:tcBorders>
            <w:vAlign w:val="center"/>
          </w:tcPr>
          <w:p w14:paraId="3C479E2C" w14:textId="77777777" w:rsidR="004F2578" w:rsidRPr="00DB48DA" w:rsidRDefault="004F2578" w:rsidP="00AF3E03">
            <w:pPr>
              <w:jc w:val="center"/>
              <w:rPr>
                <w:sz w:val="18"/>
              </w:rPr>
            </w:pPr>
          </w:p>
        </w:tc>
        <w:tc>
          <w:tcPr>
            <w:tcW w:w="915" w:type="pct"/>
            <w:vMerge/>
            <w:tcBorders>
              <w:left w:val="single" w:sz="4" w:space="0" w:color="auto"/>
              <w:right w:val="single" w:sz="4" w:space="0" w:color="auto"/>
            </w:tcBorders>
            <w:vAlign w:val="center"/>
          </w:tcPr>
          <w:p w14:paraId="228BE4B7" w14:textId="77777777" w:rsidR="004F2578" w:rsidRPr="00DB48DA" w:rsidRDefault="004F2578" w:rsidP="00AF3E03">
            <w:pPr>
              <w:jc w:val="center"/>
              <w:rPr>
                <w:sz w:val="18"/>
              </w:rPr>
            </w:pPr>
          </w:p>
        </w:tc>
        <w:tc>
          <w:tcPr>
            <w:tcW w:w="568" w:type="pct"/>
            <w:tcBorders>
              <w:top w:val="single" w:sz="4" w:space="0" w:color="auto"/>
              <w:left w:val="single" w:sz="4" w:space="0" w:color="auto"/>
              <w:bottom w:val="single" w:sz="4" w:space="0" w:color="auto"/>
              <w:right w:val="single" w:sz="4" w:space="0" w:color="auto"/>
            </w:tcBorders>
            <w:vAlign w:val="center"/>
          </w:tcPr>
          <w:p w14:paraId="6BD1F514" w14:textId="77777777" w:rsidR="004F2578" w:rsidRPr="00DB48DA" w:rsidRDefault="004F2578" w:rsidP="00AF3E03">
            <w:pPr>
              <w:rPr>
                <w:sz w:val="18"/>
                <w:vertAlign w:val="subscript"/>
              </w:rPr>
            </w:pPr>
            <w:r w:rsidRPr="00DB48DA">
              <w:rPr>
                <w:sz w:val="18"/>
              </w:rPr>
              <w:t>BDS</w:t>
            </w:r>
            <w:r w:rsidRPr="00DB48DA">
              <w:rPr>
                <w:sz w:val="18"/>
                <w:vertAlign w:val="subscript"/>
              </w:rPr>
              <w:t>7</w:t>
            </w:r>
          </w:p>
        </w:tc>
        <w:tc>
          <w:tcPr>
            <w:tcW w:w="419" w:type="pct"/>
            <w:tcBorders>
              <w:top w:val="single" w:sz="4" w:space="0" w:color="auto"/>
              <w:left w:val="single" w:sz="4" w:space="0" w:color="auto"/>
              <w:bottom w:val="single" w:sz="4" w:space="0" w:color="auto"/>
              <w:right w:val="single" w:sz="4" w:space="0" w:color="auto"/>
            </w:tcBorders>
            <w:vAlign w:val="center"/>
          </w:tcPr>
          <w:p w14:paraId="70B3EDBC" w14:textId="77777777" w:rsidR="004F2578" w:rsidRPr="00DB48DA" w:rsidRDefault="004F2578" w:rsidP="00AF3E03">
            <w:pPr>
              <w:jc w:val="center"/>
              <w:rPr>
                <w:sz w:val="18"/>
              </w:rPr>
            </w:pPr>
            <w:r w:rsidRPr="00DB48DA">
              <w:rPr>
                <w:sz w:val="18"/>
              </w:rPr>
              <w:t>-</w:t>
            </w:r>
          </w:p>
        </w:tc>
        <w:tc>
          <w:tcPr>
            <w:tcW w:w="419" w:type="pct"/>
            <w:tcBorders>
              <w:top w:val="single" w:sz="4" w:space="0" w:color="auto"/>
              <w:left w:val="single" w:sz="4" w:space="0" w:color="auto"/>
              <w:bottom w:val="single" w:sz="4" w:space="0" w:color="auto"/>
              <w:right w:val="single" w:sz="4" w:space="0" w:color="auto"/>
            </w:tcBorders>
            <w:vAlign w:val="center"/>
          </w:tcPr>
          <w:p w14:paraId="41B42DAC" w14:textId="77777777" w:rsidR="004F2578" w:rsidRPr="00DB48DA" w:rsidRDefault="004F2578" w:rsidP="00AF3E03">
            <w:pPr>
              <w:jc w:val="center"/>
              <w:rPr>
                <w:sz w:val="18"/>
              </w:rPr>
            </w:pPr>
            <w:r w:rsidRPr="00DB48DA">
              <w:rPr>
                <w:sz w:val="18"/>
              </w:rPr>
              <w:t>200</w:t>
            </w:r>
          </w:p>
        </w:tc>
        <w:tc>
          <w:tcPr>
            <w:tcW w:w="419" w:type="pct"/>
            <w:tcBorders>
              <w:top w:val="single" w:sz="4" w:space="0" w:color="auto"/>
              <w:left w:val="single" w:sz="4" w:space="0" w:color="auto"/>
              <w:bottom w:val="single" w:sz="4" w:space="0" w:color="auto"/>
              <w:right w:val="single" w:sz="4" w:space="0" w:color="auto"/>
            </w:tcBorders>
            <w:vAlign w:val="center"/>
          </w:tcPr>
          <w:p w14:paraId="3848FA60" w14:textId="77777777" w:rsidR="004F2578" w:rsidRPr="00DB48DA" w:rsidRDefault="004F2578" w:rsidP="00AF3E03">
            <w:pPr>
              <w:jc w:val="center"/>
              <w:rPr>
                <w:sz w:val="18"/>
              </w:rPr>
            </w:pPr>
            <w:r w:rsidRPr="00DB48DA">
              <w:rPr>
                <w:sz w:val="18"/>
              </w:rPr>
              <w:t>0,0054</w:t>
            </w:r>
          </w:p>
        </w:tc>
        <w:tc>
          <w:tcPr>
            <w:tcW w:w="430" w:type="pct"/>
            <w:tcBorders>
              <w:top w:val="single" w:sz="4" w:space="0" w:color="auto"/>
              <w:left w:val="single" w:sz="4" w:space="0" w:color="auto"/>
              <w:bottom w:val="single" w:sz="4" w:space="0" w:color="auto"/>
              <w:right w:val="single" w:sz="4" w:space="0" w:color="auto"/>
            </w:tcBorders>
            <w:vAlign w:val="center"/>
          </w:tcPr>
          <w:p w14:paraId="62B9F503" w14:textId="77777777" w:rsidR="004F2578" w:rsidRPr="00DB48DA" w:rsidRDefault="004F2578" w:rsidP="00AF3E03">
            <w:pPr>
              <w:jc w:val="center"/>
              <w:rPr>
                <w:sz w:val="18"/>
              </w:rPr>
            </w:pPr>
            <w:r w:rsidRPr="00DB48DA">
              <w:rPr>
                <w:sz w:val="18"/>
              </w:rPr>
              <w:t>0,9</w:t>
            </w:r>
          </w:p>
        </w:tc>
      </w:tr>
      <w:tr w:rsidR="004F2578" w:rsidRPr="00DB48DA" w14:paraId="7EC6C7C9" w14:textId="77777777" w:rsidTr="00AF3E03">
        <w:trPr>
          <w:cantSplit/>
        </w:trPr>
        <w:tc>
          <w:tcPr>
            <w:tcW w:w="294" w:type="pct"/>
            <w:vMerge/>
            <w:tcBorders>
              <w:left w:val="single" w:sz="4" w:space="0" w:color="auto"/>
              <w:right w:val="single" w:sz="4" w:space="0" w:color="auto"/>
            </w:tcBorders>
            <w:vAlign w:val="center"/>
          </w:tcPr>
          <w:p w14:paraId="03F85510" w14:textId="77777777" w:rsidR="004F2578" w:rsidRPr="00DB48DA" w:rsidRDefault="004F2578" w:rsidP="00AF3E03">
            <w:pPr>
              <w:jc w:val="center"/>
              <w:rPr>
                <w:sz w:val="18"/>
              </w:rPr>
            </w:pPr>
          </w:p>
        </w:tc>
        <w:tc>
          <w:tcPr>
            <w:tcW w:w="1536" w:type="pct"/>
            <w:vMerge/>
            <w:tcBorders>
              <w:left w:val="single" w:sz="4" w:space="0" w:color="auto"/>
              <w:right w:val="single" w:sz="4" w:space="0" w:color="auto"/>
            </w:tcBorders>
            <w:vAlign w:val="center"/>
          </w:tcPr>
          <w:p w14:paraId="68E407A0" w14:textId="77777777" w:rsidR="004F2578" w:rsidRPr="00DB48DA" w:rsidRDefault="004F2578" w:rsidP="00AF3E03">
            <w:pPr>
              <w:jc w:val="center"/>
              <w:rPr>
                <w:sz w:val="18"/>
              </w:rPr>
            </w:pPr>
          </w:p>
        </w:tc>
        <w:tc>
          <w:tcPr>
            <w:tcW w:w="915" w:type="pct"/>
            <w:vMerge/>
            <w:tcBorders>
              <w:left w:val="single" w:sz="4" w:space="0" w:color="auto"/>
              <w:right w:val="single" w:sz="4" w:space="0" w:color="auto"/>
            </w:tcBorders>
            <w:vAlign w:val="center"/>
          </w:tcPr>
          <w:p w14:paraId="0F05638A" w14:textId="77777777" w:rsidR="004F2578" w:rsidRPr="00DB48DA" w:rsidRDefault="004F2578" w:rsidP="00AF3E03">
            <w:pPr>
              <w:jc w:val="center"/>
              <w:rPr>
                <w:sz w:val="18"/>
              </w:rPr>
            </w:pPr>
          </w:p>
        </w:tc>
        <w:tc>
          <w:tcPr>
            <w:tcW w:w="568" w:type="pct"/>
            <w:tcBorders>
              <w:top w:val="single" w:sz="4" w:space="0" w:color="auto"/>
              <w:left w:val="single" w:sz="4" w:space="0" w:color="auto"/>
              <w:bottom w:val="single" w:sz="4" w:space="0" w:color="auto"/>
              <w:right w:val="single" w:sz="4" w:space="0" w:color="auto"/>
            </w:tcBorders>
            <w:vAlign w:val="center"/>
          </w:tcPr>
          <w:p w14:paraId="5CC85383" w14:textId="77777777" w:rsidR="004F2578" w:rsidRPr="00DB48DA" w:rsidRDefault="004F2578" w:rsidP="00AF3E03">
            <w:pPr>
              <w:rPr>
                <w:sz w:val="18"/>
              </w:rPr>
            </w:pPr>
            <w:r w:rsidRPr="00DB48DA">
              <w:rPr>
                <w:sz w:val="18"/>
              </w:rPr>
              <w:t>Bendras azotas</w:t>
            </w:r>
          </w:p>
        </w:tc>
        <w:tc>
          <w:tcPr>
            <w:tcW w:w="419" w:type="pct"/>
            <w:tcBorders>
              <w:top w:val="single" w:sz="4" w:space="0" w:color="auto"/>
              <w:left w:val="single" w:sz="4" w:space="0" w:color="auto"/>
              <w:bottom w:val="single" w:sz="4" w:space="0" w:color="auto"/>
              <w:right w:val="single" w:sz="4" w:space="0" w:color="auto"/>
            </w:tcBorders>
            <w:vAlign w:val="center"/>
          </w:tcPr>
          <w:p w14:paraId="0C38B324" w14:textId="77777777" w:rsidR="004F2578" w:rsidRPr="00DB48DA" w:rsidRDefault="004F2578" w:rsidP="00AF3E03">
            <w:pPr>
              <w:jc w:val="center"/>
              <w:rPr>
                <w:sz w:val="18"/>
              </w:rPr>
            </w:pPr>
            <w:r w:rsidRPr="00DB48DA">
              <w:rPr>
                <w:sz w:val="18"/>
              </w:rPr>
              <w:t>-</w:t>
            </w:r>
          </w:p>
        </w:tc>
        <w:tc>
          <w:tcPr>
            <w:tcW w:w="419" w:type="pct"/>
            <w:tcBorders>
              <w:top w:val="single" w:sz="4" w:space="0" w:color="auto"/>
              <w:left w:val="single" w:sz="4" w:space="0" w:color="auto"/>
              <w:bottom w:val="single" w:sz="4" w:space="0" w:color="auto"/>
              <w:right w:val="single" w:sz="4" w:space="0" w:color="auto"/>
            </w:tcBorders>
            <w:vAlign w:val="center"/>
          </w:tcPr>
          <w:p w14:paraId="763D2ACA" w14:textId="77777777" w:rsidR="004F2578" w:rsidRPr="00DB48DA" w:rsidRDefault="004F2578" w:rsidP="00AF3E03">
            <w:pPr>
              <w:jc w:val="center"/>
              <w:rPr>
                <w:sz w:val="18"/>
              </w:rPr>
            </w:pPr>
            <w:r w:rsidRPr="00DB48DA">
              <w:rPr>
                <w:sz w:val="18"/>
              </w:rPr>
              <w:t>3,5</w:t>
            </w:r>
          </w:p>
        </w:tc>
        <w:tc>
          <w:tcPr>
            <w:tcW w:w="419" w:type="pct"/>
            <w:tcBorders>
              <w:top w:val="single" w:sz="4" w:space="0" w:color="auto"/>
              <w:left w:val="single" w:sz="4" w:space="0" w:color="auto"/>
              <w:bottom w:val="single" w:sz="4" w:space="0" w:color="auto"/>
              <w:right w:val="single" w:sz="4" w:space="0" w:color="auto"/>
            </w:tcBorders>
            <w:vAlign w:val="center"/>
          </w:tcPr>
          <w:p w14:paraId="239F88DC" w14:textId="77777777" w:rsidR="004F2578" w:rsidRPr="00DB48DA" w:rsidRDefault="004F2578" w:rsidP="00AF3E03">
            <w:pPr>
              <w:jc w:val="center"/>
              <w:rPr>
                <w:sz w:val="18"/>
              </w:rPr>
            </w:pPr>
            <w:r w:rsidRPr="00DB48DA">
              <w:rPr>
                <w:sz w:val="18"/>
              </w:rPr>
              <w:t>0,0008</w:t>
            </w:r>
          </w:p>
        </w:tc>
        <w:tc>
          <w:tcPr>
            <w:tcW w:w="430" w:type="pct"/>
            <w:tcBorders>
              <w:top w:val="single" w:sz="4" w:space="0" w:color="auto"/>
              <w:left w:val="single" w:sz="4" w:space="0" w:color="auto"/>
              <w:bottom w:val="single" w:sz="4" w:space="0" w:color="auto"/>
              <w:right w:val="single" w:sz="4" w:space="0" w:color="auto"/>
            </w:tcBorders>
            <w:vAlign w:val="center"/>
          </w:tcPr>
          <w:p w14:paraId="3A5234F7" w14:textId="77777777" w:rsidR="004F2578" w:rsidRPr="00DB48DA" w:rsidRDefault="004F2578" w:rsidP="00AF3E03">
            <w:pPr>
              <w:jc w:val="center"/>
              <w:rPr>
                <w:sz w:val="18"/>
              </w:rPr>
            </w:pPr>
            <w:r w:rsidRPr="00DB48DA">
              <w:rPr>
                <w:sz w:val="18"/>
              </w:rPr>
              <w:t>0,135</w:t>
            </w:r>
          </w:p>
        </w:tc>
      </w:tr>
      <w:tr w:rsidR="004F2578" w:rsidRPr="00DB48DA" w14:paraId="0432815A" w14:textId="77777777" w:rsidTr="00AF3E03">
        <w:trPr>
          <w:cantSplit/>
        </w:trPr>
        <w:tc>
          <w:tcPr>
            <w:tcW w:w="294" w:type="pct"/>
            <w:vMerge/>
            <w:tcBorders>
              <w:left w:val="single" w:sz="4" w:space="0" w:color="auto"/>
              <w:right w:val="single" w:sz="4" w:space="0" w:color="auto"/>
            </w:tcBorders>
            <w:vAlign w:val="center"/>
          </w:tcPr>
          <w:p w14:paraId="2AEB64FA" w14:textId="77777777" w:rsidR="004F2578" w:rsidRPr="00DB48DA" w:rsidRDefault="004F2578" w:rsidP="00AF3E03">
            <w:pPr>
              <w:jc w:val="center"/>
              <w:rPr>
                <w:sz w:val="18"/>
              </w:rPr>
            </w:pPr>
          </w:p>
        </w:tc>
        <w:tc>
          <w:tcPr>
            <w:tcW w:w="1536" w:type="pct"/>
            <w:vMerge/>
            <w:tcBorders>
              <w:left w:val="single" w:sz="4" w:space="0" w:color="auto"/>
              <w:right w:val="single" w:sz="4" w:space="0" w:color="auto"/>
            </w:tcBorders>
            <w:vAlign w:val="center"/>
          </w:tcPr>
          <w:p w14:paraId="238DA782" w14:textId="77777777" w:rsidR="004F2578" w:rsidRPr="00DB48DA" w:rsidRDefault="004F2578" w:rsidP="00AF3E03">
            <w:pPr>
              <w:jc w:val="center"/>
              <w:rPr>
                <w:sz w:val="18"/>
              </w:rPr>
            </w:pPr>
          </w:p>
        </w:tc>
        <w:tc>
          <w:tcPr>
            <w:tcW w:w="915" w:type="pct"/>
            <w:vMerge/>
            <w:tcBorders>
              <w:left w:val="single" w:sz="4" w:space="0" w:color="auto"/>
              <w:right w:val="single" w:sz="4" w:space="0" w:color="auto"/>
            </w:tcBorders>
            <w:vAlign w:val="center"/>
          </w:tcPr>
          <w:p w14:paraId="0C5FF428" w14:textId="77777777" w:rsidR="004F2578" w:rsidRPr="00DB48DA" w:rsidRDefault="004F2578" w:rsidP="00AF3E03">
            <w:pPr>
              <w:jc w:val="center"/>
              <w:rPr>
                <w:sz w:val="18"/>
              </w:rPr>
            </w:pPr>
          </w:p>
        </w:tc>
        <w:tc>
          <w:tcPr>
            <w:tcW w:w="568" w:type="pct"/>
            <w:tcBorders>
              <w:top w:val="single" w:sz="4" w:space="0" w:color="auto"/>
              <w:left w:val="single" w:sz="4" w:space="0" w:color="auto"/>
              <w:bottom w:val="single" w:sz="4" w:space="0" w:color="auto"/>
              <w:right w:val="single" w:sz="4" w:space="0" w:color="auto"/>
            </w:tcBorders>
            <w:vAlign w:val="center"/>
          </w:tcPr>
          <w:p w14:paraId="58265269" w14:textId="77777777" w:rsidR="004F2578" w:rsidRPr="00DB48DA" w:rsidRDefault="004F2578" w:rsidP="00AF3E03">
            <w:pPr>
              <w:rPr>
                <w:sz w:val="18"/>
              </w:rPr>
            </w:pPr>
            <w:r w:rsidRPr="00DB48DA">
              <w:rPr>
                <w:sz w:val="18"/>
              </w:rPr>
              <w:t>Bendras fosforas</w:t>
            </w:r>
          </w:p>
        </w:tc>
        <w:tc>
          <w:tcPr>
            <w:tcW w:w="419" w:type="pct"/>
            <w:tcBorders>
              <w:top w:val="single" w:sz="4" w:space="0" w:color="auto"/>
              <w:left w:val="single" w:sz="4" w:space="0" w:color="auto"/>
              <w:bottom w:val="single" w:sz="4" w:space="0" w:color="auto"/>
              <w:right w:val="single" w:sz="4" w:space="0" w:color="auto"/>
            </w:tcBorders>
            <w:vAlign w:val="center"/>
          </w:tcPr>
          <w:p w14:paraId="5134629B" w14:textId="77777777" w:rsidR="004F2578" w:rsidRPr="00DB48DA" w:rsidRDefault="004F2578" w:rsidP="00AF3E03">
            <w:pPr>
              <w:jc w:val="center"/>
              <w:rPr>
                <w:sz w:val="18"/>
              </w:rPr>
            </w:pPr>
            <w:r w:rsidRPr="00DB48DA">
              <w:rPr>
                <w:sz w:val="18"/>
              </w:rPr>
              <w:t>-</w:t>
            </w:r>
          </w:p>
        </w:tc>
        <w:tc>
          <w:tcPr>
            <w:tcW w:w="419" w:type="pct"/>
            <w:tcBorders>
              <w:top w:val="single" w:sz="4" w:space="0" w:color="auto"/>
              <w:left w:val="single" w:sz="4" w:space="0" w:color="auto"/>
              <w:bottom w:val="single" w:sz="4" w:space="0" w:color="auto"/>
              <w:right w:val="single" w:sz="4" w:space="0" w:color="auto"/>
            </w:tcBorders>
            <w:vAlign w:val="center"/>
          </w:tcPr>
          <w:p w14:paraId="61B7B3B1" w14:textId="77777777" w:rsidR="004F2578" w:rsidRPr="00DB48DA" w:rsidRDefault="004F2578" w:rsidP="00AF3E03">
            <w:pPr>
              <w:jc w:val="center"/>
              <w:rPr>
                <w:sz w:val="18"/>
              </w:rPr>
            </w:pPr>
            <w:r w:rsidRPr="00DB48DA">
              <w:rPr>
                <w:sz w:val="18"/>
              </w:rPr>
              <w:t>1</w:t>
            </w:r>
          </w:p>
        </w:tc>
        <w:tc>
          <w:tcPr>
            <w:tcW w:w="419" w:type="pct"/>
            <w:tcBorders>
              <w:top w:val="single" w:sz="4" w:space="0" w:color="auto"/>
              <w:left w:val="single" w:sz="4" w:space="0" w:color="auto"/>
              <w:bottom w:val="single" w:sz="4" w:space="0" w:color="auto"/>
              <w:right w:val="single" w:sz="4" w:space="0" w:color="auto"/>
            </w:tcBorders>
            <w:vAlign w:val="center"/>
          </w:tcPr>
          <w:p w14:paraId="5F756FE8" w14:textId="77777777" w:rsidR="004F2578" w:rsidRPr="00DB48DA" w:rsidRDefault="004F2578" w:rsidP="00AF3E03">
            <w:pPr>
              <w:jc w:val="center"/>
              <w:rPr>
                <w:sz w:val="18"/>
              </w:rPr>
            </w:pPr>
            <w:r w:rsidRPr="00DB48DA">
              <w:rPr>
                <w:sz w:val="18"/>
              </w:rPr>
              <w:t>0,0001</w:t>
            </w:r>
          </w:p>
        </w:tc>
        <w:tc>
          <w:tcPr>
            <w:tcW w:w="430" w:type="pct"/>
            <w:tcBorders>
              <w:top w:val="single" w:sz="4" w:space="0" w:color="auto"/>
              <w:left w:val="single" w:sz="4" w:space="0" w:color="auto"/>
              <w:bottom w:val="single" w:sz="4" w:space="0" w:color="auto"/>
              <w:right w:val="single" w:sz="4" w:space="0" w:color="auto"/>
            </w:tcBorders>
            <w:vAlign w:val="center"/>
          </w:tcPr>
          <w:p w14:paraId="3752F29F" w14:textId="77777777" w:rsidR="004F2578" w:rsidRPr="00DB48DA" w:rsidRDefault="004F2578" w:rsidP="00AF3E03">
            <w:pPr>
              <w:jc w:val="center"/>
              <w:rPr>
                <w:sz w:val="18"/>
              </w:rPr>
            </w:pPr>
            <w:r w:rsidRPr="00DB48DA">
              <w:rPr>
                <w:sz w:val="18"/>
              </w:rPr>
              <w:t>0,0158</w:t>
            </w:r>
          </w:p>
        </w:tc>
      </w:tr>
      <w:tr w:rsidR="004F2578" w:rsidRPr="00DB48DA" w14:paraId="49FF7563" w14:textId="77777777" w:rsidTr="00AF3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4" w:type="pct"/>
            <w:tcBorders>
              <w:top w:val="single" w:sz="4" w:space="0" w:color="auto"/>
              <w:left w:val="single" w:sz="4" w:space="0" w:color="auto"/>
              <w:bottom w:val="single" w:sz="4" w:space="0" w:color="auto"/>
              <w:right w:val="single" w:sz="4" w:space="0" w:color="auto"/>
            </w:tcBorders>
            <w:vAlign w:val="center"/>
          </w:tcPr>
          <w:p w14:paraId="20990707" w14:textId="77777777" w:rsidR="004F2578" w:rsidRPr="00DB48DA" w:rsidRDefault="004F2578" w:rsidP="00AF3E03">
            <w:pPr>
              <w:jc w:val="center"/>
              <w:rPr>
                <w:sz w:val="18"/>
              </w:rPr>
            </w:pPr>
            <w:r w:rsidRPr="00DB48DA">
              <w:rPr>
                <w:sz w:val="18"/>
              </w:rPr>
              <w:t>6.</w:t>
            </w:r>
          </w:p>
        </w:tc>
        <w:tc>
          <w:tcPr>
            <w:tcW w:w="4706" w:type="pct"/>
            <w:gridSpan w:val="7"/>
            <w:tcBorders>
              <w:top w:val="single" w:sz="4" w:space="0" w:color="auto"/>
              <w:left w:val="single" w:sz="4" w:space="0" w:color="auto"/>
              <w:bottom w:val="single" w:sz="4" w:space="0" w:color="auto"/>
              <w:right w:val="single" w:sz="4" w:space="0" w:color="auto"/>
            </w:tcBorders>
            <w:vAlign w:val="center"/>
          </w:tcPr>
          <w:p w14:paraId="29AF6D43" w14:textId="77777777" w:rsidR="004F2578" w:rsidRPr="00DB48DA" w:rsidRDefault="004F2578" w:rsidP="00AF3E03">
            <w:pPr>
              <w:widowControl w:val="0"/>
              <w:suppressAutoHyphens/>
              <w:rPr>
                <w:sz w:val="18"/>
              </w:rPr>
            </w:pPr>
            <w:r w:rsidRPr="00DB48DA">
              <w:rPr>
                <w:sz w:val="18"/>
              </w:rPr>
              <w:t>Abonentai, iš kurių numatoma priimti nuo potencialiai teršiamų teritorijų surenkamas paviršines nuotekas:</w:t>
            </w:r>
          </w:p>
        </w:tc>
      </w:tr>
      <w:tr w:rsidR="004F2578" w:rsidRPr="00DB48DA" w14:paraId="7260B2B1" w14:textId="77777777" w:rsidTr="00AF3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4" w:type="pct"/>
            <w:tcBorders>
              <w:top w:val="single" w:sz="4" w:space="0" w:color="auto"/>
              <w:left w:val="single" w:sz="4" w:space="0" w:color="auto"/>
              <w:right w:val="single" w:sz="4" w:space="0" w:color="auto"/>
            </w:tcBorders>
            <w:vAlign w:val="center"/>
          </w:tcPr>
          <w:p w14:paraId="68472CD5" w14:textId="77777777" w:rsidR="004F2578" w:rsidRPr="00DB48DA" w:rsidRDefault="004F2578" w:rsidP="00AF3E03">
            <w:pPr>
              <w:jc w:val="center"/>
              <w:rPr>
                <w:sz w:val="18"/>
              </w:rPr>
            </w:pPr>
            <w:r w:rsidRPr="00DB48DA">
              <w:rPr>
                <w:sz w:val="18"/>
              </w:rPr>
              <w:t>6.1.</w:t>
            </w:r>
          </w:p>
        </w:tc>
        <w:tc>
          <w:tcPr>
            <w:tcW w:w="1536" w:type="pct"/>
            <w:tcBorders>
              <w:top w:val="single" w:sz="4" w:space="0" w:color="auto"/>
              <w:left w:val="single" w:sz="4" w:space="0" w:color="auto"/>
              <w:right w:val="single" w:sz="4" w:space="0" w:color="auto"/>
            </w:tcBorders>
            <w:vAlign w:val="center"/>
          </w:tcPr>
          <w:p w14:paraId="0D8FC75E" w14:textId="77777777" w:rsidR="004F2578" w:rsidRPr="00DB48DA" w:rsidRDefault="004F2578" w:rsidP="00AF3E03">
            <w:pPr>
              <w:rPr>
                <w:sz w:val="18"/>
                <w:szCs w:val="18"/>
              </w:rPr>
            </w:pPr>
          </w:p>
        </w:tc>
        <w:tc>
          <w:tcPr>
            <w:tcW w:w="915" w:type="pct"/>
            <w:tcBorders>
              <w:top w:val="single" w:sz="4" w:space="0" w:color="auto"/>
              <w:left w:val="single" w:sz="4" w:space="0" w:color="auto"/>
              <w:right w:val="single" w:sz="4" w:space="0" w:color="auto"/>
            </w:tcBorders>
            <w:vAlign w:val="center"/>
          </w:tcPr>
          <w:p w14:paraId="5FE00869" w14:textId="77777777" w:rsidR="004F2578" w:rsidRPr="00DB48DA" w:rsidRDefault="004F2578" w:rsidP="00AF3E03">
            <w:pPr>
              <w:jc w:val="center"/>
              <w:rPr>
                <w:sz w:val="18"/>
                <w:szCs w:val="18"/>
              </w:rPr>
            </w:pPr>
            <w:r w:rsidRPr="00DB48DA">
              <w:rPr>
                <w:sz w:val="18"/>
                <w:szCs w:val="18"/>
              </w:rPr>
              <w:t>-</w:t>
            </w:r>
          </w:p>
        </w:tc>
        <w:tc>
          <w:tcPr>
            <w:tcW w:w="568" w:type="pct"/>
            <w:tcBorders>
              <w:top w:val="single" w:sz="4" w:space="0" w:color="auto"/>
              <w:left w:val="single" w:sz="4" w:space="0" w:color="auto"/>
              <w:bottom w:val="single" w:sz="4" w:space="0" w:color="auto"/>
              <w:right w:val="single" w:sz="4" w:space="0" w:color="auto"/>
            </w:tcBorders>
            <w:vAlign w:val="center"/>
          </w:tcPr>
          <w:p w14:paraId="30AF84E1" w14:textId="77777777" w:rsidR="004F2578" w:rsidRPr="00DB48DA" w:rsidRDefault="004F2578" w:rsidP="00AF3E03">
            <w:pPr>
              <w:jc w:val="center"/>
              <w:rPr>
                <w:sz w:val="18"/>
                <w:szCs w:val="18"/>
              </w:rPr>
            </w:pPr>
            <w:r w:rsidRPr="00DB48DA">
              <w:rPr>
                <w:sz w:val="18"/>
                <w:szCs w:val="18"/>
              </w:rPr>
              <w:t>-</w:t>
            </w:r>
          </w:p>
        </w:tc>
        <w:tc>
          <w:tcPr>
            <w:tcW w:w="419" w:type="pct"/>
            <w:tcBorders>
              <w:top w:val="single" w:sz="4" w:space="0" w:color="auto"/>
              <w:left w:val="single" w:sz="4" w:space="0" w:color="auto"/>
              <w:bottom w:val="single" w:sz="4" w:space="0" w:color="auto"/>
              <w:right w:val="single" w:sz="4" w:space="0" w:color="auto"/>
            </w:tcBorders>
            <w:vAlign w:val="center"/>
          </w:tcPr>
          <w:p w14:paraId="58897252" w14:textId="77777777" w:rsidR="004F2578" w:rsidRPr="00DB48DA" w:rsidRDefault="004F2578" w:rsidP="00AF3E03">
            <w:pPr>
              <w:jc w:val="center"/>
              <w:rPr>
                <w:sz w:val="18"/>
                <w:szCs w:val="18"/>
              </w:rPr>
            </w:pPr>
            <w:r w:rsidRPr="00DB48DA">
              <w:rPr>
                <w:sz w:val="18"/>
                <w:szCs w:val="18"/>
              </w:rPr>
              <w:t>-</w:t>
            </w:r>
          </w:p>
        </w:tc>
        <w:tc>
          <w:tcPr>
            <w:tcW w:w="419" w:type="pct"/>
            <w:tcBorders>
              <w:top w:val="single" w:sz="4" w:space="0" w:color="auto"/>
              <w:left w:val="single" w:sz="4" w:space="0" w:color="auto"/>
              <w:bottom w:val="single" w:sz="4" w:space="0" w:color="auto"/>
              <w:right w:val="single" w:sz="4" w:space="0" w:color="auto"/>
            </w:tcBorders>
            <w:vAlign w:val="center"/>
          </w:tcPr>
          <w:p w14:paraId="2BF391AD" w14:textId="77777777" w:rsidR="004F2578" w:rsidRPr="00DB48DA" w:rsidRDefault="004F2578" w:rsidP="00AF3E03">
            <w:pPr>
              <w:jc w:val="center"/>
              <w:rPr>
                <w:sz w:val="18"/>
                <w:szCs w:val="18"/>
              </w:rPr>
            </w:pPr>
            <w:r w:rsidRPr="00DB48DA">
              <w:rPr>
                <w:sz w:val="18"/>
                <w:szCs w:val="18"/>
              </w:rPr>
              <w:t>-</w:t>
            </w:r>
          </w:p>
        </w:tc>
        <w:tc>
          <w:tcPr>
            <w:tcW w:w="419" w:type="pct"/>
            <w:tcBorders>
              <w:top w:val="single" w:sz="4" w:space="0" w:color="auto"/>
              <w:left w:val="single" w:sz="4" w:space="0" w:color="auto"/>
              <w:bottom w:val="single" w:sz="4" w:space="0" w:color="auto"/>
              <w:right w:val="single" w:sz="4" w:space="0" w:color="auto"/>
            </w:tcBorders>
            <w:vAlign w:val="center"/>
          </w:tcPr>
          <w:p w14:paraId="3A28642D" w14:textId="77777777" w:rsidR="004F2578" w:rsidRPr="00DB48DA" w:rsidRDefault="004F2578" w:rsidP="00AF3E03">
            <w:pPr>
              <w:jc w:val="center"/>
              <w:rPr>
                <w:sz w:val="18"/>
                <w:szCs w:val="18"/>
              </w:rPr>
            </w:pPr>
            <w:r w:rsidRPr="00DB48DA">
              <w:rPr>
                <w:sz w:val="18"/>
                <w:szCs w:val="18"/>
              </w:rPr>
              <w:t>-</w:t>
            </w:r>
          </w:p>
        </w:tc>
        <w:tc>
          <w:tcPr>
            <w:tcW w:w="430" w:type="pct"/>
            <w:tcBorders>
              <w:top w:val="single" w:sz="4" w:space="0" w:color="auto"/>
              <w:left w:val="single" w:sz="4" w:space="0" w:color="auto"/>
              <w:bottom w:val="single" w:sz="4" w:space="0" w:color="auto"/>
              <w:right w:val="single" w:sz="4" w:space="0" w:color="auto"/>
            </w:tcBorders>
            <w:vAlign w:val="center"/>
          </w:tcPr>
          <w:p w14:paraId="3A97F361" w14:textId="77777777" w:rsidR="004F2578" w:rsidRPr="00DB48DA" w:rsidRDefault="004F2578" w:rsidP="00AF3E03">
            <w:pPr>
              <w:jc w:val="center"/>
              <w:rPr>
                <w:sz w:val="18"/>
                <w:szCs w:val="18"/>
              </w:rPr>
            </w:pPr>
            <w:r w:rsidRPr="00DB48DA">
              <w:rPr>
                <w:sz w:val="18"/>
                <w:szCs w:val="18"/>
              </w:rPr>
              <w:t>-</w:t>
            </w:r>
          </w:p>
        </w:tc>
      </w:tr>
      <w:tr w:rsidR="004F2578" w:rsidRPr="00DB48DA" w14:paraId="692ABE68" w14:textId="77777777" w:rsidTr="00AF3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4" w:type="pct"/>
            <w:tcBorders>
              <w:top w:val="single" w:sz="4" w:space="0" w:color="auto"/>
              <w:left w:val="single" w:sz="4" w:space="0" w:color="auto"/>
              <w:bottom w:val="single" w:sz="4" w:space="0" w:color="auto"/>
              <w:right w:val="single" w:sz="4" w:space="0" w:color="auto"/>
            </w:tcBorders>
            <w:vAlign w:val="center"/>
          </w:tcPr>
          <w:p w14:paraId="02B42412" w14:textId="77777777" w:rsidR="004F2578" w:rsidRPr="00DB48DA" w:rsidRDefault="004F2578" w:rsidP="00AF3E03">
            <w:pPr>
              <w:jc w:val="center"/>
              <w:rPr>
                <w:sz w:val="18"/>
              </w:rPr>
            </w:pPr>
            <w:r w:rsidRPr="00DB48DA">
              <w:rPr>
                <w:sz w:val="18"/>
              </w:rPr>
              <w:t>7.</w:t>
            </w:r>
          </w:p>
        </w:tc>
        <w:tc>
          <w:tcPr>
            <w:tcW w:w="1536" w:type="pct"/>
            <w:tcBorders>
              <w:top w:val="single" w:sz="4" w:space="0" w:color="auto"/>
              <w:left w:val="single" w:sz="4" w:space="0" w:color="auto"/>
              <w:bottom w:val="single" w:sz="4" w:space="0" w:color="auto"/>
              <w:right w:val="single" w:sz="4" w:space="0" w:color="auto"/>
            </w:tcBorders>
            <w:vAlign w:val="center"/>
          </w:tcPr>
          <w:p w14:paraId="53D86C14" w14:textId="77777777" w:rsidR="004F2578" w:rsidRPr="00DB48DA" w:rsidRDefault="004F2578" w:rsidP="00AF3E03">
            <w:pPr>
              <w:widowControl w:val="0"/>
              <w:suppressAutoHyphens/>
              <w:rPr>
                <w:sz w:val="18"/>
              </w:rPr>
            </w:pPr>
            <w:r w:rsidRPr="00DB48DA">
              <w:rPr>
                <w:sz w:val="18"/>
              </w:rPr>
              <w:t>Suminiai kitų abonentų (kurie neatitinka 6 punkte nurodytų kriterijų) išleidžiamų paviršinių nuotekų duomenys:</w:t>
            </w:r>
          </w:p>
        </w:tc>
        <w:tc>
          <w:tcPr>
            <w:tcW w:w="915" w:type="pct"/>
            <w:tcBorders>
              <w:top w:val="single" w:sz="4" w:space="0" w:color="auto"/>
              <w:left w:val="single" w:sz="4" w:space="0" w:color="auto"/>
              <w:bottom w:val="single" w:sz="4" w:space="0" w:color="auto"/>
              <w:right w:val="single" w:sz="4" w:space="0" w:color="auto"/>
            </w:tcBorders>
            <w:vAlign w:val="center"/>
          </w:tcPr>
          <w:p w14:paraId="30B7152F" w14:textId="77777777" w:rsidR="004F2578" w:rsidRPr="00DB48DA" w:rsidRDefault="004F2578" w:rsidP="00AF3E03">
            <w:pPr>
              <w:jc w:val="center"/>
              <w:rPr>
                <w:sz w:val="14"/>
              </w:rPr>
            </w:pPr>
            <w:r w:rsidRPr="00DB48DA">
              <w:rPr>
                <w:sz w:val="14"/>
              </w:rPr>
              <w:t>-</w:t>
            </w:r>
          </w:p>
        </w:tc>
        <w:tc>
          <w:tcPr>
            <w:tcW w:w="568" w:type="pct"/>
            <w:tcBorders>
              <w:top w:val="single" w:sz="4" w:space="0" w:color="auto"/>
              <w:left w:val="single" w:sz="4" w:space="0" w:color="auto"/>
              <w:bottom w:val="single" w:sz="4" w:space="0" w:color="auto"/>
              <w:right w:val="single" w:sz="4" w:space="0" w:color="auto"/>
            </w:tcBorders>
            <w:vAlign w:val="center"/>
          </w:tcPr>
          <w:p w14:paraId="7AB4755A" w14:textId="77777777" w:rsidR="004F2578" w:rsidRPr="00DB48DA" w:rsidRDefault="004F2578" w:rsidP="00AF3E03">
            <w:pPr>
              <w:jc w:val="center"/>
              <w:rPr>
                <w:sz w:val="14"/>
              </w:rPr>
            </w:pPr>
            <w:r w:rsidRPr="00DB48DA">
              <w:rPr>
                <w:sz w:val="14"/>
              </w:rPr>
              <w:t>-</w:t>
            </w:r>
          </w:p>
        </w:tc>
        <w:tc>
          <w:tcPr>
            <w:tcW w:w="419" w:type="pct"/>
            <w:tcBorders>
              <w:top w:val="single" w:sz="4" w:space="0" w:color="auto"/>
              <w:left w:val="single" w:sz="4" w:space="0" w:color="auto"/>
              <w:bottom w:val="single" w:sz="4" w:space="0" w:color="auto"/>
              <w:right w:val="single" w:sz="4" w:space="0" w:color="auto"/>
            </w:tcBorders>
            <w:vAlign w:val="center"/>
          </w:tcPr>
          <w:p w14:paraId="7806F042" w14:textId="77777777" w:rsidR="004F2578" w:rsidRPr="00DB48DA" w:rsidRDefault="004F2578" w:rsidP="00AF3E03">
            <w:pPr>
              <w:jc w:val="center"/>
              <w:rPr>
                <w:sz w:val="14"/>
              </w:rPr>
            </w:pPr>
            <w:r w:rsidRPr="00DB48DA">
              <w:rPr>
                <w:sz w:val="14"/>
              </w:rPr>
              <w:t>-</w:t>
            </w:r>
          </w:p>
        </w:tc>
        <w:tc>
          <w:tcPr>
            <w:tcW w:w="419" w:type="pct"/>
            <w:tcBorders>
              <w:top w:val="single" w:sz="4" w:space="0" w:color="auto"/>
              <w:left w:val="single" w:sz="4" w:space="0" w:color="auto"/>
              <w:bottom w:val="single" w:sz="4" w:space="0" w:color="auto"/>
              <w:right w:val="single" w:sz="4" w:space="0" w:color="auto"/>
            </w:tcBorders>
            <w:vAlign w:val="center"/>
          </w:tcPr>
          <w:p w14:paraId="3D3C09D7" w14:textId="77777777" w:rsidR="004F2578" w:rsidRPr="00DB48DA" w:rsidRDefault="004F2578" w:rsidP="00AF3E03">
            <w:pPr>
              <w:jc w:val="center"/>
              <w:rPr>
                <w:sz w:val="14"/>
              </w:rPr>
            </w:pPr>
            <w:r w:rsidRPr="00DB48DA">
              <w:rPr>
                <w:sz w:val="14"/>
              </w:rPr>
              <w:t>-</w:t>
            </w:r>
          </w:p>
        </w:tc>
        <w:tc>
          <w:tcPr>
            <w:tcW w:w="419" w:type="pct"/>
            <w:tcBorders>
              <w:top w:val="single" w:sz="4" w:space="0" w:color="auto"/>
              <w:left w:val="single" w:sz="4" w:space="0" w:color="auto"/>
              <w:bottom w:val="single" w:sz="4" w:space="0" w:color="auto"/>
              <w:right w:val="single" w:sz="4" w:space="0" w:color="auto"/>
            </w:tcBorders>
            <w:vAlign w:val="center"/>
          </w:tcPr>
          <w:p w14:paraId="43524C4E" w14:textId="77777777" w:rsidR="004F2578" w:rsidRPr="00DB48DA" w:rsidRDefault="004F2578" w:rsidP="00AF3E03">
            <w:pPr>
              <w:jc w:val="center"/>
              <w:rPr>
                <w:sz w:val="14"/>
              </w:rPr>
            </w:pPr>
            <w:r w:rsidRPr="00DB48DA">
              <w:rPr>
                <w:sz w:val="14"/>
              </w:rPr>
              <w:t>-</w:t>
            </w:r>
          </w:p>
        </w:tc>
        <w:tc>
          <w:tcPr>
            <w:tcW w:w="430" w:type="pct"/>
            <w:tcBorders>
              <w:top w:val="single" w:sz="4" w:space="0" w:color="auto"/>
              <w:left w:val="single" w:sz="4" w:space="0" w:color="auto"/>
              <w:bottom w:val="single" w:sz="4" w:space="0" w:color="auto"/>
              <w:right w:val="single" w:sz="4" w:space="0" w:color="auto"/>
            </w:tcBorders>
            <w:vAlign w:val="center"/>
          </w:tcPr>
          <w:p w14:paraId="474625F3" w14:textId="77777777" w:rsidR="004F2578" w:rsidRPr="00DB48DA" w:rsidRDefault="004F2578" w:rsidP="00AF3E03">
            <w:pPr>
              <w:jc w:val="center"/>
              <w:rPr>
                <w:sz w:val="14"/>
              </w:rPr>
            </w:pPr>
            <w:r w:rsidRPr="00DB48DA">
              <w:rPr>
                <w:sz w:val="14"/>
              </w:rPr>
              <w:t>-</w:t>
            </w:r>
          </w:p>
        </w:tc>
      </w:tr>
      <w:tr w:rsidR="004F2578" w:rsidRPr="00DB48DA" w14:paraId="0EC39F47" w14:textId="77777777" w:rsidTr="00AF3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4" w:type="pct"/>
            <w:tcBorders>
              <w:top w:val="single" w:sz="4" w:space="0" w:color="auto"/>
              <w:left w:val="single" w:sz="4" w:space="0" w:color="auto"/>
              <w:right w:val="single" w:sz="4" w:space="0" w:color="auto"/>
            </w:tcBorders>
            <w:vAlign w:val="center"/>
          </w:tcPr>
          <w:p w14:paraId="27D78189" w14:textId="77777777" w:rsidR="004F2578" w:rsidRPr="00DB48DA" w:rsidRDefault="004F2578" w:rsidP="00AF3E03">
            <w:pPr>
              <w:jc w:val="center"/>
              <w:rPr>
                <w:sz w:val="18"/>
              </w:rPr>
            </w:pPr>
            <w:r w:rsidRPr="00DB48DA">
              <w:rPr>
                <w:sz w:val="18"/>
              </w:rPr>
              <w:t>8.</w:t>
            </w:r>
          </w:p>
        </w:tc>
        <w:tc>
          <w:tcPr>
            <w:tcW w:w="1536" w:type="pct"/>
            <w:tcBorders>
              <w:top w:val="single" w:sz="4" w:space="0" w:color="auto"/>
              <w:left w:val="single" w:sz="4" w:space="0" w:color="auto"/>
              <w:right w:val="single" w:sz="4" w:space="0" w:color="auto"/>
            </w:tcBorders>
            <w:vAlign w:val="center"/>
          </w:tcPr>
          <w:p w14:paraId="119131E0" w14:textId="77777777" w:rsidR="004F2578" w:rsidRPr="00DB48DA" w:rsidRDefault="004F2578" w:rsidP="00AF3E03">
            <w:pPr>
              <w:widowControl w:val="0"/>
              <w:suppressAutoHyphens/>
              <w:rPr>
                <w:sz w:val="18"/>
              </w:rPr>
            </w:pPr>
            <w:r w:rsidRPr="00DB48DA">
              <w:rPr>
                <w:sz w:val="18"/>
              </w:rPr>
              <w:t>Iš viso (iš visų 6 ir 7 eilutėse nurodytų abonentų numatomų priimti nuotekų duomenys):</w:t>
            </w:r>
          </w:p>
        </w:tc>
        <w:tc>
          <w:tcPr>
            <w:tcW w:w="915" w:type="pct"/>
            <w:tcBorders>
              <w:top w:val="single" w:sz="4" w:space="0" w:color="auto"/>
              <w:left w:val="single" w:sz="4" w:space="0" w:color="auto"/>
              <w:right w:val="single" w:sz="4" w:space="0" w:color="auto"/>
            </w:tcBorders>
            <w:vAlign w:val="center"/>
          </w:tcPr>
          <w:p w14:paraId="0A330E55" w14:textId="77777777" w:rsidR="004F2578" w:rsidRPr="00DB48DA" w:rsidRDefault="004F2578" w:rsidP="00AF3E03">
            <w:pPr>
              <w:jc w:val="center"/>
              <w:rPr>
                <w:sz w:val="14"/>
              </w:rPr>
            </w:pPr>
            <w:r w:rsidRPr="00DB48DA">
              <w:rPr>
                <w:sz w:val="14"/>
              </w:rPr>
              <w:t>-</w:t>
            </w:r>
          </w:p>
        </w:tc>
        <w:tc>
          <w:tcPr>
            <w:tcW w:w="568" w:type="pct"/>
            <w:tcBorders>
              <w:top w:val="single" w:sz="4" w:space="0" w:color="auto"/>
              <w:left w:val="single" w:sz="4" w:space="0" w:color="auto"/>
              <w:bottom w:val="single" w:sz="4" w:space="0" w:color="auto"/>
              <w:right w:val="single" w:sz="4" w:space="0" w:color="auto"/>
            </w:tcBorders>
            <w:vAlign w:val="center"/>
          </w:tcPr>
          <w:p w14:paraId="63B98FF2" w14:textId="77777777" w:rsidR="004F2578" w:rsidRPr="00DB48DA" w:rsidRDefault="004F2578" w:rsidP="00AF3E03">
            <w:pPr>
              <w:jc w:val="center"/>
              <w:rPr>
                <w:sz w:val="14"/>
              </w:rPr>
            </w:pPr>
            <w:r w:rsidRPr="00DB48DA">
              <w:rPr>
                <w:sz w:val="14"/>
              </w:rPr>
              <w:t>-</w:t>
            </w:r>
          </w:p>
        </w:tc>
        <w:tc>
          <w:tcPr>
            <w:tcW w:w="419" w:type="pct"/>
            <w:tcBorders>
              <w:top w:val="single" w:sz="4" w:space="0" w:color="auto"/>
              <w:left w:val="single" w:sz="4" w:space="0" w:color="auto"/>
              <w:bottom w:val="single" w:sz="4" w:space="0" w:color="auto"/>
              <w:right w:val="single" w:sz="4" w:space="0" w:color="auto"/>
            </w:tcBorders>
            <w:vAlign w:val="center"/>
          </w:tcPr>
          <w:p w14:paraId="60D4122D" w14:textId="77777777" w:rsidR="004F2578" w:rsidRPr="00DB48DA" w:rsidRDefault="004F2578" w:rsidP="00AF3E03">
            <w:pPr>
              <w:jc w:val="center"/>
              <w:rPr>
                <w:sz w:val="14"/>
              </w:rPr>
            </w:pPr>
            <w:r w:rsidRPr="00DB48DA">
              <w:rPr>
                <w:sz w:val="14"/>
              </w:rPr>
              <w:t>-</w:t>
            </w:r>
          </w:p>
        </w:tc>
        <w:tc>
          <w:tcPr>
            <w:tcW w:w="419" w:type="pct"/>
            <w:tcBorders>
              <w:top w:val="single" w:sz="4" w:space="0" w:color="auto"/>
              <w:left w:val="single" w:sz="4" w:space="0" w:color="auto"/>
              <w:bottom w:val="single" w:sz="4" w:space="0" w:color="auto"/>
              <w:right w:val="single" w:sz="4" w:space="0" w:color="auto"/>
            </w:tcBorders>
            <w:vAlign w:val="center"/>
          </w:tcPr>
          <w:p w14:paraId="42CA2B54" w14:textId="77777777" w:rsidR="004F2578" w:rsidRPr="00DB48DA" w:rsidRDefault="004F2578" w:rsidP="00AF3E03">
            <w:pPr>
              <w:jc w:val="center"/>
              <w:rPr>
                <w:sz w:val="14"/>
              </w:rPr>
            </w:pPr>
            <w:r w:rsidRPr="00DB48DA">
              <w:rPr>
                <w:sz w:val="14"/>
              </w:rPr>
              <w:t>-</w:t>
            </w:r>
          </w:p>
        </w:tc>
        <w:tc>
          <w:tcPr>
            <w:tcW w:w="419" w:type="pct"/>
            <w:tcBorders>
              <w:top w:val="single" w:sz="4" w:space="0" w:color="auto"/>
              <w:left w:val="single" w:sz="4" w:space="0" w:color="auto"/>
              <w:bottom w:val="single" w:sz="4" w:space="0" w:color="auto"/>
              <w:right w:val="single" w:sz="4" w:space="0" w:color="auto"/>
            </w:tcBorders>
            <w:vAlign w:val="center"/>
          </w:tcPr>
          <w:p w14:paraId="60ED0D54" w14:textId="77777777" w:rsidR="004F2578" w:rsidRPr="00DB48DA" w:rsidRDefault="004F2578" w:rsidP="00AF3E03">
            <w:pPr>
              <w:jc w:val="center"/>
              <w:rPr>
                <w:sz w:val="14"/>
              </w:rPr>
            </w:pPr>
            <w:r w:rsidRPr="00DB48DA">
              <w:rPr>
                <w:sz w:val="14"/>
              </w:rPr>
              <w:t>-</w:t>
            </w:r>
          </w:p>
        </w:tc>
        <w:tc>
          <w:tcPr>
            <w:tcW w:w="430" w:type="pct"/>
            <w:tcBorders>
              <w:top w:val="single" w:sz="4" w:space="0" w:color="auto"/>
              <w:left w:val="single" w:sz="4" w:space="0" w:color="auto"/>
              <w:bottom w:val="single" w:sz="4" w:space="0" w:color="auto"/>
              <w:right w:val="single" w:sz="4" w:space="0" w:color="auto"/>
            </w:tcBorders>
            <w:vAlign w:val="center"/>
          </w:tcPr>
          <w:p w14:paraId="01254B3A" w14:textId="77777777" w:rsidR="004F2578" w:rsidRPr="00DB48DA" w:rsidRDefault="004F2578" w:rsidP="00AF3E03">
            <w:pPr>
              <w:jc w:val="center"/>
              <w:rPr>
                <w:sz w:val="14"/>
              </w:rPr>
            </w:pPr>
            <w:r w:rsidRPr="00DB48DA">
              <w:rPr>
                <w:sz w:val="14"/>
              </w:rPr>
              <w:t>-</w:t>
            </w:r>
          </w:p>
        </w:tc>
      </w:tr>
    </w:tbl>
    <w:p w14:paraId="01C22AE8" w14:textId="77777777" w:rsidR="004F2578" w:rsidRPr="00DB48DA" w:rsidRDefault="004F2578" w:rsidP="004744DF">
      <w:pPr>
        <w:ind w:firstLine="567"/>
        <w:jc w:val="both"/>
        <w:rPr>
          <w:bCs/>
          <w:color w:val="003D52"/>
          <w:sz w:val="18"/>
          <w:szCs w:val="18"/>
        </w:rPr>
      </w:pPr>
      <w:r w:rsidRPr="00DB48DA">
        <w:rPr>
          <w:b/>
          <w:sz w:val="18"/>
          <w:szCs w:val="18"/>
          <w:vertAlign w:val="superscript"/>
        </w:rPr>
        <w:t>(i)</w:t>
      </w:r>
      <w:r w:rsidRPr="00DB48DA">
        <w:rPr>
          <w:bCs/>
          <w:sz w:val="18"/>
          <w:szCs w:val="18"/>
          <w:vertAlign w:val="superscript"/>
        </w:rPr>
        <w:t xml:space="preserve"> </w:t>
      </w:r>
      <w:r w:rsidRPr="00DB48DA">
        <w:rPr>
          <w:bCs/>
          <w:sz w:val="18"/>
          <w:szCs w:val="18"/>
        </w:rPr>
        <w:t>Abonementai nedetalizuojami, nes iš jų nuotekų valymo įrenginius nepriimamos gamybinės nuotekos; priimamos tik buitinės nuotekos. Buitinės nuotekos priimamos iš UAB „Krovinių terminalas“, UAB „Driopė“, Muitinės departamento prie Lietuvos Respublikos finansų ministerijos. Gamybinių nuotekų iš abonentų priimama</w:t>
      </w:r>
      <w:r w:rsidRPr="00DB48DA">
        <w:rPr>
          <w:bCs/>
          <w:color w:val="003D52"/>
          <w:sz w:val="18"/>
          <w:szCs w:val="18"/>
        </w:rPr>
        <w:t>.</w:t>
      </w:r>
    </w:p>
    <w:p w14:paraId="10F4C988" w14:textId="77777777" w:rsidR="004F2578" w:rsidRPr="00DB48DA" w:rsidRDefault="004F2578" w:rsidP="004F2578">
      <w:pPr>
        <w:ind w:firstLine="567"/>
        <w:rPr>
          <w:b/>
          <w:sz w:val="16"/>
          <w:szCs w:val="16"/>
        </w:rPr>
      </w:pPr>
    </w:p>
    <w:p w14:paraId="19E42DEE" w14:textId="77777777" w:rsidR="004F2578" w:rsidRPr="00DB48DA" w:rsidRDefault="004F2578" w:rsidP="004F2578">
      <w:pPr>
        <w:ind w:firstLine="567"/>
        <w:rPr>
          <w:b/>
          <w:sz w:val="20"/>
          <w:szCs w:val="20"/>
        </w:rPr>
      </w:pPr>
      <w:r w:rsidRPr="00DB48DA">
        <w:rPr>
          <w:b/>
          <w:sz w:val="20"/>
          <w:szCs w:val="20"/>
        </w:rPr>
        <w:t>22 lentelė. Nuotekų apskaitos įrenginiai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054"/>
        <w:gridCol w:w="4552"/>
        <w:gridCol w:w="7242"/>
      </w:tblGrid>
      <w:tr w:rsidR="004F2578" w:rsidRPr="00DB48DA" w14:paraId="34BFDE0B" w14:textId="77777777" w:rsidTr="00AF3E03">
        <w:trPr>
          <w:cantSplit/>
        </w:trPr>
        <w:tc>
          <w:tcPr>
            <w:tcW w:w="3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2C92E" w14:textId="77777777" w:rsidR="004F2578" w:rsidRPr="00DB48DA" w:rsidRDefault="004F2578" w:rsidP="00AF3E03">
            <w:pPr>
              <w:jc w:val="center"/>
              <w:rPr>
                <w:sz w:val="18"/>
                <w:vertAlign w:val="superscript"/>
              </w:rPr>
            </w:pPr>
            <w:r w:rsidRPr="00DB48DA">
              <w:rPr>
                <w:sz w:val="18"/>
              </w:rPr>
              <w:t>Eil. Nr.</w:t>
            </w:r>
            <w:r w:rsidRPr="00DB48DA">
              <w:rPr>
                <w:sz w:val="18"/>
                <w:vertAlign w:val="superscript"/>
              </w:rPr>
              <w:t xml:space="preserve"> </w:t>
            </w:r>
          </w:p>
        </w:tc>
        <w:tc>
          <w:tcPr>
            <w:tcW w:w="69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ACD75F" w14:textId="77777777" w:rsidR="004F2578" w:rsidRPr="00DB48DA" w:rsidRDefault="004F2578" w:rsidP="00AF3E03">
            <w:pPr>
              <w:jc w:val="center"/>
              <w:rPr>
                <w:sz w:val="18"/>
                <w:vertAlign w:val="superscript"/>
              </w:rPr>
            </w:pPr>
            <w:r w:rsidRPr="00DB48DA">
              <w:rPr>
                <w:sz w:val="18"/>
              </w:rPr>
              <w:t>Išleistuvo Nr.</w:t>
            </w:r>
          </w:p>
        </w:tc>
        <w:tc>
          <w:tcPr>
            <w:tcW w:w="15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F17A6" w14:textId="77777777" w:rsidR="004F2578" w:rsidRPr="00DB48DA" w:rsidRDefault="004F2578" w:rsidP="00AF3E03">
            <w:pPr>
              <w:jc w:val="center"/>
              <w:rPr>
                <w:sz w:val="18"/>
              </w:rPr>
            </w:pPr>
            <w:r w:rsidRPr="00DB48DA">
              <w:rPr>
                <w:sz w:val="18"/>
              </w:rPr>
              <w:t>Apskaitos prietaiso vieta</w:t>
            </w:r>
          </w:p>
        </w:tc>
        <w:tc>
          <w:tcPr>
            <w:tcW w:w="24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CB27BA" w14:textId="77777777" w:rsidR="004F2578" w:rsidRPr="00DB48DA" w:rsidRDefault="004F2578" w:rsidP="00AF3E03">
            <w:pPr>
              <w:jc w:val="center"/>
              <w:rPr>
                <w:sz w:val="18"/>
              </w:rPr>
            </w:pPr>
            <w:r w:rsidRPr="00DB48DA">
              <w:rPr>
                <w:sz w:val="18"/>
              </w:rPr>
              <w:t>Apskaitos prietaiso registracijos duomenys</w:t>
            </w:r>
          </w:p>
        </w:tc>
      </w:tr>
      <w:tr w:rsidR="004F2578" w:rsidRPr="00DB48DA" w14:paraId="7D294F29" w14:textId="77777777" w:rsidTr="00AF3E03">
        <w:trPr>
          <w:cantSplit/>
        </w:trPr>
        <w:tc>
          <w:tcPr>
            <w:tcW w:w="3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B60CCF" w14:textId="77777777" w:rsidR="004F2578" w:rsidRPr="00DB48DA" w:rsidRDefault="004F2578" w:rsidP="00AF3E03">
            <w:pPr>
              <w:jc w:val="center"/>
              <w:rPr>
                <w:sz w:val="18"/>
              </w:rPr>
            </w:pPr>
            <w:r w:rsidRPr="00DB48DA">
              <w:rPr>
                <w:sz w:val="18"/>
              </w:rPr>
              <w:t>1</w:t>
            </w:r>
          </w:p>
        </w:tc>
        <w:tc>
          <w:tcPr>
            <w:tcW w:w="69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163F9C" w14:textId="77777777" w:rsidR="004F2578" w:rsidRPr="00DB48DA" w:rsidRDefault="004F2578" w:rsidP="00AF3E03">
            <w:pPr>
              <w:jc w:val="center"/>
              <w:rPr>
                <w:sz w:val="18"/>
              </w:rPr>
            </w:pPr>
            <w:r w:rsidRPr="00DB48DA">
              <w:rPr>
                <w:sz w:val="18"/>
              </w:rPr>
              <w:t>2</w:t>
            </w:r>
          </w:p>
        </w:tc>
        <w:tc>
          <w:tcPr>
            <w:tcW w:w="15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93186A" w14:textId="77777777" w:rsidR="004F2578" w:rsidRPr="00DB48DA" w:rsidRDefault="004F2578" w:rsidP="00AF3E03">
            <w:pPr>
              <w:jc w:val="center"/>
              <w:rPr>
                <w:sz w:val="18"/>
              </w:rPr>
            </w:pPr>
            <w:r w:rsidRPr="00DB48DA">
              <w:rPr>
                <w:sz w:val="18"/>
              </w:rPr>
              <w:t>3</w:t>
            </w:r>
          </w:p>
        </w:tc>
        <w:tc>
          <w:tcPr>
            <w:tcW w:w="24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1C850E" w14:textId="77777777" w:rsidR="004F2578" w:rsidRPr="00DB48DA" w:rsidRDefault="004F2578" w:rsidP="00AF3E03">
            <w:pPr>
              <w:jc w:val="center"/>
              <w:rPr>
                <w:sz w:val="18"/>
              </w:rPr>
            </w:pPr>
            <w:r w:rsidRPr="00DB48DA">
              <w:rPr>
                <w:sz w:val="18"/>
              </w:rPr>
              <w:t>4</w:t>
            </w:r>
          </w:p>
        </w:tc>
      </w:tr>
      <w:tr w:rsidR="004F2578" w:rsidRPr="00DB48DA" w14:paraId="0CE1A57E" w14:textId="77777777" w:rsidTr="00AF3E03">
        <w:trPr>
          <w:cantSplit/>
        </w:trPr>
        <w:tc>
          <w:tcPr>
            <w:tcW w:w="300" w:type="pct"/>
            <w:tcBorders>
              <w:top w:val="single" w:sz="4" w:space="0" w:color="auto"/>
              <w:left w:val="single" w:sz="4" w:space="0" w:color="auto"/>
              <w:bottom w:val="single" w:sz="4" w:space="0" w:color="auto"/>
              <w:right w:val="single" w:sz="4" w:space="0" w:color="auto"/>
            </w:tcBorders>
            <w:vAlign w:val="center"/>
          </w:tcPr>
          <w:p w14:paraId="34CED95F" w14:textId="77777777" w:rsidR="004F2578" w:rsidRPr="00DB48DA" w:rsidRDefault="004F2578" w:rsidP="00AF3E03">
            <w:pPr>
              <w:jc w:val="center"/>
              <w:rPr>
                <w:sz w:val="18"/>
              </w:rPr>
            </w:pPr>
            <w:r w:rsidRPr="00DB48DA">
              <w:rPr>
                <w:sz w:val="18"/>
              </w:rPr>
              <w:t>1</w:t>
            </w:r>
          </w:p>
        </w:tc>
        <w:tc>
          <w:tcPr>
            <w:tcW w:w="697" w:type="pct"/>
            <w:tcBorders>
              <w:top w:val="single" w:sz="4" w:space="0" w:color="auto"/>
              <w:left w:val="single" w:sz="4" w:space="0" w:color="auto"/>
              <w:bottom w:val="single" w:sz="4" w:space="0" w:color="auto"/>
              <w:right w:val="single" w:sz="4" w:space="0" w:color="auto"/>
            </w:tcBorders>
            <w:vAlign w:val="center"/>
          </w:tcPr>
          <w:p w14:paraId="7E75E68D" w14:textId="77777777" w:rsidR="004F2578" w:rsidRPr="00DB48DA" w:rsidRDefault="004F2578" w:rsidP="00AF3E03">
            <w:pPr>
              <w:jc w:val="center"/>
              <w:rPr>
                <w:sz w:val="18"/>
              </w:rPr>
            </w:pPr>
            <w:r w:rsidRPr="00DB48DA">
              <w:rPr>
                <w:sz w:val="18"/>
              </w:rPr>
              <w:t>1</w:t>
            </w:r>
          </w:p>
        </w:tc>
        <w:tc>
          <w:tcPr>
            <w:tcW w:w="1545" w:type="pct"/>
            <w:tcBorders>
              <w:top w:val="single" w:sz="4" w:space="0" w:color="auto"/>
              <w:left w:val="single" w:sz="4" w:space="0" w:color="auto"/>
              <w:bottom w:val="single" w:sz="4" w:space="0" w:color="auto"/>
              <w:right w:val="single" w:sz="4" w:space="0" w:color="auto"/>
            </w:tcBorders>
            <w:vAlign w:val="center"/>
          </w:tcPr>
          <w:p w14:paraId="0C1AB5A6" w14:textId="77777777" w:rsidR="004F2578" w:rsidRPr="00DB48DA" w:rsidRDefault="004F2578" w:rsidP="00AF3E03">
            <w:pPr>
              <w:jc w:val="both"/>
              <w:rPr>
                <w:sz w:val="18"/>
              </w:rPr>
            </w:pPr>
            <w:r w:rsidRPr="00DB48DA">
              <w:rPr>
                <w:sz w:val="18"/>
              </w:rPr>
              <w:t>Biologiniai nuotekų valymo įrenginiai</w:t>
            </w:r>
          </w:p>
        </w:tc>
        <w:tc>
          <w:tcPr>
            <w:tcW w:w="2458" w:type="pct"/>
            <w:tcBorders>
              <w:top w:val="single" w:sz="4" w:space="0" w:color="auto"/>
              <w:left w:val="single" w:sz="4" w:space="0" w:color="auto"/>
              <w:bottom w:val="single" w:sz="4" w:space="0" w:color="auto"/>
              <w:right w:val="single" w:sz="4" w:space="0" w:color="auto"/>
            </w:tcBorders>
            <w:vAlign w:val="center"/>
          </w:tcPr>
          <w:p w14:paraId="77B74FAF" w14:textId="77777777" w:rsidR="004F2578" w:rsidRPr="00DB48DA" w:rsidRDefault="004F2578" w:rsidP="00AF3E03">
            <w:pPr>
              <w:jc w:val="both"/>
              <w:rPr>
                <w:sz w:val="18"/>
              </w:rPr>
            </w:pPr>
            <w:r w:rsidRPr="00DB48DA">
              <w:rPr>
                <w:sz w:val="18"/>
              </w:rPr>
              <w:t>Automatinis debitomatis PROMAG 50 W</w:t>
            </w:r>
          </w:p>
          <w:p w14:paraId="4E78D71F" w14:textId="77777777" w:rsidR="004F2578" w:rsidRPr="00DB48DA" w:rsidRDefault="004F2578" w:rsidP="00AF3E03">
            <w:pPr>
              <w:jc w:val="both"/>
              <w:rPr>
                <w:sz w:val="18"/>
              </w:rPr>
            </w:pPr>
            <w:r w:rsidRPr="00DB48DA">
              <w:rPr>
                <w:sz w:val="18"/>
              </w:rPr>
              <w:t>Matavimo ribos - 0-300 m</w:t>
            </w:r>
            <w:r w:rsidRPr="00DB48DA">
              <w:rPr>
                <w:sz w:val="18"/>
                <w:vertAlign w:val="superscript"/>
              </w:rPr>
              <w:t>3</w:t>
            </w:r>
            <w:r w:rsidRPr="00DB48DA">
              <w:rPr>
                <w:sz w:val="18"/>
              </w:rPr>
              <w:t>/val.</w:t>
            </w:r>
          </w:p>
        </w:tc>
      </w:tr>
    </w:tbl>
    <w:p w14:paraId="2E04A546" w14:textId="5CAE7904" w:rsidR="6DF89839" w:rsidRPr="00DB48DA" w:rsidRDefault="6DF89839"/>
    <w:p w14:paraId="4F4E83DA" w14:textId="77777777" w:rsidR="004F2578" w:rsidRPr="00DB48DA" w:rsidRDefault="004F2578" w:rsidP="004F2578">
      <w:pPr>
        <w:sectPr w:rsidR="004F2578" w:rsidRPr="00DB48DA" w:rsidSect="00CB2B23">
          <w:headerReference w:type="default" r:id="rId16"/>
          <w:footerReference w:type="default" r:id="rId17"/>
          <w:pgSz w:w="16838" w:h="11906" w:orient="landscape"/>
          <w:pgMar w:top="1135" w:right="962" w:bottom="426" w:left="1134" w:header="283" w:footer="283" w:gutter="0"/>
          <w:cols w:space="1296"/>
          <w:docGrid w:linePitch="360"/>
        </w:sectPr>
      </w:pPr>
    </w:p>
    <w:p w14:paraId="3179ADC8" w14:textId="50ABAE54" w:rsidR="00F64622" w:rsidRPr="00DB48DA" w:rsidRDefault="00F64622" w:rsidP="00F64622">
      <w:pPr>
        <w:spacing w:before="240" w:after="200"/>
        <w:ind w:firstLine="567"/>
        <w:jc w:val="center"/>
        <w:rPr>
          <w:b/>
          <w:bCs/>
          <w:color w:val="000000"/>
          <w:sz w:val="20"/>
          <w:szCs w:val="20"/>
        </w:rPr>
      </w:pPr>
      <w:r w:rsidRPr="00DB48DA">
        <w:rPr>
          <w:b/>
          <w:bCs/>
          <w:color w:val="000000"/>
          <w:sz w:val="20"/>
          <w:szCs w:val="20"/>
        </w:rPr>
        <w:lastRenderedPageBreak/>
        <w:t>XII. TRIUKŠMO SKLIDIMAS IR KVAPŲ KONTROLĖ</w:t>
      </w:r>
    </w:p>
    <w:p w14:paraId="6FC61EC5" w14:textId="33DADA22" w:rsidR="00F93AF1" w:rsidRPr="00DB48DA" w:rsidRDefault="00F93AF1" w:rsidP="00E84780">
      <w:pPr>
        <w:spacing w:line="264" w:lineRule="auto"/>
        <w:ind w:firstLine="720"/>
        <w:jc w:val="both"/>
        <w:rPr>
          <w:rFonts w:eastAsia="Calibri"/>
          <w:sz w:val="20"/>
        </w:rPr>
      </w:pPr>
      <w:r w:rsidRPr="00DB48DA">
        <w:rPr>
          <w:rFonts w:eastAsia="Calibri"/>
          <w:sz w:val="20"/>
          <w:szCs w:val="20"/>
        </w:rPr>
        <w:t>Lietuvos higienos norma HN</w:t>
      </w:r>
      <w:r w:rsidR="00271E7F" w:rsidRPr="00DB48DA">
        <w:rPr>
          <w:rFonts w:eastAsia="Calibri"/>
          <w:sz w:val="20"/>
          <w:szCs w:val="20"/>
        </w:rPr>
        <w:t xml:space="preserve"> </w:t>
      </w:r>
      <w:r w:rsidRPr="00DB48DA">
        <w:rPr>
          <w:rFonts w:eastAsia="Calibri"/>
          <w:sz w:val="20"/>
          <w:szCs w:val="20"/>
        </w:rPr>
        <w:t>121:2010 „Kvapo koncentracijos ribinė vertė gyvenamosios aplinkos ore“</w:t>
      </w:r>
      <w:r w:rsidR="00D01ACD" w:rsidRPr="00DB48DA">
        <w:rPr>
          <w:rFonts w:eastAsia="Calibri"/>
          <w:sz w:val="20"/>
          <w:szCs w:val="20"/>
        </w:rPr>
        <w:t xml:space="preserve"> </w:t>
      </w:r>
      <w:r w:rsidRPr="00DB48DA">
        <w:rPr>
          <w:rFonts w:eastAsia="Calibri"/>
          <w:sz w:val="20"/>
          <w:szCs w:val="20"/>
        </w:rPr>
        <w:t>(toliau</w:t>
      </w:r>
      <w:r w:rsidR="00D01ACD" w:rsidRPr="00DB48DA">
        <w:rPr>
          <w:rFonts w:eastAsia="Calibri"/>
          <w:sz w:val="20"/>
          <w:szCs w:val="20"/>
        </w:rPr>
        <w:t xml:space="preserve"> </w:t>
      </w:r>
      <w:r w:rsidRPr="00DB48DA">
        <w:rPr>
          <w:rFonts w:eastAsia="Calibri"/>
          <w:sz w:val="20"/>
          <w:szCs w:val="20"/>
        </w:rPr>
        <w:t>– HN 121:2010) reglamentuoja didžiausią leidžiamą kvapo koncentraciją gyvenamosios aplinkos ore, kuri yra 8 europiniai kvapo vienetai</w:t>
      </w:r>
      <w:r w:rsidRPr="00DB48DA">
        <w:rPr>
          <w:rFonts w:eastAsia="Calibri"/>
          <w:sz w:val="20"/>
          <w:szCs w:val="20"/>
          <w:vertAlign w:val="superscript"/>
        </w:rPr>
        <w:footnoteReference w:id="28"/>
      </w:r>
      <w:r w:rsidRPr="00DB48DA">
        <w:rPr>
          <w:rFonts w:eastAsia="Calibri"/>
          <w:sz w:val="20"/>
          <w:szCs w:val="20"/>
        </w:rPr>
        <w:t>.</w:t>
      </w:r>
      <w:r w:rsidR="00956D74" w:rsidRPr="00DB48DA">
        <w:rPr>
          <w:rFonts w:eastAsia="Calibri"/>
          <w:sz w:val="20"/>
          <w:szCs w:val="20"/>
        </w:rPr>
        <w:t xml:space="preserve"> </w:t>
      </w:r>
      <w:r w:rsidRPr="00DB48DA">
        <w:rPr>
          <w:rFonts w:eastAsia="Calibri"/>
          <w:sz w:val="20"/>
          <w:szCs w:val="20"/>
        </w:rPr>
        <w:t>Ūkio subjektai nuo 2024 m. sausio 1</w:t>
      </w:r>
      <w:r w:rsidR="00867BC2" w:rsidRPr="00DB48DA">
        <w:rPr>
          <w:rFonts w:eastAsia="Calibri"/>
          <w:sz w:val="20"/>
          <w:szCs w:val="20"/>
        </w:rPr>
        <w:t xml:space="preserve"> </w:t>
      </w:r>
      <w:r w:rsidRPr="00DB48DA">
        <w:rPr>
          <w:rFonts w:eastAsia="Calibri"/>
          <w:sz w:val="20"/>
          <w:szCs w:val="20"/>
        </w:rPr>
        <w:t>d. privalės užtikrinti, kad kvapai gyvenamosios aplinkos ore dėl planuojamos /</w:t>
      </w:r>
      <w:r w:rsidR="00867BC2" w:rsidRPr="00DB48DA">
        <w:rPr>
          <w:rFonts w:eastAsia="Calibri"/>
          <w:sz w:val="20"/>
          <w:szCs w:val="20"/>
        </w:rPr>
        <w:t xml:space="preserve"> </w:t>
      </w:r>
      <w:r w:rsidRPr="00DB48DA">
        <w:rPr>
          <w:rFonts w:eastAsia="Calibri"/>
          <w:sz w:val="20"/>
          <w:szCs w:val="20"/>
        </w:rPr>
        <w:t>vykdomos ūkinės veiklos neviršytų 5 europinių kvapo vienetų (OUE/m</w:t>
      </w:r>
      <w:r w:rsidRPr="00DB48DA">
        <w:rPr>
          <w:rFonts w:eastAsia="Calibri"/>
          <w:sz w:val="20"/>
          <w:szCs w:val="20"/>
          <w:vertAlign w:val="superscript"/>
        </w:rPr>
        <w:t>3</w:t>
      </w:r>
      <w:r w:rsidRPr="00DB48DA">
        <w:rPr>
          <w:rFonts w:eastAsia="Calibri"/>
          <w:sz w:val="20"/>
          <w:szCs w:val="20"/>
        </w:rPr>
        <w:t>).</w:t>
      </w:r>
    </w:p>
    <w:p w14:paraId="1E9752BF" w14:textId="42B7C806" w:rsidR="00F93AF1" w:rsidRPr="00DB48DA" w:rsidRDefault="00F93AF1" w:rsidP="00E84780">
      <w:pPr>
        <w:spacing w:line="264" w:lineRule="auto"/>
        <w:ind w:firstLine="720"/>
        <w:jc w:val="both"/>
        <w:rPr>
          <w:rFonts w:eastAsia="Calibri"/>
          <w:bCs/>
          <w:sz w:val="20"/>
        </w:rPr>
      </w:pPr>
      <w:r w:rsidRPr="00DB48DA">
        <w:rPr>
          <w:rFonts w:eastAsia="Calibri"/>
          <w:sz w:val="20"/>
        </w:rPr>
        <w:t>Kvapų sklaidos aplinkos ore vertinimas buvo atliktas apskaičiavus stacionarių aplinkos oro taršos šaltinių išmetamų teršalų kvapo emisijas ir atlikus jų sklaidos matematinį modeliavimą aplinkos</w:t>
      </w:r>
      <w:r w:rsidR="00956D74" w:rsidRPr="00DB48DA">
        <w:rPr>
          <w:rFonts w:eastAsia="Calibri"/>
          <w:sz w:val="20"/>
        </w:rPr>
        <w:t xml:space="preserve"> </w:t>
      </w:r>
      <w:r w:rsidRPr="00DB48DA">
        <w:rPr>
          <w:rFonts w:eastAsia="Calibri"/>
          <w:sz w:val="20"/>
        </w:rPr>
        <w:t>ore.</w:t>
      </w:r>
      <w:r w:rsidR="00956D74" w:rsidRPr="00DB48DA">
        <w:rPr>
          <w:rFonts w:eastAsia="Calibri"/>
          <w:sz w:val="20"/>
        </w:rPr>
        <w:t xml:space="preserve"> </w:t>
      </w:r>
      <w:r w:rsidRPr="00DB48DA">
        <w:rPr>
          <w:rFonts w:eastAsia="Calibri"/>
          <w:sz w:val="20"/>
        </w:rPr>
        <w:t xml:space="preserve">Visos kvapus skleidžiančios medžiagos atrinktos vadovaujantis </w:t>
      </w:r>
      <w:r w:rsidRPr="00DB48DA">
        <w:rPr>
          <w:rFonts w:eastAsia="Calibri"/>
          <w:bCs/>
          <w:sz w:val="20"/>
        </w:rPr>
        <w:t>HN 35:2007</w:t>
      </w:r>
      <w:r w:rsidR="00956D74" w:rsidRPr="00DB48DA">
        <w:rPr>
          <w:rFonts w:eastAsia="Calibri"/>
          <w:bCs/>
          <w:sz w:val="20"/>
        </w:rPr>
        <w:t xml:space="preserve"> </w:t>
      </w:r>
      <w:r w:rsidRPr="00DB48DA">
        <w:rPr>
          <w:rFonts w:eastAsia="Calibri"/>
          <w:bCs/>
          <w:sz w:val="20"/>
        </w:rPr>
        <w:t xml:space="preserve">„Didžiausia leidžiama cheminių medžiagų (teršalų) koncentracija gyvenamosios aplinkos ore“ (toliau – HN 35:2007). </w:t>
      </w:r>
      <w:r w:rsidR="00D01ACD" w:rsidRPr="00DB48DA">
        <w:rPr>
          <w:rFonts w:eastAsia="Calibri"/>
          <w:bCs/>
          <w:sz w:val="20"/>
        </w:rPr>
        <w:t xml:space="preserve">Bendrovės </w:t>
      </w:r>
      <w:r w:rsidRPr="00DB48DA">
        <w:rPr>
          <w:rFonts w:eastAsia="Calibri"/>
          <w:bCs/>
          <w:sz w:val="20"/>
        </w:rPr>
        <w:t xml:space="preserve">oro taršos šaltiniai išmetantys kvapą turinčius teršalus nurodyti </w:t>
      </w:r>
      <w:r w:rsidR="00296D16" w:rsidRPr="00DB48DA">
        <w:rPr>
          <w:rFonts w:eastAsia="Calibri"/>
          <w:bCs/>
          <w:sz w:val="20"/>
        </w:rPr>
        <w:t xml:space="preserve">33 </w:t>
      </w:r>
      <w:r w:rsidRPr="00DB48DA">
        <w:rPr>
          <w:rFonts w:eastAsia="Calibri"/>
          <w:bCs/>
          <w:sz w:val="20"/>
        </w:rPr>
        <w:t>lentelėje</w:t>
      </w:r>
      <w:r w:rsidR="002C108C" w:rsidRPr="00DB48DA">
        <w:rPr>
          <w:rFonts w:eastAsia="Calibri"/>
          <w:bCs/>
          <w:sz w:val="20"/>
        </w:rPr>
        <w:t xml:space="preserve"> (kvapų šaltinių vietos žemėlapis pateikiamas Paraiškos</w:t>
      </w:r>
      <w:r w:rsidR="006A4E9B" w:rsidRPr="00DB48DA">
        <w:rPr>
          <w:rFonts w:eastAsia="Calibri"/>
          <w:bCs/>
          <w:sz w:val="20"/>
        </w:rPr>
        <w:t xml:space="preserve"> </w:t>
      </w:r>
      <w:r w:rsidR="002C108C" w:rsidRPr="00DB48DA">
        <w:rPr>
          <w:rFonts w:eastAsia="Calibri"/>
          <w:bCs/>
          <w:sz w:val="20"/>
        </w:rPr>
        <w:t>priede</w:t>
      </w:r>
      <w:r w:rsidR="006A4E9B" w:rsidRPr="00DB48DA">
        <w:rPr>
          <w:rFonts w:eastAsia="Calibri"/>
          <w:bCs/>
          <w:sz w:val="20"/>
        </w:rPr>
        <w:t xml:space="preserve"> </w:t>
      </w:r>
      <w:r w:rsidR="00956D74" w:rsidRPr="00DB48DA">
        <w:rPr>
          <w:rFonts w:eastAsia="Calibri"/>
          <w:bCs/>
          <w:sz w:val="20"/>
        </w:rPr>
        <w:t>6</w:t>
      </w:r>
      <w:r w:rsidR="002C108C" w:rsidRPr="00DB48DA">
        <w:rPr>
          <w:rFonts w:eastAsia="Calibri"/>
          <w:bCs/>
          <w:sz w:val="20"/>
        </w:rPr>
        <w:t>)</w:t>
      </w:r>
      <w:r w:rsidRPr="00DB48DA">
        <w:rPr>
          <w:rFonts w:eastAsia="Calibri"/>
          <w:bCs/>
          <w:sz w:val="20"/>
        </w:rPr>
        <w:t>.</w:t>
      </w:r>
    </w:p>
    <w:p w14:paraId="066853F1" w14:textId="096363D4" w:rsidR="00F93AF1" w:rsidRPr="00DB48DA" w:rsidRDefault="3AD3222A" w:rsidP="418F5C98">
      <w:pPr>
        <w:spacing w:line="264" w:lineRule="auto"/>
        <w:ind w:firstLine="720"/>
        <w:jc w:val="both"/>
        <w:rPr>
          <w:rFonts w:eastAsia="Calibri"/>
          <w:bCs/>
          <w:sz w:val="20"/>
        </w:rPr>
      </w:pPr>
      <w:r w:rsidRPr="00DB48DA">
        <w:rPr>
          <w:rFonts w:eastAsia="Calibri"/>
          <w:bCs/>
          <w:sz w:val="20"/>
        </w:rPr>
        <w:t>Kvapų sklaidos skaičiavimas buvo atliktas veiklos scenarijui</w:t>
      </w:r>
      <w:r w:rsidR="1BF9B1BE" w:rsidRPr="00DB48DA">
        <w:rPr>
          <w:rFonts w:eastAsia="Calibri"/>
          <w:bCs/>
          <w:sz w:val="20"/>
        </w:rPr>
        <w:t xml:space="preserve">, kai </w:t>
      </w:r>
      <w:r w:rsidRPr="00DB48DA">
        <w:rPr>
          <w:rFonts w:eastAsia="Calibri"/>
          <w:bCs/>
          <w:sz w:val="20"/>
        </w:rPr>
        <w:t>o.t.š. 099-110</w:t>
      </w:r>
      <w:r w:rsidR="465C3B4F" w:rsidRPr="00DB48DA">
        <w:rPr>
          <w:rFonts w:eastAsia="Calibri"/>
          <w:bCs/>
          <w:sz w:val="20"/>
        </w:rPr>
        <w:t xml:space="preserve"> – </w:t>
      </w:r>
      <w:r w:rsidRPr="00DB48DA">
        <w:rPr>
          <w:rFonts w:eastAsia="Calibri"/>
          <w:bCs/>
          <w:sz w:val="20"/>
        </w:rPr>
        <w:t>neprijungti prie oro taršos valymo įrenginio</w:t>
      </w:r>
      <w:r w:rsidR="00936CAE" w:rsidRPr="00DB48DA">
        <w:rPr>
          <w:rFonts w:eastAsia="Calibri"/>
          <w:bCs/>
          <w:sz w:val="20"/>
        </w:rPr>
        <w:t xml:space="preserve"> </w:t>
      </w:r>
      <w:r w:rsidR="7EDF9D0D" w:rsidRPr="00DB48DA">
        <w:rPr>
          <w:rFonts w:eastAsia="Calibri"/>
          <w:bCs/>
          <w:sz w:val="20"/>
        </w:rPr>
        <w:t xml:space="preserve">arba </w:t>
      </w:r>
      <w:r w:rsidRPr="00DB48DA">
        <w:rPr>
          <w:rFonts w:eastAsia="Calibri"/>
          <w:bCs/>
          <w:sz w:val="20"/>
        </w:rPr>
        <w:t>o.t.š.</w:t>
      </w:r>
      <w:r w:rsidR="00936CAE" w:rsidRPr="00DB48DA">
        <w:rPr>
          <w:rFonts w:eastAsia="Calibri"/>
          <w:bCs/>
          <w:sz w:val="20"/>
        </w:rPr>
        <w:t xml:space="preserve"> Nr. 1</w:t>
      </w:r>
      <w:r w:rsidRPr="00DB48DA">
        <w:rPr>
          <w:rFonts w:eastAsia="Calibri"/>
          <w:bCs/>
          <w:sz w:val="20"/>
        </w:rPr>
        <w:t>20</w:t>
      </w:r>
      <w:r w:rsidR="7EDF9D0D" w:rsidRPr="00DB48DA">
        <w:rPr>
          <w:rFonts w:eastAsia="Calibri"/>
          <w:bCs/>
          <w:sz w:val="20"/>
        </w:rPr>
        <w:t>,</w:t>
      </w:r>
      <w:r w:rsidR="00936CAE" w:rsidRPr="00DB48DA">
        <w:rPr>
          <w:rFonts w:eastAsia="Calibri"/>
          <w:bCs/>
          <w:sz w:val="20"/>
        </w:rPr>
        <w:t xml:space="preserve"> </w:t>
      </w:r>
      <w:r w:rsidRPr="00DB48DA">
        <w:rPr>
          <w:rFonts w:eastAsia="Calibri"/>
          <w:bCs/>
          <w:sz w:val="20"/>
        </w:rPr>
        <w:t>arba</w:t>
      </w:r>
      <w:r w:rsidR="7EDF9D0D" w:rsidRPr="00DB48DA">
        <w:rPr>
          <w:rFonts w:eastAsia="Calibri"/>
          <w:bCs/>
          <w:sz w:val="20"/>
        </w:rPr>
        <w:t xml:space="preserve"> o.t.š.</w:t>
      </w:r>
      <w:r w:rsidR="00936CAE" w:rsidRPr="00DB48DA">
        <w:rPr>
          <w:rFonts w:eastAsia="Calibri"/>
          <w:bCs/>
          <w:sz w:val="20"/>
        </w:rPr>
        <w:t xml:space="preserve"> Nr. </w:t>
      </w:r>
      <w:r w:rsidRPr="00DB48DA">
        <w:rPr>
          <w:rFonts w:eastAsia="Calibri"/>
          <w:sz w:val="20"/>
          <w:szCs w:val="20"/>
        </w:rPr>
        <w:t>121</w:t>
      </w:r>
      <w:r w:rsidR="00271E7F" w:rsidRPr="00DB48DA">
        <w:rPr>
          <w:rFonts w:eastAsia="Calibri"/>
          <w:sz w:val="20"/>
          <w:szCs w:val="20"/>
        </w:rPr>
        <w:t>.</w:t>
      </w:r>
      <w:r w:rsidR="00936CAE" w:rsidRPr="00DB48DA">
        <w:rPr>
          <w:rFonts w:eastAsia="Calibri"/>
          <w:sz w:val="20"/>
          <w:szCs w:val="20"/>
        </w:rPr>
        <w:t xml:space="preserve"> </w:t>
      </w:r>
      <w:r w:rsidR="76EA13E9" w:rsidRPr="00DB48DA">
        <w:rPr>
          <w:rFonts w:eastAsia="Calibri"/>
          <w:bCs/>
          <w:sz w:val="20"/>
        </w:rPr>
        <w:t xml:space="preserve">Kvapų šaltiniams </w:t>
      </w:r>
      <w:r w:rsidR="76EA13E9" w:rsidRPr="00DB48DA">
        <w:rPr>
          <w:rFonts w:eastAsia="Calibri"/>
          <w:sz w:val="20"/>
          <w:szCs w:val="20"/>
        </w:rPr>
        <w:t>k</w:t>
      </w:r>
      <w:r w:rsidRPr="00DB48DA">
        <w:rPr>
          <w:rFonts w:eastAsia="Calibri"/>
          <w:sz w:val="20"/>
          <w:szCs w:val="20"/>
        </w:rPr>
        <w:t>vapų</w:t>
      </w:r>
      <w:r w:rsidR="7EDF9D0D" w:rsidRPr="00DB48DA">
        <w:rPr>
          <w:rFonts w:eastAsia="Calibri"/>
          <w:bCs/>
          <w:sz w:val="20"/>
        </w:rPr>
        <w:t xml:space="preserve"> </w:t>
      </w:r>
      <w:r w:rsidRPr="00DB48DA">
        <w:rPr>
          <w:rFonts w:eastAsia="Calibri"/>
          <w:bCs/>
          <w:sz w:val="20"/>
        </w:rPr>
        <w:t>emisijos apskaičiuotos pagal teršalų kvapo slenkstines vertes</w:t>
      </w:r>
      <w:r w:rsidR="76EA13E9" w:rsidRPr="00DB48DA">
        <w:rPr>
          <w:rFonts w:eastAsia="Calibri"/>
          <w:bCs/>
          <w:sz w:val="20"/>
        </w:rPr>
        <w:t>, t.y</w:t>
      </w:r>
      <w:r w:rsidR="00271E7F" w:rsidRPr="00DB48DA">
        <w:rPr>
          <w:rFonts w:eastAsia="Calibri"/>
          <w:bCs/>
          <w:sz w:val="20"/>
        </w:rPr>
        <w:t xml:space="preserve">. </w:t>
      </w:r>
      <w:r w:rsidR="76EA13E9" w:rsidRPr="00DB48DA">
        <w:rPr>
          <w:rFonts w:eastAsia="Calibri"/>
          <w:bCs/>
          <w:sz w:val="20"/>
        </w:rPr>
        <w:t>skaičiavimo būdu</w:t>
      </w:r>
      <w:r w:rsidR="00271E7F" w:rsidRPr="00DB48DA">
        <w:rPr>
          <w:rFonts w:eastAsia="Calibri"/>
          <w:bCs/>
          <w:sz w:val="20"/>
        </w:rPr>
        <w:t>.</w:t>
      </w:r>
    </w:p>
    <w:p w14:paraId="36E2E07D" w14:textId="42F63430" w:rsidR="00F93AF1" w:rsidRPr="00DB48DA" w:rsidRDefault="00F93AF1" w:rsidP="00E84780">
      <w:pPr>
        <w:spacing w:line="264" w:lineRule="auto"/>
        <w:ind w:firstLine="720"/>
        <w:jc w:val="both"/>
        <w:rPr>
          <w:rFonts w:eastAsia="Calibri"/>
          <w:bCs/>
          <w:sz w:val="20"/>
        </w:rPr>
      </w:pPr>
      <w:r w:rsidRPr="00DB48DA">
        <w:rPr>
          <w:rFonts w:eastAsia="Calibri"/>
          <w:sz w:val="20"/>
        </w:rPr>
        <w:t>Išmetamų aplinkos oro teršalų kvapo slenksčio vertės skaičiavimuose buvo priimtos pagal Kvapų valdymo metodines rekomendacijas (VGTU, 2012 m.). Cheminės medžiagos kvapo slenksčio</w:t>
      </w:r>
      <w:r w:rsidR="00956D74" w:rsidRPr="00DB48DA">
        <w:rPr>
          <w:rFonts w:eastAsia="Calibri"/>
          <w:sz w:val="20"/>
        </w:rPr>
        <w:t xml:space="preserve"> </w:t>
      </w:r>
      <w:r w:rsidRPr="00DB48DA">
        <w:rPr>
          <w:rFonts w:eastAsia="Calibri"/>
          <w:sz w:val="20"/>
        </w:rPr>
        <w:t>vertė – pati mažiausia cheminės medžiagos koncentracija, kuriai esant 50%</w:t>
      </w:r>
      <w:r w:rsidR="005C1D66" w:rsidRPr="00DB48DA">
        <w:rPr>
          <w:rFonts w:eastAsia="Calibri"/>
          <w:sz w:val="20"/>
        </w:rPr>
        <w:t xml:space="preserve"> k</w:t>
      </w:r>
      <w:r w:rsidRPr="00DB48DA">
        <w:rPr>
          <w:rFonts w:eastAsia="Calibri"/>
          <w:sz w:val="20"/>
        </w:rPr>
        <w:t>vapo</w:t>
      </w:r>
      <w:r w:rsidR="005C1D66" w:rsidRPr="00DB48DA">
        <w:rPr>
          <w:rFonts w:eastAsia="Calibri"/>
          <w:sz w:val="20"/>
        </w:rPr>
        <w:t xml:space="preserve"> </w:t>
      </w:r>
      <w:r w:rsidRPr="00DB48DA">
        <w:rPr>
          <w:rFonts w:eastAsia="Calibri"/>
          <w:sz w:val="20"/>
        </w:rPr>
        <w:t>vertintojų (ekspertų), vadovaudamiesi dinaminės olfaktometrijos metodu, nustatytu</w:t>
      </w:r>
      <w:r w:rsidR="005C1D66" w:rsidRPr="00DB48DA">
        <w:rPr>
          <w:rFonts w:eastAsia="Calibri"/>
          <w:sz w:val="20"/>
        </w:rPr>
        <w:br/>
      </w:r>
      <w:r w:rsidRPr="00DB48DA">
        <w:rPr>
          <w:rFonts w:eastAsia="Calibri"/>
          <w:sz w:val="20"/>
        </w:rPr>
        <w:t>LST EN 13725:2004/AC:2006 „Oro kokybė. Kvapo stiprumo nustatymas dinamine olfaktometrija“, pajunta kvapą. Cheminių medžiagų kvapo slenksčio vertė prilyginama vienam Europos kvapo vienetui (1 OUE/m</w:t>
      </w:r>
      <w:r w:rsidRPr="00DB48DA">
        <w:rPr>
          <w:rFonts w:eastAsia="Calibri"/>
          <w:sz w:val="20"/>
          <w:vertAlign w:val="superscript"/>
        </w:rPr>
        <w:t>3</w:t>
      </w:r>
      <w:r w:rsidRPr="00DB48DA">
        <w:rPr>
          <w:rFonts w:eastAsia="Calibri"/>
          <w:sz w:val="20"/>
        </w:rPr>
        <w:t>).</w:t>
      </w:r>
    </w:p>
    <w:p w14:paraId="38CAF327" w14:textId="77777777" w:rsidR="00F93AF1" w:rsidRPr="00DB48DA" w:rsidRDefault="00F93AF1" w:rsidP="00F93AF1">
      <w:pPr>
        <w:ind w:firstLine="720"/>
        <w:jc w:val="both"/>
        <w:rPr>
          <w:rFonts w:eastAsia="Calibri"/>
          <w:sz w:val="20"/>
        </w:rPr>
      </w:pPr>
      <w:r w:rsidRPr="00DB48DA">
        <w:rPr>
          <w:rFonts w:eastAsia="Calibri"/>
          <w:sz w:val="20"/>
        </w:rPr>
        <w:t>Kvapo sklaidos modeliavimas atliktas įvertinus išmetamų teršalų skleidžiamo kvapo didžiausias emisijas taršos šaltiniams išmetantiems teršalus turinčius kvapą. Naudojamas kvapo emisijos matas – OUE/s. Kvapų emisijos (OUE/s) apskaičiuojamas pagal kiekvieno teršalo, turinčio kvapą, koncentraciją taršos šaltinio išmetamame sraute ir jo slenkstinę kvapo vertę:</w:t>
      </w:r>
    </w:p>
    <w:p w14:paraId="5CDEED8B" w14:textId="77777777" w:rsidR="00F93AF1" w:rsidRPr="00DB48DA" w:rsidRDefault="00F93AF1" w:rsidP="00F93AF1">
      <w:pPr>
        <w:ind w:firstLine="720"/>
        <w:jc w:val="both"/>
        <w:rPr>
          <w:rFonts w:eastAsia="Calibri"/>
          <w:sz w:val="8"/>
          <w:szCs w:val="8"/>
        </w:rPr>
      </w:pPr>
    </w:p>
    <w:p w14:paraId="6F4BC72F" w14:textId="77777777" w:rsidR="00F93AF1" w:rsidRPr="00DB48DA" w:rsidRDefault="00F93AF1" w:rsidP="00F93AF1">
      <w:pPr>
        <w:autoSpaceDE w:val="0"/>
        <w:autoSpaceDN w:val="0"/>
        <w:adjustRightInd w:val="0"/>
        <w:jc w:val="both"/>
        <w:rPr>
          <w:sz w:val="20"/>
        </w:rPr>
      </w:pPr>
      <w:bookmarkStart w:id="16" w:name="OLE_LINK5"/>
      <w:bookmarkStart w:id="17" w:name="OLE_LINK6"/>
      <w:r w:rsidRPr="00DB48DA">
        <w:rPr>
          <w:sz w:val="20"/>
        </w:rPr>
        <w:t>E</w:t>
      </w:r>
      <w:r w:rsidRPr="00DB48DA">
        <w:rPr>
          <w:sz w:val="20"/>
          <w:vertAlign w:val="subscript"/>
        </w:rPr>
        <w:t>kvapo</w:t>
      </w:r>
      <w:bookmarkEnd w:id="16"/>
      <w:bookmarkEnd w:id="17"/>
      <w:r w:rsidRPr="00DB48DA">
        <w:rPr>
          <w:sz w:val="20"/>
        </w:rPr>
        <w:t xml:space="preserve"> = D</w:t>
      </w:r>
      <w:r w:rsidRPr="00DB48DA">
        <w:rPr>
          <w:sz w:val="20"/>
          <w:vertAlign w:val="subscript"/>
        </w:rPr>
        <w:t>teršalo</w:t>
      </w:r>
      <w:r w:rsidRPr="00DB48DA">
        <w:rPr>
          <w:sz w:val="20"/>
        </w:rPr>
        <w:t xml:space="preserve"> x Q, kur</w:t>
      </w:r>
    </w:p>
    <w:p w14:paraId="4925402C" w14:textId="77777777" w:rsidR="00F93AF1" w:rsidRPr="00DB48DA" w:rsidRDefault="00F93AF1" w:rsidP="00F93AF1">
      <w:pPr>
        <w:autoSpaceDE w:val="0"/>
        <w:autoSpaceDN w:val="0"/>
        <w:adjustRightInd w:val="0"/>
        <w:jc w:val="both"/>
        <w:rPr>
          <w:sz w:val="20"/>
        </w:rPr>
      </w:pPr>
      <w:r w:rsidRPr="00DB48DA">
        <w:rPr>
          <w:sz w:val="20"/>
        </w:rPr>
        <w:t>E</w:t>
      </w:r>
      <w:r w:rsidRPr="00DB48DA">
        <w:rPr>
          <w:sz w:val="20"/>
          <w:vertAlign w:val="subscript"/>
        </w:rPr>
        <w:t>kvapo</w:t>
      </w:r>
      <w:r w:rsidRPr="00DB48DA">
        <w:rPr>
          <w:sz w:val="20"/>
        </w:rPr>
        <w:t xml:space="preserve"> - kvapo emisija, OUe/s</w:t>
      </w:r>
    </w:p>
    <w:p w14:paraId="351BB99E" w14:textId="77777777" w:rsidR="00F93AF1" w:rsidRPr="00DB48DA" w:rsidRDefault="00F93AF1" w:rsidP="00F93AF1">
      <w:pPr>
        <w:autoSpaceDE w:val="0"/>
        <w:autoSpaceDN w:val="0"/>
        <w:adjustRightInd w:val="0"/>
        <w:jc w:val="both"/>
        <w:rPr>
          <w:sz w:val="20"/>
        </w:rPr>
      </w:pPr>
      <w:r w:rsidRPr="00DB48DA">
        <w:rPr>
          <w:sz w:val="20"/>
        </w:rPr>
        <w:t>D</w:t>
      </w:r>
      <w:r w:rsidRPr="00DB48DA">
        <w:rPr>
          <w:sz w:val="20"/>
          <w:vertAlign w:val="subscript"/>
        </w:rPr>
        <w:t>teršalo</w:t>
      </w:r>
      <w:r w:rsidRPr="00DB48DA">
        <w:rPr>
          <w:sz w:val="20"/>
        </w:rPr>
        <w:t xml:space="preserve"> – teršalo </w:t>
      </w:r>
      <w:bookmarkStart w:id="18" w:name="OLE_LINK12"/>
      <w:r w:rsidRPr="00DB48DA">
        <w:rPr>
          <w:sz w:val="20"/>
        </w:rPr>
        <w:t>kvapo koncentracija, OUe/m</w:t>
      </w:r>
      <w:r w:rsidRPr="00DB48DA">
        <w:rPr>
          <w:sz w:val="20"/>
          <w:vertAlign w:val="superscript"/>
        </w:rPr>
        <w:t>3</w:t>
      </w:r>
      <w:bookmarkEnd w:id="18"/>
    </w:p>
    <w:p w14:paraId="03ACAFE1" w14:textId="77777777" w:rsidR="00F93AF1" w:rsidRPr="00DB48DA" w:rsidRDefault="00F93AF1" w:rsidP="00F93AF1">
      <w:pPr>
        <w:autoSpaceDE w:val="0"/>
        <w:autoSpaceDN w:val="0"/>
        <w:adjustRightInd w:val="0"/>
        <w:jc w:val="both"/>
        <w:rPr>
          <w:sz w:val="20"/>
        </w:rPr>
      </w:pPr>
      <w:r w:rsidRPr="00DB48DA">
        <w:rPr>
          <w:sz w:val="20"/>
        </w:rPr>
        <w:t>Q – tūrio debitas, m</w:t>
      </w:r>
      <w:r w:rsidRPr="00DB48DA">
        <w:rPr>
          <w:sz w:val="20"/>
          <w:vertAlign w:val="superscript"/>
        </w:rPr>
        <w:t>3</w:t>
      </w:r>
      <w:r w:rsidRPr="00DB48DA">
        <w:rPr>
          <w:sz w:val="20"/>
        </w:rPr>
        <w:t>/s</w:t>
      </w:r>
    </w:p>
    <w:p w14:paraId="12E3F72D" w14:textId="77777777" w:rsidR="00F93AF1" w:rsidRPr="00DB48DA" w:rsidRDefault="00F93AF1" w:rsidP="00F93AF1">
      <w:pPr>
        <w:autoSpaceDE w:val="0"/>
        <w:autoSpaceDN w:val="0"/>
        <w:adjustRightInd w:val="0"/>
        <w:jc w:val="both"/>
        <w:rPr>
          <w:sz w:val="20"/>
        </w:rPr>
      </w:pPr>
      <w:r w:rsidRPr="00DB48DA">
        <w:rPr>
          <w:sz w:val="20"/>
        </w:rPr>
        <w:t>Kvapo koncentracijos apskaičiavimas atliekamas pagal formulę:</w:t>
      </w:r>
    </w:p>
    <w:p w14:paraId="4E8E21CF" w14:textId="77777777" w:rsidR="00F93AF1" w:rsidRPr="00DB48DA" w:rsidRDefault="00F93AF1" w:rsidP="00F93AF1">
      <w:pPr>
        <w:autoSpaceDE w:val="0"/>
        <w:autoSpaceDN w:val="0"/>
        <w:adjustRightInd w:val="0"/>
        <w:ind w:firstLine="851"/>
        <w:jc w:val="both"/>
        <w:rPr>
          <w:sz w:val="20"/>
        </w:rPr>
      </w:pPr>
      <w:bookmarkStart w:id="19" w:name="OLE_LINK2"/>
      <w:r w:rsidRPr="00DB48DA">
        <w:rPr>
          <w:sz w:val="20"/>
        </w:rPr>
        <w:t>D</w:t>
      </w:r>
      <w:r w:rsidRPr="00DB48DA">
        <w:rPr>
          <w:sz w:val="20"/>
          <w:vertAlign w:val="subscript"/>
        </w:rPr>
        <w:t>teršalo</w:t>
      </w:r>
      <w:bookmarkEnd w:id="19"/>
      <w:r w:rsidRPr="00DB48DA">
        <w:rPr>
          <w:sz w:val="20"/>
        </w:rPr>
        <w:t xml:space="preserve"> = </w:t>
      </w:r>
      <w:bookmarkStart w:id="20" w:name="OLE_LINK3"/>
      <w:bookmarkStart w:id="21" w:name="OLE_LINK4"/>
      <m:oMath>
        <m:f>
          <m:fPr>
            <m:type m:val="skw"/>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C</m:t>
                </m:r>
              </m:e>
              <m:sub>
                <m:r>
                  <w:rPr>
                    <w:rFonts w:ascii="Cambria Math" w:hAnsi="Cambria Math"/>
                    <w:sz w:val="20"/>
                  </w:rPr>
                  <m:t>teršalo</m:t>
                </m:r>
              </m:sub>
            </m:sSub>
          </m:num>
          <m:den>
            <m:sSub>
              <m:sSubPr>
                <m:ctrlPr>
                  <w:rPr>
                    <w:rFonts w:ascii="Cambria Math" w:hAnsi="Cambria Math"/>
                    <w:i/>
                    <w:sz w:val="20"/>
                  </w:rPr>
                </m:ctrlPr>
              </m:sSubPr>
              <m:e>
                <m:r>
                  <w:rPr>
                    <w:rFonts w:ascii="Cambria Math" w:hAnsi="Cambria Math"/>
                    <w:sz w:val="20"/>
                  </w:rPr>
                  <m:t>F</m:t>
                </m:r>
              </m:e>
              <m:sub>
                <m:r>
                  <w:rPr>
                    <w:rFonts w:ascii="Cambria Math" w:hAnsi="Cambria Math"/>
                    <w:sz w:val="20"/>
                  </w:rPr>
                  <m:t>teršalo</m:t>
                </m:r>
              </m:sub>
            </m:sSub>
          </m:den>
        </m:f>
      </m:oMath>
      <w:r w:rsidRPr="00DB48DA">
        <w:rPr>
          <w:sz w:val="20"/>
        </w:rPr>
        <w:t>, kur</w:t>
      </w:r>
      <w:bookmarkEnd w:id="20"/>
      <w:bookmarkEnd w:id="21"/>
    </w:p>
    <w:p w14:paraId="3DB3DF56" w14:textId="77777777" w:rsidR="00F93AF1" w:rsidRPr="00DB48DA" w:rsidRDefault="00F93AF1" w:rsidP="00F93AF1">
      <w:pPr>
        <w:autoSpaceDE w:val="0"/>
        <w:autoSpaceDN w:val="0"/>
        <w:adjustRightInd w:val="0"/>
        <w:jc w:val="both"/>
        <w:rPr>
          <w:sz w:val="20"/>
        </w:rPr>
      </w:pPr>
      <w:r w:rsidRPr="00DB48DA">
        <w:rPr>
          <w:sz w:val="20"/>
        </w:rPr>
        <w:t xml:space="preserve">D – </w:t>
      </w:r>
      <w:bookmarkStart w:id="22" w:name="OLE_LINK11"/>
      <w:r w:rsidRPr="00DB48DA">
        <w:rPr>
          <w:sz w:val="20"/>
        </w:rPr>
        <w:t>kvapo koncentracija (OUe/m</w:t>
      </w:r>
      <w:r w:rsidRPr="00DB48DA">
        <w:rPr>
          <w:sz w:val="20"/>
          <w:vertAlign w:val="superscript"/>
        </w:rPr>
        <w:t>3</w:t>
      </w:r>
      <w:r w:rsidRPr="00DB48DA">
        <w:rPr>
          <w:sz w:val="20"/>
        </w:rPr>
        <w:t>)</w:t>
      </w:r>
      <w:bookmarkEnd w:id="22"/>
    </w:p>
    <w:bookmarkStart w:id="23" w:name="OLE_LINK13"/>
    <w:p w14:paraId="388BB79D" w14:textId="77777777" w:rsidR="00F93AF1" w:rsidRPr="00DB48DA" w:rsidRDefault="00180ED3" w:rsidP="00F93AF1">
      <w:pPr>
        <w:autoSpaceDE w:val="0"/>
        <w:autoSpaceDN w:val="0"/>
        <w:adjustRightInd w:val="0"/>
        <w:jc w:val="both"/>
        <w:rPr>
          <w:sz w:val="20"/>
        </w:rPr>
      </w:pPr>
      <m:oMath>
        <m:sSub>
          <m:sSubPr>
            <m:ctrlPr>
              <w:rPr>
                <w:rFonts w:ascii="Cambria Math" w:hAnsi="Cambria Math"/>
                <w:i/>
                <w:sz w:val="20"/>
              </w:rPr>
            </m:ctrlPr>
          </m:sSubPr>
          <m:e>
            <m:r>
              <w:rPr>
                <w:rFonts w:ascii="Cambria Math" w:hAnsi="Cambria Math"/>
                <w:sz w:val="20"/>
              </w:rPr>
              <m:t>C</m:t>
            </m:r>
          </m:e>
          <m:sub>
            <m:r>
              <w:rPr>
                <w:rFonts w:ascii="Cambria Math" w:hAnsi="Cambria Math"/>
                <w:sz w:val="20"/>
              </w:rPr>
              <m:t>teršalo</m:t>
            </m:r>
          </m:sub>
        </m:sSub>
      </m:oMath>
      <w:bookmarkEnd w:id="23"/>
      <w:r w:rsidR="00F93AF1" w:rsidRPr="00DB48DA">
        <w:rPr>
          <w:sz w:val="20"/>
        </w:rPr>
        <w:t xml:space="preserve">  - kvapo cheminės medžiagos masės koncentracija mg/m</w:t>
      </w:r>
      <w:r w:rsidR="00F93AF1" w:rsidRPr="00DB48DA">
        <w:rPr>
          <w:sz w:val="20"/>
          <w:vertAlign w:val="superscript"/>
        </w:rPr>
        <w:t>3</w:t>
      </w:r>
    </w:p>
    <w:p w14:paraId="630FE5EA" w14:textId="77777777" w:rsidR="00F93AF1" w:rsidRPr="00DB48DA" w:rsidRDefault="00180ED3" w:rsidP="00F93AF1">
      <w:pPr>
        <w:autoSpaceDE w:val="0"/>
        <w:autoSpaceDN w:val="0"/>
        <w:adjustRightInd w:val="0"/>
        <w:jc w:val="both"/>
        <w:rPr>
          <w:sz w:val="20"/>
          <w:vertAlign w:val="superscript"/>
        </w:rPr>
      </w:pPr>
      <m:oMath>
        <m:sSub>
          <m:sSubPr>
            <m:ctrlPr>
              <w:rPr>
                <w:rFonts w:ascii="Cambria Math" w:hAnsi="Cambria Math"/>
                <w:i/>
                <w:sz w:val="20"/>
              </w:rPr>
            </m:ctrlPr>
          </m:sSubPr>
          <m:e>
            <m:r>
              <w:rPr>
                <w:rFonts w:ascii="Cambria Math" w:hAnsi="Cambria Math"/>
                <w:sz w:val="20"/>
              </w:rPr>
              <m:t>F</m:t>
            </m:r>
          </m:e>
          <m:sub>
            <m:r>
              <w:rPr>
                <w:rFonts w:ascii="Cambria Math" w:hAnsi="Cambria Math"/>
                <w:sz w:val="20"/>
              </w:rPr>
              <m:t>teršalo</m:t>
            </m:r>
          </m:sub>
        </m:sSub>
      </m:oMath>
      <w:r w:rsidR="00F93AF1" w:rsidRPr="00DB48DA">
        <w:rPr>
          <w:sz w:val="20"/>
        </w:rPr>
        <w:t xml:space="preserve">  - kvapo cheminės medžiagos kvapo slenksčio vertė mg/m</w:t>
      </w:r>
      <w:r w:rsidR="00F93AF1" w:rsidRPr="00DB48DA">
        <w:rPr>
          <w:sz w:val="20"/>
          <w:vertAlign w:val="superscript"/>
        </w:rPr>
        <w:t>3</w:t>
      </w:r>
    </w:p>
    <w:p w14:paraId="73F420B7" w14:textId="77777777" w:rsidR="00F93AF1" w:rsidRPr="00DB48DA" w:rsidRDefault="00F93AF1" w:rsidP="00F93AF1">
      <w:pPr>
        <w:ind w:firstLine="720"/>
        <w:jc w:val="both"/>
        <w:rPr>
          <w:rFonts w:eastAsia="Calibri"/>
          <w:sz w:val="8"/>
          <w:szCs w:val="8"/>
        </w:rPr>
      </w:pPr>
    </w:p>
    <w:p w14:paraId="6505BC42" w14:textId="6E27D118" w:rsidR="0015376B" w:rsidRPr="00DB48DA" w:rsidRDefault="0015376B" w:rsidP="0015376B">
      <w:pPr>
        <w:autoSpaceDE w:val="0"/>
        <w:autoSpaceDN w:val="0"/>
        <w:adjustRightInd w:val="0"/>
        <w:ind w:left="118" w:right="-20" w:firstLine="449"/>
        <w:rPr>
          <w:b/>
          <w:sz w:val="20"/>
          <w:szCs w:val="20"/>
        </w:rPr>
      </w:pPr>
      <w:r w:rsidRPr="00DB48DA">
        <w:rPr>
          <w:b/>
          <w:sz w:val="20"/>
          <w:szCs w:val="20"/>
        </w:rPr>
        <w:t>K</w:t>
      </w:r>
      <w:r w:rsidR="00175784" w:rsidRPr="00DB48DA">
        <w:rPr>
          <w:b/>
          <w:sz w:val="20"/>
          <w:szCs w:val="20"/>
        </w:rPr>
        <w:t>vapų sklaidos modeliavimo rezultatai pateikti žemiau lentelėje:</w:t>
      </w:r>
    </w:p>
    <w:tbl>
      <w:tblPr>
        <w:tblW w:w="5016" w:type="pct"/>
        <w:jc w:val="center"/>
        <w:tblLayout w:type="fixed"/>
        <w:tblCellMar>
          <w:left w:w="0" w:type="dxa"/>
          <w:right w:w="0" w:type="dxa"/>
        </w:tblCellMar>
        <w:tblLook w:val="0000" w:firstRow="0" w:lastRow="0" w:firstColumn="0" w:lastColumn="0" w:noHBand="0" w:noVBand="0"/>
      </w:tblPr>
      <w:tblGrid>
        <w:gridCol w:w="1296"/>
        <w:gridCol w:w="1499"/>
        <w:gridCol w:w="2472"/>
        <w:gridCol w:w="2284"/>
        <w:gridCol w:w="2564"/>
        <w:gridCol w:w="2019"/>
        <w:gridCol w:w="3072"/>
      </w:tblGrid>
      <w:tr w:rsidR="00936CAE" w:rsidRPr="00DB48DA" w14:paraId="19B35BE9" w14:textId="77777777" w:rsidTr="00936CAE">
        <w:trPr>
          <w:trHeight w:val="220"/>
          <w:jc w:val="center"/>
        </w:trPr>
        <w:tc>
          <w:tcPr>
            <w:tcW w:w="426" w:type="pct"/>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364F7923" w14:textId="77777777" w:rsidR="00A937E7" w:rsidRPr="00DB48DA" w:rsidRDefault="00A937E7" w:rsidP="0002563B">
            <w:pPr>
              <w:autoSpaceDE w:val="0"/>
              <w:autoSpaceDN w:val="0"/>
              <w:adjustRightInd w:val="0"/>
              <w:ind w:left="102" w:right="-20"/>
              <w:jc w:val="center"/>
              <w:rPr>
                <w:rFonts w:eastAsia="Calibri"/>
                <w:sz w:val="18"/>
                <w:szCs w:val="18"/>
              </w:rPr>
            </w:pPr>
            <w:r w:rsidRPr="00DB48DA">
              <w:rPr>
                <w:rFonts w:eastAsia="Calibri"/>
                <w:bCs/>
                <w:sz w:val="18"/>
                <w:szCs w:val="18"/>
              </w:rPr>
              <w:t>Teršal</w:t>
            </w:r>
            <w:r w:rsidRPr="00DB48DA">
              <w:rPr>
                <w:rFonts w:eastAsia="Calibri"/>
                <w:bCs/>
                <w:spacing w:val="1"/>
                <w:sz w:val="18"/>
                <w:szCs w:val="18"/>
              </w:rPr>
              <w:t>a</w:t>
            </w:r>
            <w:r w:rsidRPr="00DB48DA">
              <w:rPr>
                <w:rFonts w:eastAsia="Calibri"/>
                <w:bCs/>
                <w:sz w:val="18"/>
                <w:szCs w:val="18"/>
              </w:rPr>
              <w:t>s</w:t>
            </w:r>
          </w:p>
        </w:tc>
        <w:tc>
          <w:tcPr>
            <w:tcW w:w="1306"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1E7065D" w14:textId="77777777" w:rsidR="00A937E7" w:rsidRPr="00DB48DA" w:rsidRDefault="00A937E7" w:rsidP="0002563B">
            <w:pPr>
              <w:autoSpaceDE w:val="0"/>
              <w:autoSpaceDN w:val="0"/>
              <w:adjustRightInd w:val="0"/>
              <w:ind w:left="601" w:right="-20"/>
              <w:jc w:val="center"/>
              <w:rPr>
                <w:rFonts w:eastAsia="Calibri"/>
                <w:sz w:val="18"/>
                <w:szCs w:val="18"/>
              </w:rPr>
            </w:pPr>
            <w:r w:rsidRPr="00DB48DA">
              <w:rPr>
                <w:rFonts w:eastAsia="Calibri"/>
                <w:bCs/>
                <w:sz w:val="18"/>
                <w:szCs w:val="18"/>
              </w:rPr>
              <w:t>Ribinė</w:t>
            </w:r>
            <w:r w:rsidRPr="00DB48DA">
              <w:rPr>
                <w:rFonts w:eastAsia="Calibri"/>
                <w:bCs/>
                <w:spacing w:val="-6"/>
                <w:sz w:val="18"/>
                <w:szCs w:val="18"/>
              </w:rPr>
              <w:t xml:space="preserve"> </w:t>
            </w:r>
            <w:r w:rsidRPr="00DB48DA">
              <w:rPr>
                <w:rFonts w:eastAsia="Calibri"/>
                <w:bCs/>
                <w:spacing w:val="1"/>
                <w:sz w:val="18"/>
                <w:szCs w:val="18"/>
              </w:rPr>
              <w:t>v</w:t>
            </w:r>
            <w:r w:rsidRPr="00DB48DA">
              <w:rPr>
                <w:rFonts w:eastAsia="Calibri"/>
                <w:bCs/>
                <w:sz w:val="18"/>
                <w:szCs w:val="18"/>
              </w:rPr>
              <w:t>er</w:t>
            </w:r>
            <w:r w:rsidRPr="00DB48DA">
              <w:rPr>
                <w:rFonts w:eastAsia="Calibri"/>
                <w:bCs/>
                <w:spacing w:val="2"/>
                <w:sz w:val="18"/>
                <w:szCs w:val="18"/>
              </w:rPr>
              <w:t>t</w:t>
            </w:r>
            <w:r w:rsidRPr="00DB48DA">
              <w:rPr>
                <w:rFonts w:eastAsia="Calibri"/>
                <w:bCs/>
                <w:sz w:val="18"/>
                <w:szCs w:val="18"/>
              </w:rPr>
              <w:t>ė</w:t>
            </w:r>
          </w:p>
        </w:tc>
        <w:tc>
          <w:tcPr>
            <w:tcW w:w="1594" w:type="pct"/>
            <w:gridSpan w:val="2"/>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36EBDEAD" w14:textId="64D96A2D" w:rsidR="00A937E7" w:rsidRPr="00DB48DA" w:rsidRDefault="00A937E7" w:rsidP="0002563B">
            <w:pPr>
              <w:autoSpaceDE w:val="0"/>
              <w:autoSpaceDN w:val="0"/>
              <w:adjustRightInd w:val="0"/>
              <w:ind w:left="114" w:right="99" w:hanging="3"/>
              <w:jc w:val="center"/>
              <w:rPr>
                <w:rFonts w:eastAsia="Calibri"/>
                <w:sz w:val="18"/>
                <w:szCs w:val="18"/>
              </w:rPr>
            </w:pPr>
            <w:r w:rsidRPr="00DB48DA">
              <w:rPr>
                <w:rFonts w:eastAsia="Calibri"/>
                <w:bCs/>
                <w:sz w:val="18"/>
                <w:szCs w:val="18"/>
              </w:rPr>
              <w:t>Ap</w:t>
            </w:r>
            <w:r w:rsidRPr="00DB48DA">
              <w:rPr>
                <w:rFonts w:eastAsia="Calibri"/>
                <w:bCs/>
                <w:spacing w:val="2"/>
                <w:sz w:val="18"/>
                <w:szCs w:val="18"/>
              </w:rPr>
              <w:t>s</w:t>
            </w:r>
            <w:r w:rsidRPr="00DB48DA">
              <w:rPr>
                <w:rFonts w:eastAsia="Calibri"/>
                <w:bCs/>
                <w:spacing w:val="-3"/>
                <w:sz w:val="18"/>
                <w:szCs w:val="18"/>
              </w:rPr>
              <w:t>k</w:t>
            </w:r>
            <w:r w:rsidRPr="00DB48DA">
              <w:rPr>
                <w:rFonts w:eastAsia="Calibri"/>
                <w:bCs/>
                <w:spacing w:val="1"/>
                <w:sz w:val="18"/>
                <w:szCs w:val="18"/>
              </w:rPr>
              <w:t>a</w:t>
            </w:r>
            <w:r w:rsidRPr="00DB48DA">
              <w:rPr>
                <w:rFonts w:eastAsia="Calibri"/>
                <w:bCs/>
                <w:sz w:val="18"/>
                <w:szCs w:val="18"/>
              </w:rPr>
              <w:t>ič</w:t>
            </w:r>
            <w:r w:rsidRPr="00DB48DA">
              <w:rPr>
                <w:rFonts w:eastAsia="Calibri"/>
                <w:bCs/>
                <w:spacing w:val="2"/>
                <w:sz w:val="18"/>
                <w:szCs w:val="18"/>
              </w:rPr>
              <w:t>i</w:t>
            </w:r>
            <w:r w:rsidRPr="00DB48DA">
              <w:rPr>
                <w:rFonts w:eastAsia="Calibri"/>
                <w:bCs/>
                <w:sz w:val="18"/>
                <w:szCs w:val="18"/>
              </w:rPr>
              <w:t>uo</w:t>
            </w:r>
            <w:r w:rsidRPr="00DB48DA">
              <w:rPr>
                <w:rFonts w:eastAsia="Calibri"/>
                <w:bCs/>
                <w:spacing w:val="2"/>
                <w:sz w:val="18"/>
                <w:szCs w:val="18"/>
              </w:rPr>
              <w:t>t</w:t>
            </w:r>
            <w:r w:rsidRPr="00DB48DA">
              <w:rPr>
                <w:rFonts w:eastAsia="Calibri"/>
                <w:bCs/>
                <w:sz w:val="18"/>
                <w:szCs w:val="18"/>
              </w:rPr>
              <w:t>a</w:t>
            </w:r>
            <w:r w:rsidRPr="00DB48DA">
              <w:rPr>
                <w:rFonts w:eastAsia="Calibri"/>
                <w:bCs/>
                <w:spacing w:val="-10"/>
                <w:sz w:val="18"/>
                <w:szCs w:val="18"/>
              </w:rPr>
              <w:t xml:space="preserve"> </w:t>
            </w:r>
            <w:r w:rsidRPr="00DB48DA">
              <w:rPr>
                <w:rFonts w:eastAsia="Calibri"/>
                <w:bCs/>
                <w:sz w:val="18"/>
                <w:szCs w:val="18"/>
              </w:rPr>
              <w:t>didžiausia</w:t>
            </w:r>
            <w:r w:rsidR="009D6423" w:rsidRPr="00DB48DA">
              <w:rPr>
                <w:rFonts w:eastAsia="Calibri"/>
                <w:bCs/>
                <w:sz w:val="18"/>
                <w:szCs w:val="18"/>
              </w:rPr>
              <w:t xml:space="preserve"> </w:t>
            </w:r>
            <w:r w:rsidRPr="00DB48DA">
              <w:rPr>
                <w:rFonts w:eastAsia="Calibri"/>
                <w:bCs/>
                <w:spacing w:val="-6"/>
                <w:sz w:val="18"/>
                <w:szCs w:val="18"/>
              </w:rPr>
              <w:t xml:space="preserve"> </w:t>
            </w:r>
            <w:r w:rsidRPr="00DB48DA">
              <w:rPr>
                <w:rFonts w:eastAsia="Calibri"/>
                <w:bCs/>
                <w:spacing w:val="-3"/>
                <w:sz w:val="18"/>
                <w:szCs w:val="18"/>
              </w:rPr>
              <w:t>k</w:t>
            </w:r>
            <w:r w:rsidRPr="00DB48DA">
              <w:rPr>
                <w:rFonts w:eastAsia="Calibri"/>
                <w:bCs/>
                <w:spacing w:val="1"/>
                <w:sz w:val="18"/>
                <w:szCs w:val="18"/>
              </w:rPr>
              <w:t>va</w:t>
            </w:r>
            <w:r w:rsidRPr="00DB48DA">
              <w:rPr>
                <w:rFonts w:eastAsia="Calibri"/>
                <w:bCs/>
                <w:sz w:val="18"/>
                <w:szCs w:val="18"/>
              </w:rPr>
              <w:t>pų</w:t>
            </w:r>
            <w:r w:rsidRPr="00DB48DA">
              <w:rPr>
                <w:rFonts w:eastAsia="Calibri"/>
                <w:bCs/>
                <w:spacing w:val="-3"/>
                <w:sz w:val="18"/>
                <w:szCs w:val="18"/>
              </w:rPr>
              <w:t xml:space="preserve"> </w:t>
            </w:r>
            <w:r w:rsidRPr="00DB48DA">
              <w:rPr>
                <w:rFonts w:eastAsia="Calibri"/>
                <w:bCs/>
                <w:spacing w:val="-3"/>
                <w:w w:val="99"/>
                <w:sz w:val="18"/>
                <w:szCs w:val="18"/>
              </w:rPr>
              <w:t>k</w:t>
            </w:r>
            <w:r w:rsidRPr="00DB48DA">
              <w:rPr>
                <w:rFonts w:eastAsia="Calibri"/>
                <w:bCs/>
                <w:spacing w:val="4"/>
                <w:w w:val="99"/>
                <w:sz w:val="18"/>
                <w:szCs w:val="18"/>
              </w:rPr>
              <w:t>o</w:t>
            </w:r>
            <w:r w:rsidRPr="00DB48DA">
              <w:rPr>
                <w:rFonts w:eastAsia="Calibri"/>
                <w:bCs/>
                <w:w w:val="99"/>
                <w:sz w:val="18"/>
                <w:szCs w:val="18"/>
              </w:rPr>
              <w:t>ncent</w:t>
            </w:r>
            <w:r w:rsidRPr="00DB48DA">
              <w:rPr>
                <w:rFonts w:eastAsia="Calibri"/>
                <w:bCs/>
                <w:spacing w:val="1"/>
                <w:w w:val="99"/>
                <w:sz w:val="18"/>
                <w:szCs w:val="18"/>
              </w:rPr>
              <w:t>ra</w:t>
            </w:r>
            <w:r w:rsidRPr="00DB48DA">
              <w:rPr>
                <w:rFonts w:eastAsia="Calibri"/>
                <w:bCs/>
                <w:w w:val="99"/>
                <w:sz w:val="18"/>
                <w:szCs w:val="18"/>
              </w:rPr>
              <w:t>cija</w:t>
            </w:r>
          </w:p>
        </w:tc>
        <w:tc>
          <w:tcPr>
            <w:tcW w:w="1674" w:type="pct"/>
            <w:gridSpan w:val="2"/>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11CA51DE" w14:textId="48249CA2" w:rsidR="00A937E7" w:rsidRPr="00DB48DA" w:rsidRDefault="00A937E7" w:rsidP="0002563B">
            <w:pPr>
              <w:autoSpaceDE w:val="0"/>
              <w:autoSpaceDN w:val="0"/>
              <w:adjustRightInd w:val="0"/>
              <w:ind w:left="143" w:right="128" w:hanging="3"/>
              <w:jc w:val="center"/>
              <w:rPr>
                <w:rFonts w:eastAsia="Calibri"/>
                <w:sz w:val="18"/>
                <w:szCs w:val="18"/>
              </w:rPr>
            </w:pPr>
            <w:r w:rsidRPr="00DB48DA">
              <w:rPr>
                <w:rFonts w:eastAsia="Calibri"/>
                <w:bCs/>
                <w:sz w:val="18"/>
                <w:szCs w:val="18"/>
              </w:rPr>
              <w:t>Ap</w:t>
            </w:r>
            <w:r w:rsidRPr="00DB48DA">
              <w:rPr>
                <w:rFonts w:eastAsia="Calibri"/>
                <w:bCs/>
                <w:spacing w:val="2"/>
                <w:sz w:val="18"/>
                <w:szCs w:val="18"/>
              </w:rPr>
              <w:t>s</w:t>
            </w:r>
            <w:r w:rsidRPr="00DB48DA">
              <w:rPr>
                <w:rFonts w:eastAsia="Calibri"/>
                <w:bCs/>
                <w:spacing w:val="-3"/>
                <w:sz w:val="18"/>
                <w:szCs w:val="18"/>
              </w:rPr>
              <w:t>k</w:t>
            </w:r>
            <w:r w:rsidRPr="00DB48DA">
              <w:rPr>
                <w:rFonts w:eastAsia="Calibri"/>
                <w:bCs/>
                <w:spacing w:val="1"/>
                <w:sz w:val="18"/>
                <w:szCs w:val="18"/>
              </w:rPr>
              <w:t>a</w:t>
            </w:r>
            <w:r w:rsidRPr="00DB48DA">
              <w:rPr>
                <w:rFonts w:eastAsia="Calibri"/>
                <w:bCs/>
                <w:sz w:val="18"/>
                <w:szCs w:val="18"/>
              </w:rPr>
              <w:t>ič</w:t>
            </w:r>
            <w:r w:rsidRPr="00DB48DA">
              <w:rPr>
                <w:rFonts w:eastAsia="Calibri"/>
                <w:bCs/>
                <w:spacing w:val="2"/>
                <w:sz w:val="18"/>
                <w:szCs w:val="18"/>
              </w:rPr>
              <w:t>i</w:t>
            </w:r>
            <w:r w:rsidRPr="00DB48DA">
              <w:rPr>
                <w:rFonts w:eastAsia="Calibri"/>
                <w:bCs/>
                <w:sz w:val="18"/>
                <w:szCs w:val="18"/>
              </w:rPr>
              <w:t>uo</w:t>
            </w:r>
            <w:r w:rsidRPr="00DB48DA">
              <w:rPr>
                <w:rFonts w:eastAsia="Calibri"/>
                <w:bCs/>
                <w:spacing w:val="2"/>
                <w:sz w:val="18"/>
                <w:szCs w:val="18"/>
              </w:rPr>
              <w:t>t</w:t>
            </w:r>
            <w:r w:rsidRPr="00DB48DA">
              <w:rPr>
                <w:rFonts w:eastAsia="Calibri"/>
                <w:bCs/>
                <w:sz w:val="18"/>
                <w:szCs w:val="18"/>
              </w:rPr>
              <w:t>a</w:t>
            </w:r>
            <w:r w:rsidRPr="00DB48DA">
              <w:rPr>
                <w:rFonts w:eastAsia="Calibri"/>
                <w:bCs/>
                <w:spacing w:val="-10"/>
                <w:sz w:val="18"/>
                <w:szCs w:val="18"/>
              </w:rPr>
              <w:t xml:space="preserve"> </w:t>
            </w:r>
            <w:r w:rsidRPr="00DB48DA">
              <w:rPr>
                <w:rFonts w:eastAsia="Calibri"/>
                <w:bCs/>
                <w:sz w:val="18"/>
                <w:szCs w:val="18"/>
              </w:rPr>
              <w:t>didžiausia</w:t>
            </w:r>
            <w:r w:rsidR="009D6423" w:rsidRPr="00DB48DA">
              <w:rPr>
                <w:rFonts w:eastAsia="Calibri"/>
                <w:bCs/>
                <w:sz w:val="18"/>
                <w:szCs w:val="18"/>
              </w:rPr>
              <w:t xml:space="preserve"> </w:t>
            </w:r>
            <w:r w:rsidRPr="00DB48DA">
              <w:rPr>
                <w:rFonts w:eastAsia="Calibri"/>
                <w:bCs/>
                <w:spacing w:val="-3"/>
                <w:sz w:val="18"/>
                <w:szCs w:val="18"/>
              </w:rPr>
              <w:t>k</w:t>
            </w:r>
            <w:r w:rsidRPr="00DB48DA">
              <w:rPr>
                <w:rFonts w:eastAsia="Calibri"/>
                <w:bCs/>
                <w:spacing w:val="1"/>
                <w:sz w:val="18"/>
                <w:szCs w:val="18"/>
              </w:rPr>
              <w:t>va</w:t>
            </w:r>
            <w:r w:rsidRPr="00DB48DA">
              <w:rPr>
                <w:rFonts w:eastAsia="Calibri"/>
                <w:bCs/>
                <w:sz w:val="18"/>
                <w:szCs w:val="18"/>
              </w:rPr>
              <w:t>pų</w:t>
            </w:r>
            <w:r w:rsidRPr="00DB48DA">
              <w:rPr>
                <w:rFonts w:eastAsia="Calibri"/>
                <w:bCs/>
                <w:spacing w:val="-3"/>
                <w:sz w:val="18"/>
                <w:szCs w:val="18"/>
              </w:rPr>
              <w:t xml:space="preserve"> k</w:t>
            </w:r>
            <w:r w:rsidRPr="00DB48DA">
              <w:rPr>
                <w:rFonts w:eastAsia="Calibri"/>
                <w:bCs/>
                <w:spacing w:val="4"/>
                <w:sz w:val="18"/>
                <w:szCs w:val="18"/>
              </w:rPr>
              <w:t>o</w:t>
            </w:r>
            <w:r w:rsidRPr="00DB48DA">
              <w:rPr>
                <w:rFonts w:eastAsia="Calibri"/>
                <w:bCs/>
                <w:sz w:val="18"/>
                <w:szCs w:val="18"/>
              </w:rPr>
              <w:t>ncent</w:t>
            </w:r>
            <w:r w:rsidRPr="00DB48DA">
              <w:rPr>
                <w:rFonts w:eastAsia="Calibri"/>
                <w:bCs/>
                <w:spacing w:val="1"/>
                <w:sz w:val="18"/>
                <w:szCs w:val="18"/>
              </w:rPr>
              <w:t>ra</w:t>
            </w:r>
            <w:r w:rsidRPr="00DB48DA">
              <w:rPr>
                <w:rFonts w:eastAsia="Calibri"/>
                <w:bCs/>
                <w:sz w:val="18"/>
                <w:szCs w:val="18"/>
              </w:rPr>
              <w:t>cija</w:t>
            </w:r>
            <w:r w:rsidRPr="00DB48DA">
              <w:rPr>
                <w:rFonts w:eastAsia="Calibri"/>
                <w:bCs/>
                <w:spacing w:val="-10"/>
                <w:sz w:val="18"/>
                <w:szCs w:val="18"/>
              </w:rPr>
              <w:t xml:space="preserve"> </w:t>
            </w:r>
            <w:r w:rsidRPr="00DB48DA">
              <w:rPr>
                <w:rFonts w:eastAsia="Calibri"/>
                <w:bCs/>
                <w:sz w:val="18"/>
                <w:szCs w:val="18"/>
              </w:rPr>
              <w:t>į</w:t>
            </w:r>
            <w:r w:rsidRPr="00DB48DA">
              <w:rPr>
                <w:rFonts w:eastAsia="Calibri"/>
                <w:bCs/>
                <w:spacing w:val="2"/>
                <w:sz w:val="18"/>
                <w:szCs w:val="18"/>
              </w:rPr>
              <w:t>v</w:t>
            </w:r>
            <w:r w:rsidRPr="00DB48DA">
              <w:rPr>
                <w:rFonts w:eastAsia="Calibri"/>
                <w:bCs/>
                <w:sz w:val="18"/>
                <w:szCs w:val="18"/>
              </w:rPr>
              <w:t>er</w:t>
            </w:r>
            <w:r w:rsidRPr="00DB48DA">
              <w:rPr>
                <w:rFonts w:eastAsia="Calibri"/>
                <w:bCs/>
                <w:spacing w:val="2"/>
                <w:sz w:val="18"/>
                <w:szCs w:val="18"/>
              </w:rPr>
              <w:t>t</w:t>
            </w:r>
            <w:r w:rsidRPr="00DB48DA">
              <w:rPr>
                <w:rFonts w:eastAsia="Calibri"/>
                <w:bCs/>
                <w:sz w:val="18"/>
                <w:szCs w:val="18"/>
              </w:rPr>
              <w:t>inus</w:t>
            </w:r>
            <w:r w:rsidRPr="00DB48DA">
              <w:rPr>
                <w:rFonts w:eastAsia="Calibri"/>
                <w:bCs/>
                <w:spacing w:val="-8"/>
                <w:sz w:val="18"/>
                <w:szCs w:val="18"/>
              </w:rPr>
              <w:t xml:space="preserve"> </w:t>
            </w:r>
            <w:r w:rsidRPr="00DB48DA">
              <w:rPr>
                <w:rFonts w:eastAsia="Calibri"/>
                <w:bCs/>
                <w:sz w:val="18"/>
                <w:szCs w:val="18"/>
              </w:rPr>
              <w:t>f</w:t>
            </w:r>
            <w:r w:rsidRPr="00DB48DA">
              <w:rPr>
                <w:rFonts w:eastAsia="Calibri"/>
                <w:bCs/>
                <w:spacing w:val="2"/>
                <w:sz w:val="18"/>
                <w:szCs w:val="18"/>
              </w:rPr>
              <w:t>o</w:t>
            </w:r>
            <w:r w:rsidRPr="00DB48DA">
              <w:rPr>
                <w:rFonts w:eastAsia="Calibri"/>
                <w:bCs/>
                <w:sz w:val="18"/>
                <w:szCs w:val="18"/>
              </w:rPr>
              <w:t>ninę</w:t>
            </w:r>
            <w:r w:rsidRPr="00DB48DA">
              <w:rPr>
                <w:rFonts w:eastAsia="Calibri"/>
                <w:bCs/>
                <w:spacing w:val="-5"/>
                <w:sz w:val="18"/>
                <w:szCs w:val="18"/>
              </w:rPr>
              <w:t xml:space="preserve"> </w:t>
            </w:r>
            <w:r w:rsidRPr="00DB48DA">
              <w:rPr>
                <w:rFonts w:eastAsia="Calibri"/>
                <w:bCs/>
                <w:w w:val="99"/>
                <w:sz w:val="18"/>
                <w:szCs w:val="18"/>
              </w:rPr>
              <w:t>t</w:t>
            </w:r>
            <w:r w:rsidRPr="00DB48DA">
              <w:rPr>
                <w:rFonts w:eastAsia="Calibri"/>
                <w:bCs/>
                <w:spacing w:val="2"/>
                <w:w w:val="99"/>
                <w:sz w:val="18"/>
                <w:szCs w:val="18"/>
              </w:rPr>
              <w:t>a</w:t>
            </w:r>
            <w:r w:rsidRPr="00DB48DA">
              <w:rPr>
                <w:rFonts w:eastAsia="Calibri"/>
                <w:bCs/>
                <w:w w:val="99"/>
                <w:sz w:val="18"/>
                <w:szCs w:val="18"/>
              </w:rPr>
              <w:t>ršą</w:t>
            </w:r>
          </w:p>
        </w:tc>
      </w:tr>
      <w:tr w:rsidR="00936CAE" w:rsidRPr="00DB48DA" w14:paraId="5729955F" w14:textId="77777777" w:rsidTr="00936CAE">
        <w:trPr>
          <w:trHeight w:val="505"/>
          <w:jc w:val="center"/>
        </w:trPr>
        <w:tc>
          <w:tcPr>
            <w:tcW w:w="426" w:type="pct"/>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10D9BE35" w14:textId="77777777" w:rsidR="00A937E7" w:rsidRPr="00DB48DA" w:rsidRDefault="00A937E7" w:rsidP="0002563B">
            <w:pPr>
              <w:autoSpaceDE w:val="0"/>
              <w:autoSpaceDN w:val="0"/>
              <w:adjustRightInd w:val="0"/>
              <w:ind w:left="102" w:right="128" w:hanging="3"/>
              <w:jc w:val="center"/>
              <w:rPr>
                <w:rFonts w:eastAsia="Calibri"/>
                <w:sz w:val="18"/>
                <w:szCs w:val="18"/>
              </w:rPr>
            </w:pPr>
          </w:p>
        </w:tc>
        <w:tc>
          <w:tcPr>
            <w:tcW w:w="493" w:type="pct"/>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0C62B273" w14:textId="77777777" w:rsidR="00A937E7" w:rsidRPr="00DB48DA" w:rsidRDefault="00A937E7" w:rsidP="0002563B">
            <w:pPr>
              <w:autoSpaceDE w:val="0"/>
              <w:autoSpaceDN w:val="0"/>
              <w:adjustRightInd w:val="0"/>
              <w:ind w:left="210" w:right="-20"/>
              <w:jc w:val="center"/>
              <w:rPr>
                <w:rFonts w:eastAsia="Calibri"/>
                <w:sz w:val="18"/>
                <w:szCs w:val="18"/>
              </w:rPr>
            </w:pPr>
            <w:r w:rsidRPr="00DB48DA">
              <w:rPr>
                <w:rFonts w:eastAsia="Calibri"/>
                <w:sz w:val="18"/>
                <w:szCs w:val="18"/>
              </w:rPr>
              <w:t>Vi</w:t>
            </w:r>
            <w:r w:rsidRPr="00DB48DA">
              <w:rPr>
                <w:rFonts w:eastAsia="Calibri"/>
                <w:spacing w:val="1"/>
                <w:sz w:val="18"/>
                <w:szCs w:val="18"/>
              </w:rPr>
              <w:t>d</w:t>
            </w:r>
            <w:r w:rsidRPr="00DB48DA">
              <w:rPr>
                <w:rFonts w:eastAsia="Calibri"/>
                <w:sz w:val="18"/>
                <w:szCs w:val="18"/>
              </w:rPr>
              <w:t>ur</w:t>
            </w:r>
            <w:r w:rsidRPr="00DB48DA">
              <w:rPr>
                <w:rFonts w:eastAsia="Calibri"/>
                <w:spacing w:val="-2"/>
                <w:sz w:val="18"/>
                <w:szCs w:val="18"/>
              </w:rPr>
              <w:t>k</w:t>
            </w:r>
            <w:r w:rsidRPr="00DB48DA">
              <w:rPr>
                <w:rFonts w:eastAsia="Calibri"/>
                <w:spacing w:val="2"/>
                <w:sz w:val="18"/>
                <w:szCs w:val="18"/>
              </w:rPr>
              <w:t>i</w:t>
            </w:r>
            <w:r w:rsidRPr="00DB48DA">
              <w:rPr>
                <w:rFonts w:eastAsia="Calibri"/>
                <w:sz w:val="18"/>
                <w:szCs w:val="18"/>
              </w:rPr>
              <w:t>s</w:t>
            </w:r>
          </w:p>
        </w:tc>
        <w:tc>
          <w:tcPr>
            <w:tcW w:w="813" w:type="pct"/>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4164AC49" w14:textId="77777777" w:rsidR="00A937E7" w:rsidRPr="00DB48DA" w:rsidRDefault="00A937E7" w:rsidP="0002563B">
            <w:pPr>
              <w:autoSpaceDE w:val="0"/>
              <w:autoSpaceDN w:val="0"/>
              <w:adjustRightInd w:val="0"/>
              <w:ind w:left="217" w:right="-20"/>
              <w:jc w:val="center"/>
              <w:rPr>
                <w:rFonts w:eastAsia="Calibri"/>
                <w:sz w:val="18"/>
                <w:szCs w:val="18"/>
              </w:rPr>
            </w:pPr>
            <w:r w:rsidRPr="00DB48DA">
              <w:rPr>
                <w:rFonts w:eastAsia="Calibri"/>
                <w:sz w:val="18"/>
                <w:szCs w:val="18"/>
              </w:rPr>
              <w:t>OUE</w:t>
            </w:r>
            <w:r w:rsidRPr="00DB48DA">
              <w:rPr>
                <w:rFonts w:eastAsia="Calibri"/>
                <w:spacing w:val="3"/>
                <w:sz w:val="18"/>
                <w:szCs w:val="18"/>
              </w:rPr>
              <w:t>/</w:t>
            </w:r>
            <w:r w:rsidRPr="00DB48DA">
              <w:rPr>
                <w:rFonts w:eastAsia="Calibri"/>
                <w:spacing w:val="-4"/>
                <w:sz w:val="18"/>
                <w:szCs w:val="18"/>
              </w:rPr>
              <w:t>m</w:t>
            </w:r>
            <w:r w:rsidRPr="00DB48DA">
              <w:rPr>
                <w:rFonts w:eastAsia="Calibri"/>
                <w:position w:val="7"/>
                <w:sz w:val="18"/>
                <w:szCs w:val="18"/>
                <w:vertAlign w:val="superscript"/>
              </w:rPr>
              <w:t>3</w:t>
            </w:r>
          </w:p>
        </w:tc>
        <w:tc>
          <w:tcPr>
            <w:tcW w:w="1594" w:type="pct"/>
            <w:gridSpan w:val="2"/>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4E324370" w14:textId="77777777" w:rsidR="00A937E7" w:rsidRPr="00DB48DA" w:rsidRDefault="00A937E7" w:rsidP="0002563B">
            <w:pPr>
              <w:autoSpaceDE w:val="0"/>
              <w:autoSpaceDN w:val="0"/>
              <w:adjustRightInd w:val="0"/>
              <w:ind w:left="217" w:right="-20"/>
              <w:jc w:val="center"/>
              <w:rPr>
                <w:rFonts w:eastAsia="Calibri"/>
                <w:sz w:val="18"/>
                <w:szCs w:val="18"/>
              </w:rPr>
            </w:pPr>
          </w:p>
        </w:tc>
        <w:tc>
          <w:tcPr>
            <w:tcW w:w="1674" w:type="pct"/>
            <w:gridSpan w:val="2"/>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7951EE22" w14:textId="77777777" w:rsidR="00A937E7" w:rsidRPr="00DB48DA" w:rsidRDefault="00A937E7" w:rsidP="0002563B">
            <w:pPr>
              <w:autoSpaceDE w:val="0"/>
              <w:autoSpaceDN w:val="0"/>
              <w:adjustRightInd w:val="0"/>
              <w:ind w:left="217" w:right="-20"/>
              <w:jc w:val="center"/>
              <w:rPr>
                <w:rFonts w:eastAsia="Calibri"/>
                <w:sz w:val="18"/>
                <w:szCs w:val="18"/>
              </w:rPr>
            </w:pPr>
          </w:p>
        </w:tc>
      </w:tr>
      <w:tr w:rsidR="00936CAE" w:rsidRPr="00DB48DA" w14:paraId="60C4CAFE" w14:textId="77777777" w:rsidTr="00936CAE">
        <w:trPr>
          <w:trHeight w:val="294"/>
          <w:jc w:val="center"/>
        </w:trPr>
        <w:tc>
          <w:tcPr>
            <w:tcW w:w="426" w:type="pct"/>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715443A3" w14:textId="77777777" w:rsidR="00A937E7" w:rsidRPr="00DB48DA" w:rsidRDefault="00A937E7" w:rsidP="0002563B">
            <w:pPr>
              <w:autoSpaceDE w:val="0"/>
              <w:autoSpaceDN w:val="0"/>
              <w:adjustRightInd w:val="0"/>
              <w:ind w:left="102" w:right="-20"/>
              <w:jc w:val="center"/>
              <w:rPr>
                <w:rFonts w:eastAsia="Calibri"/>
                <w:sz w:val="18"/>
                <w:szCs w:val="18"/>
              </w:rPr>
            </w:pPr>
          </w:p>
        </w:tc>
        <w:tc>
          <w:tcPr>
            <w:tcW w:w="493" w:type="pct"/>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48B3B428" w14:textId="77777777" w:rsidR="00A937E7" w:rsidRPr="00DB48DA" w:rsidRDefault="00A937E7" w:rsidP="0002563B">
            <w:pPr>
              <w:autoSpaceDE w:val="0"/>
              <w:autoSpaceDN w:val="0"/>
              <w:adjustRightInd w:val="0"/>
              <w:ind w:left="217" w:right="-20"/>
              <w:jc w:val="center"/>
              <w:rPr>
                <w:rFonts w:eastAsia="Calibri"/>
                <w:sz w:val="18"/>
                <w:szCs w:val="18"/>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31134AC2" w14:textId="77777777" w:rsidR="00A937E7" w:rsidRPr="00DB48DA" w:rsidRDefault="00A937E7" w:rsidP="0002563B">
            <w:pPr>
              <w:autoSpaceDE w:val="0"/>
              <w:autoSpaceDN w:val="0"/>
              <w:adjustRightInd w:val="0"/>
              <w:ind w:left="217" w:right="-20"/>
              <w:jc w:val="center"/>
              <w:rPr>
                <w:rFonts w:eastAsia="Calibri"/>
                <w:sz w:val="18"/>
                <w:szCs w:val="18"/>
              </w:rPr>
            </w:pPr>
          </w:p>
        </w:tc>
        <w:tc>
          <w:tcPr>
            <w:tcW w:w="751"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C27C15A" w14:textId="77777777" w:rsidR="00A937E7" w:rsidRPr="00DB48DA" w:rsidRDefault="00A937E7" w:rsidP="0002563B">
            <w:pPr>
              <w:autoSpaceDE w:val="0"/>
              <w:autoSpaceDN w:val="0"/>
              <w:adjustRightInd w:val="0"/>
              <w:ind w:left="268" w:right="-20"/>
              <w:jc w:val="center"/>
              <w:rPr>
                <w:rFonts w:eastAsia="Calibri"/>
                <w:sz w:val="18"/>
                <w:szCs w:val="18"/>
              </w:rPr>
            </w:pPr>
            <w:r w:rsidRPr="00DB48DA">
              <w:rPr>
                <w:rFonts w:eastAsia="Calibri"/>
                <w:sz w:val="18"/>
                <w:szCs w:val="18"/>
              </w:rPr>
              <w:t>OUE</w:t>
            </w:r>
            <w:r w:rsidRPr="00DB48DA">
              <w:rPr>
                <w:rFonts w:eastAsia="Calibri"/>
                <w:spacing w:val="3"/>
                <w:sz w:val="18"/>
                <w:szCs w:val="18"/>
              </w:rPr>
              <w:t>/</w:t>
            </w:r>
            <w:r w:rsidRPr="00DB48DA">
              <w:rPr>
                <w:rFonts w:eastAsia="Calibri"/>
                <w:spacing w:val="-4"/>
                <w:sz w:val="18"/>
                <w:szCs w:val="18"/>
              </w:rPr>
              <w:t>m</w:t>
            </w:r>
            <w:r w:rsidRPr="00DB48DA">
              <w:rPr>
                <w:rFonts w:eastAsia="Calibri"/>
                <w:position w:val="7"/>
                <w:sz w:val="18"/>
                <w:szCs w:val="18"/>
              </w:rPr>
              <w:t>3</w:t>
            </w:r>
          </w:p>
        </w:tc>
        <w:tc>
          <w:tcPr>
            <w:tcW w:w="843"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C318179" w14:textId="77777777" w:rsidR="00A937E7" w:rsidRPr="00DB48DA" w:rsidRDefault="00A937E7" w:rsidP="0002563B">
            <w:pPr>
              <w:autoSpaceDE w:val="0"/>
              <w:autoSpaceDN w:val="0"/>
              <w:adjustRightInd w:val="0"/>
              <w:ind w:left="148" w:right="100" w:firstLine="65"/>
              <w:jc w:val="center"/>
              <w:rPr>
                <w:rFonts w:eastAsia="Calibri"/>
                <w:sz w:val="18"/>
                <w:szCs w:val="18"/>
              </w:rPr>
            </w:pPr>
            <w:r w:rsidRPr="00DB48DA">
              <w:rPr>
                <w:rFonts w:eastAsia="Calibri"/>
                <w:sz w:val="18"/>
                <w:szCs w:val="18"/>
              </w:rPr>
              <w:t>v</w:t>
            </w:r>
            <w:r w:rsidRPr="00DB48DA">
              <w:rPr>
                <w:rFonts w:eastAsia="Calibri"/>
                <w:spacing w:val="-2"/>
                <w:sz w:val="18"/>
                <w:szCs w:val="18"/>
              </w:rPr>
              <w:t>n</w:t>
            </w:r>
            <w:r w:rsidRPr="00DB48DA">
              <w:rPr>
                <w:rFonts w:eastAsia="Calibri"/>
                <w:sz w:val="18"/>
                <w:szCs w:val="18"/>
              </w:rPr>
              <w:t>t.</w:t>
            </w:r>
            <w:r w:rsidRPr="00DB48DA">
              <w:rPr>
                <w:rFonts w:eastAsia="Calibri"/>
                <w:spacing w:val="-3"/>
                <w:sz w:val="18"/>
                <w:szCs w:val="18"/>
              </w:rPr>
              <w:t xml:space="preserve"> </w:t>
            </w:r>
            <w:r w:rsidRPr="00DB48DA">
              <w:rPr>
                <w:rFonts w:eastAsia="Calibri"/>
                <w:spacing w:val="2"/>
                <w:sz w:val="18"/>
                <w:szCs w:val="18"/>
              </w:rPr>
              <w:t>d</w:t>
            </w:r>
            <w:r w:rsidRPr="00DB48DA">
              <w:rPr>
                <w:rFonts w:eastAsia="Calibri"/>
                <w:sz w:val="18"/>
                <w:szCs w:val="18"/>
              </w:rPr>
              <w:t>al</w:t>
            </w:r>
            <w:r w:rsidRPr="00DB48DA">
              <w:rPr>
                <w:rFonts w:eastAsia="Calibri"/>
                <w:spacing w:val="2"/>
                <w:sz w:val="18"/>
                <w:szCs w:val="18"/>
              </w:rPr>
              <w:t>i</w:t>
            </w:r>
            <w:r w:rsidRPr="00DB48DA">
              <w:rPr>
                <w:rFonts w:eastAsia="Calibri"/>
                <w:spacing w:val="-1"/>
                <w:sz w:val="18"/>
                <w:szCs w:val="18"/>
              </w:rPr>
              <w:t>m</w:t>
            </w:r>
            <w:r w:rsidRPr="00DB48DA">
              <w:rPr>
                <w:rFonts w:eastAsia="Calibri"/>
                <w:spacing w:val="2"/>
                <w:sz w:val="18"/>
                <w:szCs w:val="18"/>
              </w:rPr>
              <w:t>i</w:t>
            </w:r>
            <w:r w:rsidRPr="00DB48DA">
              <w:rPr>
                <w:rFonts w:eastAsia="Calibri"/>
                <w:sz w:val="18"/>
                <w:szCs w:val="18"/>
              </w:rPr>
              <w:t>s</w:t>
            </w:r>
            <w:r w:rsidRPr="00DB48DA">
              <w:rPr>
                <w:rFonts w:eastAsia="Calibri"/>
                <w:spacing w:val="-6"/>
                <w:sz w:val="18"/>
                <w:szCs w:val="18"/>
              </w:rPr>
              <w:t xml:space="preserve"> </w:t>
            </w:r>
            <w:r w:rsidRPr="00DB48DA">
              <w:rPr>
                <w:rFonts w:eastAsia="Calibri"/>
                <w:sz w:val="18"/>
                <w:szCs w:val="18"/>
              </w:rPr>
              <w:t>ri</w:t>
            </w:r>
            <w:r w:rsidRPr="00DB48DA">
              <w:rPr>
                <w:rFonts w:eastAsia="Calibri"/>
                <w:spacing w:val="2"/>
                <w:sz w:val="18"/>
                <w:szCs w:val="18"/>
              </w:rPr>
              <w:t>b</w:t>
            </w:r>
            <w:r w:rsidRPr="00DB48DA">
              <w:rPr>
                <w:rFonts w:eastAsia="Calibri"/>
                <w:sz w:val="18"/>
                <w:szCs w:val="18"/>
              </w:rPr>
              <w:t>i</w:t>
            </w:r>
            <w:r w:rsidRPr="00DB48DA">
              <w:rPr>
                <w:rFonts w:eastAsia="Calibri"/>
                <w:spacing w:val="-1"/>
                <w:sz w:val="18"/>
                <w:szCs w:val="18"/>
              </w:rPr>
              <w:t>n</w:t>
            </w:r>
            <w:r w:rsidRPr="00DB48DA">
              <w:rPr>
                <w:rFonts w:eastAsia="Calibri"/>
                <w:sz w:val="18"/>
                <w:szCs w:val="18"/>
              </w:rPr>
              <w:t>ės</w:t>
            </w:r>
            <w:r w:rsidRPr="00DB48DA">
              <w:rPr>
                <w:rFonts w:eastAsia="Calibri"/>
                <w:spacing w:val="-5"/>
                <w:sz w:val="18"/>
                <w:szCs w:val="18"/>
              </w:rPr>
              <w:t xml:space="preserve"> </w:t>
            </w:r>
            <w:r w:rsidRPr="00DB48DA">
              <w:rPr>
                <w:rFonts w:eastAsia="Calibri"/>
                <w:sz w:val="18"/>
                <w:szCs w:val="18"/>
              </w:rPr>
              <w:t>vert</w:t>
            </w:r>
            <w:r w:rsidRPr="00DB48DA">
              <w:rPr>
                <w:rFonts w:eastAsia="Calibri"/>
                <w:spacing w:val="3"/>
                <w:sz w:val="18"/>
                <w:szCs w:val="18"/>
              </w:rPr>
              <w:t>ė</w:t>
            </w:r>
            <w:r w:rsidRPr="00DB48DA">
              <w:rPr>
                <w:rFonts w:eastAsia="Calibri"/>
                <w:sz w:val="18"/>
                <w:szCs w:val="18"/>
              </w:rPr>
              <w:t>s</w:t>
            </w:r>
          </w:p>
        </w:tc>
        <w:tc>
          <w:tcPr>
            <w:tcW w:w="66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240C864" w14:textId="77777777" w:rsidR="00A937E7" w:rsidRPr="00DB48DA" w:rsidRDefault="00A937E7" w:rsidP="0002563B">
            <w:pPr>
              <w:autoSpaceDE w:val="0"/>
              <w:autoSpaceDN w:val="0"/>
              <w:adjustRightInd w:val="0"/>
              <w:ind w:left="270" w:right="-20"/>
              <w:jc w:val="center"/>
              <w:rPr>
                <w:rFonts w:eastAsia="Calibri"/>
                <w:sz w:val="18"/>
                <w:szCs w:val="18"/>
              </w:rPr>
            </w:pPr>
            <w:r w:rsidRPr="00DB48DA">
              <w:rPr>
                <w:rFonts w:eastAsia="Calibri"/>
                <w:sz w:val="18"/>
                <w:szCs w:val="18"/>
              </w:rPr>
              <w:t>OUE</w:t>
            </w:r>
            <w:r w:rsidRPr="00DB48DA">
              <w:rPr>
                <w:rFonts w:eastAsia="Calibri"/>
                <w:spacing w:val="3"/>
                <w:sz w:val="18"/>
                <w:szCs w:val="18"/>
              </w:rPr>
              <w:t>/</w:t>
            </w:r>
            <w:r w:rsidRPr="00DB48DA">
              <w:rPr>
                <w:rFonts w:eastAsia="Calibri"/>
                <w:spacing w:val="-4"/>
                <w:sz w:val="18"/>
                <w:szCs w:val="18"/>
              </w:rPr>
              <w:t>m</w:t>
            </w:r>
            <w:r w:rsidRPr="00DB48DA">
              <w:rPr>
                <w:rFonts w:eastAsia="Calibri"/>
                <w:position w:val="7"/>
                <w:sz w:val="18"/>
                <w:szCs w:val="18"/>
              </w:rPr>
              <w:t>3</w:t>
            </w:r>
          </w:p>
        </w:tc>
        <w:tc>
          <w:tcPr>
            <w:tcW w:w="101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A54581B" w14:textId="77777777" w:rsidR="00A937E7" w:rsidRPr="00DB48DA" w:rsidRDefault="00A937E7" w:rsidP="0002563B">
            <w:pPr>
              <w:autoSpaceDE w:val="0"/>
              <w:autoSpaceDN w:val="0"/>
              <w:adjustRightInd w:val="0"/>
              <w:ind w:left="287" w:right="234" w:firstLine="65"/>
              <w:jc w:val="center"/>
              <w:rPr>
                <w:rFonts w:eastAsia="Calibri"/>
                <w:sz w:val="18"/>
                <w:szCs w:val="18"/>
              </w:rPr>
            </w:pPr>
            <w:r w:rsidRPr="00DB48DA">
              <w:rPr>
                <w:rFonts w:eastAsia="Calibri"/>
                <w:sz w:val="18"/>
                <w:szCs w:val="18"/>
              </w:rPr>
              <w:t>v</w:t>
            </w:r>
            <w:r w:rsidRPr="00DB48DA">
              <w:rPr>
                <w:rFonts w:eastAsia="Calibri"/>
                <w:spacing w:val="-2"/>
                <w:sz w:val="18"/>
                <w:szCs w:val="18"/>
              </w:rPr>
              <w:t>n</w:t>
            </w:r>
            <w:r w:rsidRPr="00DB48DA">
              <w:rPr>
                <w:rFonts w:eastAsia="Calibri"/>
                <w:sz w:val="18"/>
                <w:szCs w:val="18"/>
              </w:rPr>
              <w:t>t.</w:t>
            </w:r>
            <w:r w:rsidRPr="00DB48DA">
              <w:rPr>
                <w:rFonts w:eastAsia="Calibri"/>
                <w:spacing w:val="-3"/>
                <w:sz w:val="18"/>
                <w:szCs w:val="18"/>
              </w:rPr>
              <w:t xml:space="preserve"> </w:t>
            </w:r>
            <w:r w:rsidRPr="00DB48DA">
              <w:rPr>
                <w:rFonts w:eastAsia="Calibri"/>
                <w:spacing w:val="2"/>
                <w:sz w:val="18"/>
                <w:szCs w:val="18"/>
              </w:rPr>
              <w:t>d</w:t>
            </w:r>
            <w:r w:rsidRPr="00DB48DA">
              <w:rPr>
                <w:rFonts w:eastAsia="Calibri"/>
                <w:sz w:val="18"/>
                <w:szCs w:val="18"/>
              </w:rPr>
              <w:t>al</w:t>
            </w:r>
            <w:r w:rsidRPr="00DB48DA">
              <w:rPr>
                <w:rFonts w:eastAsia="Calibri"/>
                <w:spacing w:val="2"/>
                <w:sz w:val="18"/>
                <w:szCs w:val="18"/>
              </w:rPr>
              <w:t>i</w:t>
            </w:r>
            <w:r w:rsidRPr="00DB48DA">
              <w:rPr>
                <w:rFonts w:eastAsia="Calibri"/>
                <w:spacing w:val="-1"/>
                <w:sz w:val="18"/>
                <w:szCs w:val="18"/>
              </w:rPr>
              <w:t>m</w:t>
            </w:r>
            <w:r w:rsidRPr="00DB48DA">
              <w:rPr>
                <w:rFonts w:eastAsia="Calibri"/>
                <w:spacing w:val="2"/>
                <w:sz w:val="18"/>
                <w:szCs w:val="18"/>
              </w:rPr>
              <w:t>i</w:t>
            </w:r>
            <w:r w:rsidRPr="00DB48DA">
              <w:rPr>
                <w:rFonts w:eastAsia="Calibri"/>
                <w:sz w:val="18"/>
                <w:szCs w:val="18"/>
              </w:rPr>
              <w:t>s</w:t>
            </w:r>
            <w:r w:rsidRPr="00DB48DA">
              <w:rPr>
                <w:rFonts w:eastAsia="Calibri"/>
                <w:spacing w:val="-6"/>
                <w:sz w:val="18"/>
                <w:szCs w:val="18"/>
              </w:rPr>
              <w:t xml:space="preserve"> </w:t>
            </w:r>
            <w:r w:rsidRPr="00DB48DA">
              <w:rPr>
                <w:rFonts w:eastAsia="Calibri"/>
                <w:sz w:val="18"/>
                <w:szCs w:val="18"/>
              </w:rPr>
              <w:t>ri</w:t>
            </w:r>
            <w:r w:rsidRPr="00DB48DA">
              <w:rPr>
                <w:rFonts w:eastAsia="Calibri"/>
                <w:spacing w:val="2"/>
                <w:sz w:val="18"/>
                <w:szCs w:val="18"/>
              </w:rPr>
              <w:t>b</w:t>
            </w:r>
            <w:r w:rsidRPr="00DB48DA">
              <w:rPr>
                <w:rFonts w:eastAsia="Calibri"/>
                <w:sz w:val="18"/>
                <w:szCs w:val="18"/>
              </w:rPr>
              <w:t>i</w:t>
            </w:r>
            <w:r w:rsidRPr="00DB48DA">
              <w:rPr>
                <w:rFonts w:eastAsia="Calibri"/>
                <w:spacing w:val="-1"/>
                <w:sz w:val="18"/>
                <w:szCs w:val="18"/>
              </w:rPr>
              <w:t>n</w:t>
            </w:r>
            <w:r w:rsidRPr="00DB48DA">
              <w:rPr>
                <w:rFonts w:eastAsia="Calibri"/>
                <w:sz w:val="18"/>
                <w:szCs w:val="18"/>
              </w:rPr>
              <w:t>ės</w:t>
            </w:r>
            <w:r w:rsidRPr="00DB48DA">
              <w:rPr>
                <w:rFonts w:eastAsia="Calibri"/>
                <w:spacing w:val="-5"/>
                <w:sz w:val="18"/>
                <w:szCs w:val="18"/>
              </w:rPr>
              <w:t xml:space="preserve"> </w:t>
            </w:r>
            <w:r w:rsidRPr="00DB48DA">
              <w:rPr>
                <w:rFonts w:eastAsia="Calibri"/>
                <w:sz w:val="18"/>
                <w:szCs w:val="18"/>
              </w:rPr>
              <w:t>vert</w:t>
            </w:r>
            <w:r w:rsidRPr="00DB48DA">
              <w:rPr>
                <w:rFonts w:eastAsia="Calibri"/>
                <w:spacing w:val="3"/>
                <w:sz w:val="18"/>
                <w:szCs w:val="18"/>
              </w:rPr>
              <w:t>ė</w:t>
            </w:r>
            <w:r w:rsidRPr="00DB48DA">
              <w:rPr>
                <w:rFonts w:eastAsia="Calibri"/>
                <w:sz w:val="18"/>
                <w:szCs w:val="18"/>
              </w:rPr>
              <w:t>s</w:t>
            </w:r>
          </w:p>
        </w:tc>
      </w:tr>
      <w:tr w:rsidR="00936CAE" w:rsidRPr="00DB48DA" w14:paraId="34C384F5" w14:textId="77777777" w:rsidTr="00936CAE">
        <w:trPr>
          <w:trHeight w:val="486"/>
          <w:jc w:val="center"/>
        </w:trPr>
        <w:tc>
          <w:tcPr>
            <w:tcW w:w="426" w:type="pct"/>
            <w:tcBorders>
              <w:top w:val="single" w:sz="4" w:space="0" w:color="000000"/>
              <w:left w:val="single" w:sz="4" w:space="0" w:color="000000"/>
              <w:bottom w:val="single" w:sz="4" w:space="0" w:color="000000"/>
              <w:right w:val="single" w:sz="4" w:space="0" w:color="000000"/>
            </w:tcBorders>
            <w:vAlign w:val="center"/>
          </w:tcPr>
          <w:p w14:paraId="78AC522B" w14:textId="77777777" w:rsidR="00A937E7" w:rsidRPr="00DB48DA" w:rsidRDefault="00A937E7" w:rsidP="0002563B">
            <w:pPr>
              <w:autoSpaceDE w:val="0"/>
              <w:autoSpaceDN w:val="0"/>
              <w:adjustRightInd w:val="0"/>
              <w:ind w:left="102" w:right="-20"/>
              <w:jc w:val="center"/>
              <w:rPr>
                <w:rFonts w:eastAsia="Calibri"/>
                <w:sz w:val="18"/>
                <w:szCs w:val="18"/>
              </w:rPr>
            </w:pPr>
            <w:r w:rsidRPr="00DB48DA">
              <w:rPr>
                <w:rFonts w:eastAsia="Calibri"/>
                <w:sz w:val="18"/>
                <w:szCs w:val="18"/>
              </w:rPr>
              <w:t>K</w:t>
            </w:r>
            <w:r w:rsidRPr="00DB48DA">
              <w:rPr>
                <w:rFonts w:eastAsia="Calibri"/>
                <w:spacing w:val="-2"/>
                <w:sz w:val="18"/>
                <w:szCs w:val="18"/>
              </w:rPr>
              <w:t>v</w:t>
            </w:r>
            <w:r w:rsidRPr="00DB48DA">
              <w:rPr>
                <w:rFonts w:eastAsia="Calibri"/>
                <w:sz w:val="18"/>
                <w:szCs w:val="18"/>
              </w:rPr>
              <w:t>apai</w:t>
            </w:r>
          </w:p>
        </w:tc>
        <w:tc>
          <w:tcPr>
            <w:tcW w:w="493" w:type="pct"/>
            <w:tcBorders>
              <w:top w:val="single" w:sz="4" w:space="0" w:color="000000"/>
              <w:left w:val="single" w:sz="4" w:space="0" w:color="000000"/>
              <w:bottom w:val="single" w:sz="4" w:space="0" w:color="000000"/>
              <w:right w:val="single" w:sz="4" w:space="0" w:color="000000"/>
            </w:tcBorders>
            <w:vAlign w:val="center"/>
          </w:tcPr>
          <w:p w14:paraId="05D93FB9" w14:textId="77777777" w:rsidR="00A937E7" w:rsidRPr="00DB48DA" w:rsidRDefault="00A937E7" w:rsidP="0002563B">
            <w:pPr>
              <w:autoSpaceDE w:val="0"/>
              <w:autoSpaceDN w:val="0"/>
              <w:adjustRightInd w:val="0"/>
              <w:ind w:right="-20"/>
              <w:jc w:val="center"/>
              <w:rPr>
                <w:rFonts w:eastAsia="Calibri"/>
                <w:sz w:val="18"/>
                <w:szCs w:val="18"/>
              </w:rPr>
            </w:pPr>
            <w:r w:rsidRPr="00DB48DA">
              <w:rPr>
                <w:rFonts w:eastAsia="Calibri"/>
                <w:sz w:val="18"/>
                <w:szCs w:val="18"/>
              </w:rPr>
              <w:t>1</w:t>
            </w:r>
            <w:r w:rsidRPr="00DB48DA">
              <w:rPr>
                <w:rFonts w:eastAsia="Calibri"/>
                <w:spacing w:val="1"/>
                <w:sz w:val="18"/>
                <w:szCs w:val="18"/>
              </w:rPr>
              <w:t xml:space="preserve"> </w:t>
            </w:r>
            <w:r w:rsidRPr="00DB48DA">
              <w:rPr>
                <w:rFonts w:eastAsia="Calibri"/>
                <w:sz w:val="18"/>
                <w:szCs w:val="18"/>
              </w:rPr>
              <w:t>v</w:t>
            </w:r>
            <w:r w:rsidRPr="00DB48DA">
              <w:rPr>
                <w:rFonts w:eastAsia="Calibri"/>
                <w:spacing w:val="-1"/>
                <w:sz w:val="18"/>
                <w:szCs w:val="18"/>
              </w:rPr>
              <w:t>a</w:t>
            </w:r>
            <w:r w:rsidRPr="00DB48DA">
              <w:rPr>
                <w:rFonts w:eastAsia="Calibri"/>
                <w:sz w:val="18"/>
                <w:szCs w:val="18"/>
              </w:rPr>
              <w:t>lan</w:t>
            </w:r>
            <w:r w:rsidRPr="00DB48DA">
              <w:rPr>
                <w:rFonts w:eastAsia="Calibri"/>
                <w:spacing w:val="2"/>
                <w:sz w:val="18"/>
                <w:szCs w:val="18"/>
              </w:rPr>
              <w:t>d</w:t>
            </w:r>
            <w:r w:rsidRPr="00DB48DA">
              <w:rPr>
                <w:rFonts w:eastAsia="Calibri"/>
                <w:spacing w:val="1"/>
                <w:sz w:val="18"/>
                <w:szCs w:val="18"/>
              </w:rPr>
              <w:t>o</w:t>
            </w:r>
            <w:r w:rsidRPr="00DB48DA">
              <w:rPr>
                <w:rFonts w:eastAsia="Calibri"/>
                <w:sz w:val="18"/>
                <w:szCs w:val="18"/>
              </w:rPr>
              <w:t>s</w:t>
            </w:r>
          </w:p>
        </w:tc>
        <w:tc>
          <w:tcPr>
            <w:tcW w:w="813" w:type="pct"/>
            <w:tcBorders>
              <w:top w:val="single" w:sz="4" w:space="0" w:color="000000"/>
              <w:left w:val="single" w:sz="4" w:space="0" w:color="000000"/>
              <w:bottom w:val="single" w:sz="4" w:space="0" w:color="000000"/>
              <w:right w:val="single" w:sz="4" w:space="0" w:color="000000"/>
            </w:tcBorders>
            <w:vAlign w:val="center"/>
          </w:tcPr>
          <w:p w14:paraId="7A6E58AC" w14:textId="534BFA51" w:rsidR="00A937E7" w:rsidRPr="00DB48DA" w:rsidRDefault="00A937E7" w:rsidP="0002563B">
            <w:pPr>
              <w:autoSpaceDE w:val="0"/>
              <w:autoSpaceDN w:val="0"/>
              <w:adjustRightInd w:val="0"/>
              <w:ind w:left="482" w:right="463"/>
              <w:jc w:val="center"/>
              <w:rPr>
                <w:rFonts w:eastAsia="Calibri"/>
                <w:sz w:val="18"/>
                <w:szCs w:val="18"/>
              </w:rPr>
            </w:pPr>
            <w:r w:rsidRPr="00DB48DA">
              <w:rPr>
                <w:rFonts w:eastAsia="Calibri"/>
                <w:sz w:val="18"/>
                <w:szCs w:val="18"/>
              </w:rPr>
              <w:t>8</w:t>
            </w:r>
            <w:r w:rsidR="00936CAE" w:rsidRPr="00DB48DA">
              <w:rPr>
                <w:rFonts w:eastAsia="Calibri"/>
                <w:sz w:val="18"/>
                <w:szCs w:val="18"/>
              </w:rPr>
              <w:br/>
            </w:r>
            <w:r w:rsidR="00936CAE" w:rsidRPr="00DB48DA">
              <w:rPr>
                <w:sz w:val="18"/>
                <w:szCs w:val="18"/>
              </w:rPr>
              <w:t>5 (nuo 2024-01-01)</w:t>
            </w:r>
            <w:r w:rsidR="00936CAE" w:rsidRPr="00DB48DA">
              <w:rPr>
                <w:rFonts w:eastAsia="Calibri"/>
                <w:sz w:val="18"/>
                <w:szCs w:val="18"/>
              </w:rPr>
              <w:t xml:space="preserve"> </w:t>
            </w:r>
          </w:p>
        </w:tc>
        <w:tc>
          <w:tcPr>
            <w:tcW w:w="751" w:type="pct"/>
            <w:tcBorders>
              <w:top w:val="single" w:sz="4" w:space="0" w:color="000000"/>
              <w:left w:val="single" w:sz="4" w:space="0" w:color="000000"/>
              <w:bottom w:val="single" w:sz="4" w:space="0" w:color="000000"/>
              <w:right w:val="single" w:sz="4" w:space="0" w:color="000000"/>
            </w:tcBorders>
            <w:vAlign w:val="center"/>
          </w:tcPr>
          <w:p w14:paraId="764CAEB9" w14:textId="0BECBDF9" w:rsidR="00A937E7" w:rsidRPr="00DB48DA" w:rsidRDefault="00E734D5" w:rsidP="0002563B">
            <w:pPr>
              <w:autoSpaceDE w:val="0"/>
              <w:autoSpaceDN w:val="0"/>
              <w:adjustRightInd w:val="0"/>
              <w:ind w:left="465" w:right="446"/>
              <w:jc w:val="center"/>
              <w:rPr>
                <w:rFonts w:eastAsia="Calibri"/>
                <w:sz w:val="18"/>
                <w:szCs w:val="18"/>
              </w:rPr>
            </w:pPr>
            <w:r w:rsidRPr="00DB48DA">
              <w:rPr>
                <w:rFonts w:eastAsia="Calibri"/>
                <w:spacing w:val="1"/>
                <w:sz w:val="18"/>
                <w:szCs w:val="18"/>
              </w:rPr>
              <w:t>2,68</w:t>
            </w:r>
          </w:p>
        </w:tc>
        <w:tc>
          <w:tcPr>
            <w:tcW w:w="843" w:type="pct"/>
            <w:tcBorders>
              <w:top w:val="single" w:sz="4" w:space="0" w:color="000000"/>
              <w:left w:val="single" w:sz="4" w:space="0" w:color="000000"/>
              <w:bottom w:val="single" w:sz="4" w:space="0" w:color="000000"/>
              <w:right w:val="single" w:sz="4" w:space="0" w:color="000000"/>
            </w:tcBorders>
            <w:vAlign w:val="center"/>
          </w:tcPr>
          <w:p w14:paraId="76D7F34D" w14:textId="48B2B959" w:rsidR="00A937E7" w:rsidRPr="00DB48DA" w:rsidRDefault="00E734D5" w:rsidP="0002563B">
            <w:pPr>
              <w:autoSpaceDE w:val="0"/>
              <w:autoSpaceDN w:val="0"/>
              <w:adjustRightInd w:val="0"/>
              <w:ind w:left="494" w:right="476"/>
              <w:jc w:val="center"/>
              <w:rPr>
                <w:rFonts w:eastAsia="Calibri"/>
                <w:sz w:val="18"/>
                <w:szCs w:val="18"/>
              </w:rPr>
            </w:pPr>
            <w:r w:rsidRPr="00DB48DA">
              <w:rPr>
                <w:rFonts w:eastAsia="Calibri"/>
                <w:spacing w:val="1"/>
                <w:sz w:val="18"/>
                <w:szCs w:val="18"/>
              </w:rPr>
              <w:t>0,33</w:t>
            </w:r>
          </w:p>
        </w:tc>
        <w:tc>
          <w:tcPr>
            <w:tcW w:w="664" w:type="pct"/>
            <w:tcBorders>
              <w:top w:val="single" w:sz="4" w:space="0" w:color="000000"/>
              <w:left w:val="single" w:sz="4" w:space="0" w:color="000000"/>
              <w:bottom w:val="single" w:sz="4" w:space="0" w:color="000000"/>
              <w:right w:val="single" w:sz="4" w:space="0" w:color="000000"/>
            </w:tcBorders>
            <w:vAlign w:val="center"/>
          </w:tcPr>
          <w:p w14:paraId="559DDA2A" w14:textId="76A24541" w:rsidR="00A937E7" w:rsidRPr="00DB48DA" w:rsidRDefault="00E734D5" w:rsidP="0002563B">
            <w:pPr>
              <w:autoSpaceDE w:val="0"/>
              <w:autoSpaceDN w:val="0"/>
              <w:adjustRightInd w:val="0"/>
              <w:ind w:left="424" w:right="407"/>
              <w:jc w:val="center"/>
              <w:rPr>
                <w:rFonts w:eastAsia="Calibri"/>
                <w:sz w:val="18"/>
                <w:szCs w:val="18"/>
              </w:rPr>
            </w:pPr>
            <w:r w:rsidRPr="00DB48DA">
              <w:rPr>
                <w:rFonts w:eastAsia="Calibri"/>
                <w:spacing w:val="1"/>
                <w:sz w:val="18"/>
                <w:szCs w:val="18"/>
              </w:rPr>
              <w:t>2,71</w:t>
            </w:r>
          </w:p>
        </w:tc>
        <w:tc>
          <w:tcPr>
            <w:tcW w:w="1010" w:type="pct"/>
            <w:tcBorders>
              <w:top w:val="single" w:sz="4" w:space="0" w:color="000000"/>
              <w:left w:val="single" w:sz="4" w:space="0" w:color="000000"/>
              <w:bottom w:val="single" w:sz="4" w:space="0" w:color="000000"/>
              <w:right w:val="single" w:sz="4" w:space="0" w:color="000000"/>
            </w:tcBorders>
            <w:vAlign w:val="center"/>
          </w:tcPr>
          <w:p w14:paraId="23C76D94" w14:textId="30EF34E0" w:rsidR="00A937E7" w:rsidRPr="00DB48DA" w:rsidRDefault="00E734D5" w:rsidP="0002563B">
            <w:pPr>
              <w:autoSpaceDE w:val="0"/>
              <w:autoSpaceDN w:val="0"/>
              <w:adjustRightInd w:val="0"/>
              <w:ind w:left="676" w:right="658"/>
              <w:jc w:val="center"/>
              <w:rPr>
                <w:rFonts w:eastAsia="Calibri"/>
                <w:sz w:val="18"/>
                <w:szCs w:val="18"/>
              </w:rPr>
            </w:pPr>
            <w:r w:rsidRPr="00DB48DA">
              <w:rPr>
                <w:rFonts w:eastAsia="Calibri"/>
                <w:color w:val="0D0D0D" w:themeColor="text1" w:themeTint="F2"/>
                <w:spacing w:val="1"/>
                <w:sz w:val="18"/>
                <w:szCs w:val="18"/>
              </w:rPr>
              <w:t>0,34</w:t>
            </w:r>
          </w:p>
        </w:tc>
      </w:tr>
    </w:tbl>
    <w:p w14:paraId="326E4560" w14:textId="6A071761" w:rsidR="00CC4DCB" w:rsidRPr="00DB48DA" w:rsidRDefault="00CC4DCB" w:rsidP="00CC4DCB">
      <w:pPr>
        <w:shd w:val="clear" w:color="auto" w:fill="FFFFFF" w:themeFill="background1"/>
        <w:spacing w:before="60"/>
        <w:ind w:firstLine="567"/>
        <w:jc w:val="both"/>
        <w:rPr>
          <w:sz w:val="20"/>
        </w:rPr>
      </w:pPr>
      <w:r w:rsidRPr="00DB48DA">
        <w:rPr>
          <w:sz w:val="20"/>
        </w:rPr>
        <w:lastRenderedPageBreak/>
        <w:t>Atliktas kvapų sklaidos aplinkos ore modeliavimas parodė, kad kvapų koncentracija vienos valandos vidurkio intervale, nesieks</w:t>
      </w:r>
      <w:r w:rsidR="00664E2B" w:rsidRPr="00DB48DA">
        <w:rPr>
          <w:sz w:val="20"/>
        </w:rPr>
        <w:t xml:space="preserve"> ribinės </w:t>
      </w:r>
      <w:r w:rsidRPr="00DB48DA">
        <w:rPr>
          <w:sz w:val="20"/>
        </w:rPr>
        <w:t>8 OUE/m</w:t>
      </w:r>
      <w:r w:rsidRPr="00DB48DA">
        <w:rPr>
          <w:sz w:val="20"/>
          <w:vertAlign w:val="superscript"/>
        </w:rPr>
        <w:t>3</w:t>
      </w:r>
      <w:r w:rsidR="00664E2B" w:rsidRPr="00DB48DA">
        <w:rPr>
          <w:sz w:val="20"/>
          <w:vertAlign w:val="superscript"/>
        </w:rPr>
        <w:t xml:space="preserve"> </w:t>
      </w:r>
      <w:r w:rsidR="005F2BD0" w:rsidRPr="00DB48DA">
        <w:rPr>
          <w:sz w:val="20"/>
        </w:rPr>
        <w:t>vertės, o nuo 2024-01-01</w:t>
      </w:r>
      <w:r w:rsidR="009D6423" w:rsidRPr="00DB48DA">
        <w:rPr>
          <w:sz w:val="20"/>
        </w:rPr>
        <w:t xml:space="preserve"> </w:t>
      </w:r>
      <w:r w:rsidR="00664E2B" w:rsidRPr="00DB48DA">
        <w:rPr>
          <w:sz w:val="20"/>
        </w:rPr>
        <w:t>nesieks</w:t>
      </w:r>
      <w:r w:rsidR="009D6423" w:rsidRPr="00DB48DA">
        <w:rPr>
          <w:sz w:val="20"/>
        </w:rPr>
        <w:t xml:space="preserve"> ribinės</w:t>
      </w:r>
      <w:r w:rsidR="001D3F7D">
        <w:rPr>
          <w:sz w:val="20"/>
        </w:rPr>
        <w:t xml:space="preserve"> </w:t>
      </w:r>
      <w:r w:rsidR="005F2BD0" w:rsidRPr="00DB48DA">
        <w:rPr>
          <w:sz w:val="20"/>
        </w:rPr>
        <w:t>5</w:t>
      </w:r>
      <w:r w:rsidR="001D3F7D">
        <w:rPr>
          <w:sz w:val="20"/>
        </w:rPr>
        <w:t xml:space="preserve"> </w:t>
      </w:r>
      <w:r w:rsidR="005F2BD0" w:rsidRPr="00DB48DA">
        <w:rPr>
          <w:sz w:val="20"/>
        </w:rPr>
        <w:t>OUE/m</w:t>
      </w:r>
      <w:r w:rsidR="005F2BD0" w:rsidRPr="00DB48DA">
        <w:rPr>
          <w:sz w:val="20"/>
          <w:vertAlign w:val="superscript"/>
        </w:rPr>
        <w:t xml:space="preserve">3 </w:t>
      </w:r>
      <w:r w:rsidR="005F2BD0" w:rsidRPr="00DB48DA">
        <w:rPr>
          <w:sz w:val="20"/>
        </w:rPr>
        <w:t>vertės.</w:t>
      </w:r>
      <w:r w:rsidR="00664E2B" w:rsidRPr="00DB48DA">
        <w:rPr>
          <w:sz w:val="20"/>
        </w:rPr>
        <w:t xml:space="preserve"> </w:t>
      </w:r>
      <w:r w:rsidRPr="00DB48DA">
        <w:rPr>
          <w:sz w:val="20"/>
        </w:rPr>
        <w:t>Didžiausia apskaičiuota kvapo koncentracija, pasiekiama</w:t>
      </w:r>
      <w:r w:rsidR="00664E2B" w:rsidRPr="00DB48DA">
        <w:rPr>
          <w:sz w:val="20"/>
        </w:rPr>
        <w:t xml:space="preserve"> naftos terminalo</w:t>
      </w:r>
      <w:r w:rsidR="00301745" w:rsidRPr="00DB48DA">
        <w:rPr>
          <w:sz w:val="20"/>
        </w:rPr>
        <w:t xml:space="preserve"> </w:t>
      </w:r>
      <w:r w:rsidR="00664E2B" w:rsidRPr="00DB48DA">
        <w:rPr>
          <w:sz w:val="20"/>
        </w:rPr>
        <w:t>s</w:t>
      </w:r>
      <w:r w:rsidRPr="00DB48DA">
        <w:rPr>
          <w:sz w:val="20"/>
        </w:rPr>
        <w:t>klypo ribose</w:t>
      </w:r>
      <w:r w:rsidR="00C70433" w:rsidRPr="00DB48DA">
        <w:rPr>
          <w:sz w:val="20"/>
        </w:rPr>
        <w:t xml:space="preserve"> i</w:t>
      </w:r>
      <w:r w:rsidRPr="00DB48DA">
        <w:rPr>
          <w:sz w:val="20"/>
        </w:rPr>
        <w:t>r</w:t>
      </w:r>
      <w:r w:rsidR="005F2BD0" w:rsidRPr="00DB48DA">
        <w:rPr>
          <w:sz w:val="20"/>
        </w:rPr>
        <w:t xml:space="preserve"> </w:t>
      </w:r>
      <w:r w:rsidRPr="00DB48DA">
        <w:rPr>
          <w:sz w:val="20"/>
        </w:rPr>
        <w:t>siekia</w:t>
      </w:r>
      <w:r w:rsidR="00D31AAD">
        <w:rPr>
          <w:sz w:val="20"/>
        </w:rPr>
        <w:t xml:space="preserve"> </w:t>
      </w:r>
      <w:r w:rsidR="00E734D5" w:rsidRPr="00DB48DA">
        <w:rPr>
          <w:sz w:val="20"/>
        </w:rPr>
        <w:t>2,68</w:t>
      </w:r>
      <w:r w:rsidR="00967505" w:rsidRPr="00DB48DA">
        <w:rPr>
          <w:sz w:val="20"/>
        </w:rPr>
        <w:t xml:space="preserve"> </w:t>
      </w:r>
      <w:r w:rsidR="003744FD" w:rsidRPr="00DB48DA">
        <w:rPr>
          <w:sz w:val="20"/>
        </w:rPr>
        <w:t>OUE/m</w:t>
      </w:r>
      <w:r w:rsidR="003744FD" w:rsidRPr="00DB48DA">
        <w:rPr>
          <w:sz w:val="20"/>
          <w:vertAlign w:val="superscript"/>
        </w:rPr>
        <w:t>3</w:t>
      </w:r>
      <w:r w:rsidR="007C22A3" w:rsidRPr="00DB48DA">
        <w:rPr>
          <w:sz w:val="20"/>
          <w:vertAlign w:val="superscript"/>
        </w:rPr>
        <w:t xml:space="preserve"> </w:t>
      </w:r>
      <w:r w:rsidR="003744FD" w:rsidRPr="00DB48DA">
        <w:rPr>
          <w:sz w:val="20"/>
        </w:rPr>
        <w:t>be foninės taršos</w:t>
      </w:r>
      <w:r w:rsidR="007C22A3" w:rsidRPr="00DB48DA">
        <w:rPr>
          <w:sz w:val="20"/>
        </w:rPr>
        <w:t>.</w:t>
      </w:r>
      <w:r w:rsidR="00715FFA" w:rsidRPr="00DB48DA">
        <w:rPr>
          <w:sz w:val="20"/>
        </w:rPr>
        <w:t xml:space="preserve"> </w:t>
      </w:r>
      <w:r w:rsidR="00301745" w:rsidRPr="00DB48DA">
        <w:rPr>
          <w:sz w:val="20"/>
        </w:rPr>
        <w:t>Artimiausioje gyvenamojoje aplinkoje, kvapo koncentracija sieks iki</w:t>
      </w:r>
      <w:r w:rsidR="006F2EB4">
        <w:rPr>
          <w:sz w:val="20"/>
        </w:rPr>
        <w:t xml:space="preserve"> </w:t>
      </w:r>
      <w:r w:rsidR="00925578" w:rsidRPr="00DB48DA">
        <w:rPr>
          <w:sz w:val="20"/>
        </w:rPr>
        <w:t>0,6</w:t>
      </w:r>
      <w:r w:rsidR="006F2EB4">
        <w:rPr>
          <w:sz w:val="20"/>
        </w:rPr>
        <w:t xml:space="preserve"> </w:t>
      </w:r>
      <w:r w:rsidRPr="00DB48DA">
        <w:rPr>
          <w:sz w:val="20"/>
        </w:rPr>
        <w:t>OUE/m</w:t>
      </w:r>
      <w:r w:rsidRPr="00DB48DA">
        <w:rPr>
          <w:sz w:val="20"/>
          <w:vertAlign w:val="superscript"/>
        </w:rPr>
        <w:t>3</w:t>
      </w:r>
      <w:r w:rsidR="00301745" w:rsidRPr="00DB48DA">
        <w:rPr>
          <w:sz w:val="20"/>
        </w:rPr>
        <w:t>.</w:t>
      </w:r>
      <w:r w:rsidR="00936CAE" w:rsidRPr="00DB48DA">
        <w:rPr>
          <w:sz w:val="20"/>
        </w:rPr>
        <w:t xml:space="preserve"> </w:t>
      </w:r>
      <w:r w:rsidR="008A33E2" w:rsidRPr="00DB48DA">
        <w:rPr>
          <w:sz w:val="20"/>
        </w:rPr>
        <w:t>Kvapų sklaidos žemėlapiai pateikiami Paraiškos</w:t>
      </w:r>
      <w:r w:rsidR="006A4E9B" w:rsidRPr="00DB48DA">
        <w:rPr>
          <w:sz w:val="20"/>
        </w:rPr>
        <w:t xml:space="preserve"> </w:t>
      </w:r>
      <w:r w:rsidR="008A33E2" w:rsidRPr="00DB48DA">
        <w:rPr>
          <w:sz w:val="20"/>
        </w:rPr>
        <w:t>priede</w:t>
      </w:r>
      <w:r w:rsidR="006A4E9B" w:rsidRPr="00DB48DA">
        <w:rPr>
          <w:sz w:val="20"/>
        </w:rPr>
        <w:t xml:space="preserve"> </w:t>
      </w:r>
      <w:r w:rsidR="007A4E3B" w:rsidRPr="00DB48DA">
        <w:rPr>
          <w:sz w:val="20"/>
        </w:rPr>
        <w:t>5</w:t>
      </w:r>
      <w:r w:rsidR="008A33E2" w:rsidRPr="00DB48DA">
        <w:rPr>
          <w:sz w:val="20"/>
        </w:rPr>
        <w:t xml:space="preserve">.  </w:t>
      </w:r>
    </w:p>
    <w:p w14:paraId="2734CF9F" w14:textId="77777777" w:rsidR="005B7FB5" w:rsidRPr="00DB48DA" w:rsidRDefault="005B7FB5" w:rsidP="008F3CE7">
      <w:pPr>
        <w:ind w:firstLine="567"/>
        <w:jc w:val="both"/>
        <w:rPr>
          <w:b/>
          <w:sz w:val="8"/>
          <w:szCs w:val="8"/>
        </w:rPr>
      </w:pPr>
      <w:bookmarkStart w:id="24" w:name="_Hlk92791639"/>
    </w:p>
    <w:p w14:paraId="4C2C32B0" w14:textId="10D3C4E2" w:rsidR="001259EE" w:rsidRPr="00DB48DA" w:rsidRDefault="00EE5D53" w:rsidP="008F3CE7">
      <w:pPr>
        <w:ind w:firstLine="567"/>
        <w:jc w:val="both"/>
        <w:rPr>
          <w:sz w:val="20"/>
        </w:rPr>
      </w:pPr>
      <w:r w:rsidRPr="00DB48DA">
        <w:rPr>
          <w:b/>
          <w:sz w:val="20"/>
        </w:rPr>
        <w:t xml:space="preserve">33 </w:t>
      </w:r>
      <w:r w:rsidR="001259EE" w:rsidRPr="00DB48DA">
        <w:rPr>
          <w:b/>
          <w:sz w:val="20"/>
        </w:rPr>
        <w:t xml:space="preserve">lentelė. </w:t>
      </w:r>
      <w:r w:rsidR="001259EE" w:rsidRPr="00DB48DA">
        <w:rPr>
          <w:b/>
          <w:bCs/>
          <w:sz w:val="20"/>
        </w:rPr>
        <w:t>Stacionarių kvapų šaltinių duomenys</w:t>
      </w:r>
    </w:p>
    <w:tbl>
      <w:tblPr>
        <w:tblW w:w="15140" w:type="dxa"/>
        <w:tblInd w:w="-5" w:type="dxa"/>
        <w:tblLook w:val="04A0" w:firstRow="1" w:lastRow="0" w:firstColumn="1" w:lastColumn="0" w:noHBand="0" w:noVBand="1"/>
      </w:tblPr>
      <w:tblGrid>
        <w:gridCol w:w="954"/>
        <w:gridCol w:w="2089"/>
        <w:gridCol w:w="2528"/>
        <w:gridCol w:w="1275"/>
        <w:gridCol w:w="1294"/>
        <w:gridCol w:w="903"/>
        <w:gridCol w:w="1394"/>
        <w:gridCol w:w="1000"/>
        <w:gridCol w:w="1970"/>
        <w:gridCol w:w="1733"/>
      </w:tblGrid>
      <w:tr w:rsidR="00271E7F" w:rsidRPr="00DB48DA" w14:paraId="01F31F17" w14:textId="77777777" w:rsidTr="008B537C">
        <w:trPr>
          <w:trHeight w:val="776"/>
          <w:tblHeader/>
        </w:trPr>
        <w:tc>
          <w:tcPr>
            <w:tcW w:w="81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26A05AA" w14:textId="77777777" w:rsidR="00271E7F" w:rsidRPr="00DB48DA" w:rsidRDefault="00271E7F" w:rsidP="00AF3E03">
            <w:pPr>
              <w:jc w:val="center"/>
              <w:rPr>
                <w:color w:val="000000"/>
                <w:sz w:val="20"/>
              </w:rPr>
            </w:pPr>
            <w:r w:rsidRPr="00DB48DA">
              <w:rPr>
                <w:color w:val="000000"/>
                <w:sz w:val="20"/>
              </w:rPr>
              <w:t>Kvapo šaltinis</w:t>
            </w:r>
          </w:p>
        </w:tc>
        <w:tc>
          <w:tcPr>
            <w:tcW w:w="3297" w:type="dxa"/>
            <w:gridSpan w:val="3"/>
            <w:tcBorders>
              <w:top w:val="single" w:sz="4" w:space="0" w:color="auto"/>
              <w:left w:val="nil"/>
              <w:bottom w:val="single" w:sz="4" w:space="0" w:color="auto"/>
              <w:right w:val="single" w:sz="4" w:space="0" w:color="auto"/>
            </w:tcBorders>
            <w:shd w:val="clear" w:color="auto" w:fill="auto"/>
            <w:vAlign w:val="center"/>
            <w:hideMark/>
          </w:tcPr>
          <w:p w14:paraId="58681097" w14:textId="77777777" w:rsidR="00271E7F" w:rsidRPr="00DB48DA" w:rsidRDefault="00271E7F" w:rsidP="00AF3E03">
            <w:pPr>
              <w:jc w:val="center"/>
              <w:rPr>
                <w:color w:val="000000"/>
                <w:sz w:val="20"/>
              </w:rPr>
            </w:pPr>
            <w:r w:rsidRPr="00DB48DA">
              <w:rPr>
                <w:color w:val="000000"/>
                <w:sz w:val="20"/>
              </w:rPr>
              <w:t>Išmetamųjų dujų rodikliai pavyzdžio paėmimo (matavimo) vietoje</w:t>
            </w:r>
          </w:p>
        </w:tc>
        <w:tc>
          <w:tcPr>
            <w:tcW w:w="1970" w:type="dxa"/>
            <w:vMerge w:val="restart"/>
            <w:tcBorders>
              <w:top w:val="single" w:sz="4" w:space="0" w:color="auto"/>
              <w:left w:val="single" w:sz="4" w:space="0" w:color="auto"/>
              <w:right w:val="single" w:sz="4" w:space="0" w:color="auto"/>
            </w:tcBorders>
            <w:shd w:val="clear" w:color="auto" w:fill="auto"/>
            <w:vAlign w:val="center"/>
            <w:hideMark/>
          </w:tcPr>
          <w:p w14:paraId="2B5155C9" w14:textId="77777777" w:rsidR="00271E7F" w:rsidRPr="00DB48DA" w:rsidRDefault="00271E7F" w:rsidP="00AF3E03">
            <w:pPr>
              <w:jc w:val="center"/>
              <w:rPr>
                <w:color w:val="000000"/>
                <w:sz w:val="20"/>
              </w:rPr>
            </w:pPr>
            <w:bookmarkStart w:id="25" w:name="_Hlk92126904"/>
            <w:r w:rsidRPr="00DB48DA">
              <w:rPr>
                <w:color w:val="000000"/>
                <w:sz w:val="20"/>
              </w:rPr>
              <w:t>Kvapo emisijos rodiklis, OUE/s (apskaičiuotas</w:t>
            </w:r>
            <w:bookmarkEnd w:id="25"/>
            <w:r w:rsidRPr="00DB48DA">
              <w:rPr>
                <w:color w:val="000000"/>
                <w:sz w:val="20"/>
              </w:rPr>
              <w:t>)</w:t>
            </w:r>
          </w:p>
        </w:tc>
        <w:tc>
          <w:tcPr>
            <w:tcW w:w="1733" w:type="dxa"/>
            <w:vMerge w:val="restart"/>
            <w:tcBorders>
              <w:top w:val="single" w:sz="4" w:space="0" w:color="auto"/>
              <w:left w:val="single" w:sz="4" w:space="0" w:color="auto"/>
              <w:right w:val="single" w:sz="4" w:space="0" w:color="auto"/>
            </w:tcBorders>
            <w:shd w:val="clear" w:color="auto" w:fill="auto"/>
            <w:vAlign w:val="center"/>
            <w:hideMark/>
          </w:tcPr>
          <w:p w14:paraId="5250D473" w14:textId="77777777" w:rsidR="00271E7F" w:rsidRPr="00DB48DA" w:rsidRDefault="00271E7F" w:rsidP="00AF3E03">
            <w:pPr>
              <w:jc w:val="center"/>
              <w:rPr>
                <w:color w:val="000000"/>
                <w:sz w:val="20"/>
              </w:rPr>
            </w:pPr>
            <w:r w:rsidRPr="00DB48DA">
              <w:rPr>
                <w:color w:val="000000"/>
                <w:sz w:val="20"/>
              </w:rPr>
              <w:t>Kvapų išmetimo (stacionariųjų taršos šaltinių veikimo) trukmė per metus</w:t>
            </w:r>
          </w:p>
        </w:tc>
      </w:tr>
      <w:tr w:rsidR="00271E7F" w:rsidRPr="00DB48DA" w14:paraId="51F29EE7" w14:textId="77777777" w:rsidTr="008B537C">
        <w:trPr>
          <w:trHeight w:val="845"/>
          <w:tblHeader/>
        </w:trPr>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14:paraId="66FC6AA1" w14:textId="77777777" w:rsidR="00271E7F" w:rsidRPr="00DB48DA" w:rsidRDefault="00271E7F" w:rsidP="00AF3E03">
            <w:pPr>
              <w:jc w:val="center"/>
              <w:rPr>
                <w:color w:val="000000"/>
                <w:sz w:val="20"/>
              </w:rPr>
            </w:pPr>
            <w:r w:rsidRPr="00DB48DA">
              <w:rPr>
                <w:color w:val="000000"/>
                <w:sz w:val="20"/>
              </w:rPr>
              <w:t>Kvapo šaltinio Nr.</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7C9381F2" w14:textId="304648CA" w:rsidR="00271E7F" w:rsidRPr="00DB48DA" w:rsidRDefault="00271E7F" w:rsidP="00AF3E03">
            <w:pPr>
              <w:jc w:val="center"/>
              <w:rPr>
                <w:color w:val="000000"/>
                <w:sz w:val="20"/>
              </w:rPr>
            </w:pPr>
            <w:r w:rsidRPr="00DB48DA">
              <w:rPr>
                <w:color w:val="000000"/>
                <w:sz w:val="20"/>
              </w:rPr>
              <w:t>Pavadinimas</w:t>
            </w:r>
          </w:p>
        </w:tc>
        <w:tc>
          <w:tcPr>
            <w:tcW w:w="2528" w:type="dxa"/>
            <w:vMerge w:val="restart"/>
            <w:tcBorders>
              <w:top w:val="nil"/>
              <w:left w:val="single" w:sz="4" w:space="0" w:color="auto"/>
              <w:bottom w:val="single" w:sz="4" w:space="0" w:color="auto"/>
              <w:right w:val="single" w:sz="4" w:space="0" w:color="auto"/>
            </w:tcBorders>
            <w:shd w:val="clear" w:color="auto" w:fill="auto"/>
            <w:vAlign w:val="center"/>
            <w:hideMark/>
          </w:tcPr>
          <w:p w14:paraId="41ED217E" w14:textId="47434A7F" w:rsidR="00271E7F" w:rsidRPr="00DB48DA" w:rsidRDefault="00271E7F" w:rsidP="00AF3E03">
            <w:pPr>
              <w:jc w:val="center"/>
              <w:rPr>
                <w:color w:val="000000"/>
                <w:sz w:val="20"/>
              </w:rPr>
            </w:pPr>
            <w:r w:rsidRPr="00DB48DA">
              <w:rPr>
                <w:color w:val="000000"/>
                <w:sz w:val="20"/>
              </w:rPr>
              <w:t>Koordinatės (plotinio šaltinio perimetro koordinatės) (LKS)</w:t>
            </w:r>
          </w:p>
        </w:tc>
        <w:tc>
          <w:tcPr>
            <w:tcW w:w="1275" w:type="dxa"/>
            <w:tcBorders>
              <w:top w:val="nil"/>
              <w:left w:val="nil"/>
              <w:bottom w:val="single" w:sz="4" w:space="0" w:color="auto"/>
              <w:right w:val="single" w:sz="4" w:space="0" w:color="auto"/>
            </w:tcBorders>
            <w:shd w:val="clear" w:color="auto" w:fill="auto"/>
            <w:vAlign w:val="center"/>
            <w:hideMark/>
          </w:tcPr>
          <w:p w14:paraId="412AACED" w14:textId="093C78A4" w:rsidR="00271E7F" w:rsidRPr="00DB48DA" w:rsidRDefault="00271E7F" w:rsidP="00AF3E03">
            <w:pPr>
              <w:jc w:val="center"/>
              <w:rPr>
                <w:color w:val="000000"/>
                <w:sz w:val="20"/>
              </w:rPr>
            </w:pPr>
            <w:r w:rsidRPr="00DB48DA">
              <w:rPr>
                <w:color w:val="000000"/>
                <w:sz w:val="20"/>
              </w:rPr>
              <w:t>Aukštis nuo žemės paviršiaus,</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14:paraId="1D38C4E2" w14:textId="6EEADA19" w:rsidR="00271E7F" w:rsidRPr="00DB48DA" w:rsidRDefault="00271E7F" w:rsidP="00AF3E03">
            <w:pPr>
              <w:jc w:val="center"/>
              <w:rPr>
                <w:color w:val="000000"/>
                <w:sz w:val="20"/>
              </w:rPr>
            </w:pPr>
            <w:r w:rsidRPr="00DB48DA">
              <w:rPr>
                <w:color w:val="000000"/>
                <w:sz w:val="20"/>
              </w:rPr>
              <w:t>Išėjimo angos matmenys, m</w:t>
            </w:r>
          </w:p>
        </w:tc>
        <w:tc>
          <w:tcPr>
            <w:tcW w:w="903" w:type="dxa"/>
            <w:tcBorders>
              <w:top w:val="nil"/>
              <w:left w:val="nil"/>
              <w:bottom w:val="single" w:sz="4" w:space="0" w:color="auto"/>
              <w:right w:val="single" w:sz="4" w:space="0" w:color="auto"/>
            </w:tcBorders>
            <w:shd w:val="clear" w:color="auto" w:fill="auto"/>
            <w:vAlign w:val="center"/>
            <w:hideMark/>
          </w:tcPr>
          <w:p w14:paraId="25E5E234" w14:textId="09EFE584" w:rsidR="00271E7F" w:rsidRPr="00DB48DA" w:rsidRDefault="00271E7F" w:rsidP="00AF3E03">
            <w:pPr>
              <w:jc w:val="center"/>
              <w:rPr>
                <w:color w:val="000000"/>
                <w:sz w:val="20"/>
              </w:rPr>
            </w:pPr>
            <w:r w:rsidRPr="00DB48DA">
              <w:rPr>
                <w:color w:val="000000"/>
                <w:sz w:val="20"/>
              </w:rPr>
              <w:t>Srauto greitis,</w:t>
            </w:r>
          </w:p>
        </w:tc>
        <w:tc>
          <w:tcPr>
            <w:tcW w:w="1394" w:type="dxa"/>
            <w:vMerge w:val="restart"/>
            <w:tcBorders>
              <w:top w:val="nil"/>
              <w:left w:val="single" w:sz="4" w:space="0" w:color="auto"/>
              <w:bottom w:val="single" w:sz="4" w:space="0" w:color="auto"/>
              <w:right w:val="single" w:sz="4" w:space="0" w:color="auto"/>
            </w:tcBorders>
            <w:shd w:val="clear" w:color="auto" w:fill="auto"/>
            <w:vAlign w:val="center"/>
            <w:hideMark/>
          </w:tcPr>
          <w:p w14:paraId="7F239F08" w14:textId="0A8F810B" w:rsidR="00271E7F" w:rsidRPr="00DB48DA" w:rsidRDefault="00271E7F" w:rsidP="00AF3E03">
            <w:pPr>
              <w:jc w:val="center"/>
              <w:rPr>
                <w:color w:val="000000"/>
                <w:sz w:val="20"/>
              </w:rPr>
            </w:pPr>
            <w:r w:rsidRPr="00DB48DA">
              <w:rPr>
                <w:color w:val="000000"/>
                <w:sz w:val="20"/>
              </w:rPr>
              <w:t>Temperatūra t,º C</w:t>
            </w:r>
          </w:p>
        </w:tc>
        <w:tc>
          <w:tcPr>
            <w:tcW w:w="1000" w:type="dxa"/>
            <w:tcBorders>
              <w:top w:val="nil"/>
              <w:left w:val="nil"/>
              <w:bottom w:val="single" w:sz="4" w:space="0" w:color="auto"/>
              <w:right w:val="single" w:sz="4" w:space="0" w:color="auto"/>
            </w:tcBorders>
            <w:shd w:val="clear" w:color="auto" w:fill="auto"/>
            <w:vAlign w:val="center"/>
            <w:hideMark/>
          </w:tcPr>
          <w:p w14:paraId="1498F450" w14:textId="0EEFD50D" w:rsidR="00271E7F" w:rsidRPr="00DB48DA" w:rsidRDefault="00271E7F" w:rsidP="00AF3E03">
            <w:pPr>
              <w:jc w:val="center"/>
              <w:rPr>
                <w:color w:val="000000"/>
                <w:sz w:val="20"/>
              </w:rPr>
            </w:pPr>
            <w:r w:rsidRPr="00DB48DA">
              <w:rPr>
                <w:color w:val="000000"/>
                <w:sz w:val="20"/>
              </w:rPr>
              <w:t>Tūrio debitas,</w:t>
            </w:r>
          </w:p>
        </w:tc>
        <w:tc>
          <w:tcPr>
            <w:tcW w:w="1970" w:type="dxa"/>
            <w:vMerge/>
            <w:tcBorders>
              <w:left w:val="single" w:sz="4" w:space="0" w:color="auto"/>
              <w:right w:val="single" w:sz="4" w:space="0" w:color="auto"/>
            </w:tcBorders>
            <w:vAlign w:val="center"/>
            <w:hideMark/>
          </w:tcPr>
          <w:p w14:paraId="4AE16506" w14:textId="77777777" w:rsidR="00271E7F" w:rsidRPr="00DB48DA" w:rsidRDefault="00271E7F" w:rsidP="00AF3E03">
            <w:pPr>
              <w:rPr>
                <w:color w:val="000000"/>
                <w:sz w:val="20"/>
              </w:rPr>
            </w:pPr>
          </w:p>
        </w:tc>
        <w:tc>
          <w:tcPr>
            <w:tcW w:w="1733" w:type="dxa"/>
            <w:vMerge/>
            <w:tcBorders>
              <w:left w:val="single" w:sz="4" w:space="0" w:color="auto"/>
              <w:right w:val="single" w:sz="4" w:space="0" w:color="auto"/>
            </w:tcBorders>
            <w:vAlign w:val="center"/>
            <w:hideMark/>
          </w:tcPr>
          <w:p w14:paraId="05A2CF2D" w14:textId="77777777" w:rsidR="00271E7F" w:rsidRPr="00DB48DA" w:rsidRDefault="00271E7F" w:rsidP="00AF3E03">
            <w:pPr>
              <w:rPr>
                <w:color w:val="000000"/>
                <w:sz w:val="20"/>
              </w:rPr>
            </w:pPr>
          </w:p>
        </w:tc>
      </w:tr>
      <w:tr w:rsidR="00271E7F" w:rsidRPr="00DB48DA" w14:paraId="7E954D74" w14:textId="77777777" w:rsidTr="008B537C">
        <w:trPr>
          <w:trHeight w:val="200"/>
          <w:tblHeader/>
        </w:trPr>
        <w:tc>
          <w:tcPr>
            <w:tcW w:w="954" w:type="dxa"/>
            <w:vMerge/>
            <w:tcBorders>
              <w:top w:val="nil"/>
              <w:left w:val="single" w:sz="4" w:space="0" w:color="auto"/>
              <w:bottom w:val="single" w:sz="4" w:space="0" w:color="auto"/>
              <w:right w:val="single" w:sz="4" w:space="0" w:color="auto"/>
            </w:tcBorders>
            <w:vAlign w:val="center"/>
            <w:hideMark/>
          </w:tcPr>
          <w:p w14:paraId="63C6EE8A"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61BA102D" w14:textId="77777777" w:rsidR="00271E7F" w:rsidRPr="00DB48DA" w:rsidRDefault="00271E7F" w:rsidP="00AF3E03">
            <w:pPr>
              <w:rPr>
                <w:color w:val="000000"/>
                <w:sz w:val="20"/>
              </w:rPr>
            </w:pPr>
          </w:p>
        </w:tc>
        <w:tc>
          <w:tcPr>
            <w:tcW w:w="2528" w:type="dxa"/>
            <w:vMerge/>
            <w:tcBorders>
              <w:top w:val="nil"/>
              <w:left w:val="single" w:sz="4" w:space="0" w:color="auto"/>
              <w:bottom w:val="single" w:sz="4" w:space="0" w:color="auto"/>
              <w:right w:val="single" w:sz="4" w:space="0" w:color="auto"/>
            </w:tcBorders>
            <w:vAlign w:val="center"/>
            <w:hideMark/>
          </w:tcPr>
          <w:p w14:paraId="3A0B8BB4" w14:textId="77777777" w:rsidR="00271E7F" w:rsidRPr="00DB48DA" w:rsidRDefault="00271E7F" w:rsidP="00AF3E03">
            <w:pPr>
              <w:rPr>
                <w:color w:val="000000"/>
                <w:sz w:val="20"/>
              </w:rPr>
            </w:pPr>
          </w:p>
        </w:tc>
        <w:tc>
          <w:tcPr>
            <w:tcW w:w="1275" w:type="dxa"/>
            <w:tcBorders>
              <w:top w:val="nil"/>
              <w:left w:val="nil"/>
              <w:bottom w:val="single" w:sz="4" w:space="0" w:color="auto"/>
              <w:right w:val="single" w:sz="4" w:space="0" w:color="auto"/>
            </w:tcBorders>
            <w:shd w:val="clear" w:color="auto" w:fill="auto"/>
            <w:vAlign w:val="center"/>
            <w:hideMark/>
          </w:tcPr>
          <w:p w14:paraId="67FB4DCF" w14:textId="77777777" w:rsidR="00271E7F" w:rsidRPr="00DB48DA" w:rsidRDefault="00271E7F" w:rsidP="00AF3E03">
            <w:pPr>
              <w:jc w:val="center"/>
              <w:rPr>
                <w:color w:val="000000"/>
                <w:sz w:val="20"/>
              </w:rPr>
            </w:pPr>
            <w:r w:rsidRPr="00DB48DA">
              <w:rPr>
                <w:color w:val="000000"/>
                <w:sz w:val="20"/>
              </w:rPr>
              <w:t>m</w:t>
            </w:r>
          </w:p>
        </w:tc>
        <w:tc>
          <w:tcPr>
            <w:tcW w:w="1294" w:type="dxa"/>
            <w:vMerge/>
            <w:tcBorders>
              <w:top w:val="nil"/>
              <w:left w:val="single" w:sz="4" w:space="0" w:color="auto"/>
              <w:bottom w:val="single" w:sz="4" w:space="0" w:color="auto"/>
              <w:right w:val="single" w:sz="4" w:space="0" w:color="auto"/>
            </w:tcBorders>
            <w:vAlign w:val="center"/>
            <w:hideMark/>
          </w:tcPr>
          <w:p w14:paraId="2EE4DABD" w14:textId="77777777" w:rsidR="00271E7F" w:rsidRPr="00DB48DA" w:rsidRDefault="00271E7F" w:rsidP="00AF3E03">
            <w:pP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1CA844A7" w14:textId="77777777" w:rsidR="00271E7F" w:rsidRPr="00DB48DA" w:rsidRDefault="00271E7F" w:rsidP="00AF3E03">
            <w:pPr>
              <w:jc w:val="center"/>
              <w:rPr>
                <w:color w:val="000000"/>
                <w:sz w:val="20"/>
              </w:rPr>
            </w:pPr>
            <w:r w:rsidRPr="00DB48DA">
              <w:rPr>
                <w:color w:val="000000"/>
                <w:sz w:val="20"/>
              </w:rPr>
              <w:t>m/s</w:t>
            </w:r>
          </w:p>
        </w:tc>
        <w:tc>
          <w:tcPr>
            <w:tcW w:w="1394" w:type="dxa"/>
            <w:vMerge/>
            <w:tcBorders>
              <w:top w:val="nil"/>
              <w:left w:val="single" w:sz="4" w:space="0" w:color="auto"/>
              <w:bottom w:val="single" w:sz="4" w:space="0" w:color="auto"/>
              <w:right w:val="single" w:sz="4" w:space="0" w:color="auto"/>
            </w:tcBorders>
            <w:vAlign w:val="center"/>
            <w:hideMark/>
          </w:tcPr>
          <w:p w14:paraId="7E5E72C9" w14:textId="77777777" w:rsidR="00271E7F" w:rsidRPr="00DB48DA" w:rsidRDefault="00271E7F" w:rsidP="00AF3E03">
            <w:pPr>
              <w:rPr>
                <w:color w:val="000000"/>
                <w:sz w:val="20"/>
              </w:rPr>
            </w:pPr>
          </w:p>
        </w:tc>
        <w:tc>
          <w:tcPr>
            <w:tcW w:w="1000" w:type="dxa"/>
            <w:tcBorders>
              <w:top w:val="nil"/>
              <w:left w:val="nil"/>
              <w:bottom w:val="single" w:sz="4" w:space="0" w:color="auto"/>
              <w:right w:val="single" w:sz="4" w:space="0" w:color="auto"/>
            </w:tcBorders>
            <w:shd w:val="clear" w:color="auto" w:fill="auto"/>
            <w:vAlign w:val="center"/>
            <w:hideMark/>
          </w:tcPr>
          <w:p w14:paraId="08668B19" w14:textId="77777777" w:rsidR="00271E7F" w:rsidRPr="00DB48DA" w:rsidRDefault="00271E7F" w:rsidP="00AF3E03">
            <w:pPr>
              <w:jc w:val="center"/>
              <w:rPr>
                <w:color w:val="000000"/>
                <w:sz w:val="20"/>
              </w:rPr>
            </w:pPr>
            <w:r w:rsidRPr="00DB48DA">
              <w:rPr>
                <w:color w:val="000000"/>
                <w:sz w:val="20"/>
              </w:rPr>
              <w:t>Nm</w:t>
            </w:r>
            <w:r w:rsidRPr="00DB48DA">
              <w:rPr>
                <w:color w:val="000000"/>
                <w:sz w:val="20"/>
                <w:vertAlign w:val="superscript"/>
              </w:rPr>
              <w:t>3</w:t>
            </w:r>
            <w:r w:rsidRPr="00DB48DA">
              <w:rPr>
                <w:color w:val="000000"/>
                <w:sz w:val="20"/>
              </w:rPr>
              <w:t>/s</w:t>
            </w:r>
          </w:p>
        </w:tc>
        <w:tc>
          <w:tcPr>
            <w:tcW w:w="1970" w:type="dxa"/>
            <w:vMerge/>
            <w:tcBorders>
              <w:left w:val="single" w:sz="4" w:space="0" w:color="auto"/>
              <w:bottom w:val="single" w:sz="4" w:space="0" w:color="auto"/>
              <w:right w:val="single" w:sz="4" w:space="0" w:color="auto"/>
            </w:tcBorders>
            <w:vAlign w:val="center"/>
            <w:hideMark/>
          </w:tcPr>
          <w:p w14:paraId="60F2FE25" w14:textId="77777777" w:rsidR="00271E7F" w:rsidRPr="00DB48DA" w:rsidRDefault="00271E7F" w:rsidP="00AF3E03">
            <w:pPr>
              <w:rPr>
                <w:color w:val="000000"/>
                <w:sz w:val="20"/>
              </w:rPr>
            </w:pPr>
          </w:p>
        </w:tc>
        <w:tc>
          <w:tcPr>
            <w:tcW w:w="1733" w:type="dxa"/>
            <w:vMerge/>
            <w:tcBorders>
              <w:left w:val="single" w:sz="4" w:space="0" w:color="auto"/>
              <w:bottom w:val="single" w:sz="4" w:space="0" w:color="auto"/>
              <w:right w:val="single" w:sz="4" w:space="0" w:color="auto"/>
            </w:tcBorders>
            <w:vAlign w:val="center"/>
            <w:hideMark/>
          </w:tcPr>
          <w:p w14:paraId="33D146C9" w14:textId="77777777" w:rsidR="00271E7F" w:rsidRPr="00DB48DA" w:rsidRDefault="00271E7F" w:rsidP="00AF3E03">
            <w:pPr>
              <w:rPr>
                <w:color w:val="000000"/>
                <w:sz w:val="20"/>
              </w:rPr>
            </w:pPr>
          </w:p>
        </w:tc>
      </w:tr>
      <w:tr w:rsidR="00271E7F" w:rsidRPr="00DB48DA" w14:paraId="2083B658" w14:textId="77777777" w:rsidTr="008B537C">
        <w:trPr>
          <w:trHeight w:val="304"/>
          <w:tblHeader/>
        </w:trPr>
        <w:tc>
          <w:tcPr>
            <w:tcW w:w="954" w:type="dxa"/>
            <w:tcBorders>
              <w:top w:val="nil"/>
              <w:left w:val="single" w:sz="4" w:space="0" w:color="auto"/>
              <w:bottom w:val="single" w:sz="4" w:space="0" w:color="auto"/>
              <w:right w:val="single" w:sz="4" w:space="0" w:color="auto"/>
            </w:tcBorders>
            <w:shd w:val="clear" w:color="auto" w:fill="auto"/>
            <w:vAlign w:val="center"/>
            <w:hideMark/>
          </w:tcPr>
          <w:p w14:paraId="40C9636F" w14:textId="77777777" w:rsidR="00271E7F" w:rsidRPr="00DB48DA" w:rsidRDefault="00271E7F" w:rsidP="00AF3E03">
            <w:pPr>
              <w:jc w:val="center"/>
              <w:rPr>
                <w:color w:val="000000"/>
                <w:sz w:val="20"/>
              </w:rPr>
            </w:pPr>
            <w:r w:rsidRPr="00DB48DA">
              <w:rPr>
                <w:color w:val="000000"/>
                <w:sz w:val="20"/>
              </w:rPr>
              <w:t>1</w:t>
            </w:r>
          </w:p>
        </w:tc>
        <w:tc>
          <w:tcPr>
            <w:tcW w:w="2089" w:type="dxa"/>
            <w:tcBorders>
              <w:top w:val="nil"/>
              <w:left w:val="nil"/>
              <w:bottom w:val="single" w:sz="4" w:space="0" w:color="auto"/>
              <w:right w:val="single" w:sz="4" w:space="0" w:color="auto"/>
            </w:tcBorders>
            <w:shd w:val="clear" w:color="auto" w:fill="auto"/>
            <w:vAlign w:val="center"/>
            <w:hideMark/>
          </w:tcPr>
          <w:p w14:paraId="08F882C1" w14:textId="77777777" w:rsidR="00271E7F" w:rsidRPr="00DB48DA" w:rsidRDefault="00271E7F" w:rsidP="00AF3E03">
            <w:pPr>
              <w:jc w:val="center"/>
              <w:rPr>
                <w:color w:val="000000"/>
                <w:sz w:val="20"/>
              </w:rPr>
            </w:pPr>
            <w:r w:rsidRPr="00DB48DA">
              <w:rPr>
                <w:color w:val="000000"/>
                <w:sz w:val="20"/>
              </w:rPr>
              <w:t>2</w:t>
            </w:r>
          </w:p>
        </w:tc>
        <w:tc>
          <w:tcPr>
            <w:tcW w:w="2528" w:type="dxa"/>
            <w:tcBorders>
              <w:top w:val="nil"/>
              <w:left w:val="nil"/>
              <w:bottom w:val="single" w:sz="4" w:space="0" w:color="auto"/>
              <w:right w:val="single" w:sz="4" w:space="0" w:color="auto"/>
            </w:tcBorders>
            <w:shd w:val="clear" w:color="auto" w:fill="auto"/>
            <w:vAlign w:val="center"/>
            <w:hideMark/>
          </w:tcPr>
          <w:p w14:paraId="40BCC908" w14:textId="77777777" w:rsidR="00271E7F" w:rsidRPr="00DB48DA" w:rsidRDefault="00271E7F" w:rsidP="00AF3E03">
            <w:pPr>
              <w:jc w:val="center"/>
              <w:rPr>
                <w:color w:val="000000"/>
                <w:sz w:val="20"/>
              </w:rPr>
            </w:pPr>
            <w:r w:rsidRPr="00DB48DA">
              <w:rPr>
                <w:color w:val="000000"/>
                <w:sz w:val="20"/>
              </w:rPr>
              <w:t>3</w:t>
            </w:r>
          </w:p>
        </w:tc>
        <w:tc>
          <w:tcPr>
            <w:tcW w:w="1275" w:type="dxa"/>
            <w:tcBorders>
              <w:top w:val="nil"/>
              <w:left w:val="nil"/>
              <w:bottom w:val="single" w:sz="4" w:space="0" w:color="auto"/>
              <w:right w:val="single" w:sz="4" w:space="0" w:color="auto"/>
            </w:tcBorders>
            <w:shd w:val="clear" w:color="auto" w:fill="auto"/>
            <w:vAlign w:val="center"/>
            <w:hideMark/>
          </w:tcPr>
          <w:p w14:paraId="2579041C" w14:textId="77777777" w:rsidR="00271E7F" w:rsidRPr="00DB48DA" w:rsidRDefault="00271E7F" w:rsidP="00AF3E03">
            <w:pPr>
              <w:jc w:val="center"/>
              <w:rPr>
                <w:color w:val="000000"/>
                <w:sz w:val="20"/>
              </w:rPr>
            </w:pPr>
            <w:r w:rsidRPr="00DB48DA">
              <w:rPr>
                <w:color w:val="000000"/>
                <w:sz w:val="20"/>
              </w:rPr>
              <w:t>4</w:t>
            </w:r>
          </w:p>
        </w:tc>
        <w:tc>
          <w:tcPr>
            <w:tcW w:w="1294" w:type="dxa"/>
            <w:tcBorders>
              <w:top w:val="nil"/>
              <w:left w:val="nil"/>
              <w:bottom w:val="single" w:sz="4" w:space="0" w:color="auto"/>
              <w:right w:val="single" w:sz="4" w:space="0" w:color="auto"/>
            </w:tcBorders>
            <w:shd w:val="clear" w:color="auto" w:fill="auto"/>
            <w:vAlign w:val="center"/>
            <w:hideMark/>
          </w:tcPr>
          <w:p w14:paraId="2E9F7599" w14:textId="77777777" w:rsidR="00271E7F" w:rsidRPr="00DB48DA" w:rsidRDefault="00271E7F" w:rsidP="00AF3E03">
            <w:pPr>
              <w:jc w:val="center"/>
              <w:rPr>
                <w:color w:val="000000"/>
                <w:sz w:val="20"/>
              </w:rPr>
            </w:pPr>
            <w:r w:rsidRPr="00DB48DA">
              <w:rPr>
                <w:color w:val="000000"/>
                <w:sz w:val="20"/>
              </w:rPr>
              <w:t>5</w:t>
            </w:r>
          </w:p>
        </w:tc>
        <w:tc>
          <w:tcPr>
            <w:tcW w:w="903" w:type="dxa"/>
            <w:tcBorders>
              <w:top w:val="nil"/>
              <w:left w:val="nil"/>
              <w:bottom w:val="single" w:sz="4" w:space="0" w:color="auto"/>
              <w:right w:val="single" w:sz="4" w:space="0" w:color="auto"/>
            </w:tcBorders>
            <w:shd w:val="clear" w:color="auto" w:fill="auto"/>
            <w:vAlign w:val="center"/>
            <w:hideMark/>
          </w:tcPr>
          <w:p w14:paraId="366F36BD" w14:textId="77777777" w:rsidR="00271E7F" w:rsidRPr="00DB48DA" w:rsidRDefault="00271E7F" w:rsidP="00AF3E03">
            <w:pPr>
              <w:jc w:val="center"/>
              <w:rPr>
                <w:color w:val="000000"/>
                <w:sz w:val="20"/>
              </w:rPr>
            </w:pPr>
            <w:r w:rsidRPr="00DB48DA">
              <w:rPr>
                <w:color w:val="000000"/>
                <w:sz w:val="20"/>
              </w:rPr>
              <w:t>6</w:t>
            </w:r>
          </w:p>
        </w:tc>
        <w:tc>
          <w:tcPr>
            <w:tcW w:w="1394" w:type="dxa"/>
            <w:tcBorders>
              <w:top w:val="nil"/>
              <w:left w:val="nil"/>
              <w:bottom w:val="single" w:sz="4" w:space="0" w:color="auto"/>
              <w:right w:val="single" w:sz="4" w:space="0" w:color="auto"/>
            </w:tcBorders>
            <w:shd w:val="clear" w:color="auto" w:fill="auto"/>
            <w:vAlign w:val="center"/>
            <w:hideMark/>
          </w:tcPr>
          <w:p w14:paraId="6393C76D" w14:textId="77777777" w:rsidR="00271E7F" w:rsidRPr="00DB48DA" w:rsidRDefault="00271E7F" w:rsidP="00AF3E03">
            <w:pPr>
              <w:jc w:val="center"/>
              <w:rPr>
                <w:color w:val="000000"/>
                <w:sz w:val="20"/>
              </w:rPr>
            </w:pPr>
            <w:r w:rsidRPr="00DB48DA">
              <w:rPr>
                <w:color w:val="000000"/>
                <w:sz w:val="20"/>
              </w:rPr>
              <w:t>7</w:t>
            </w:r>
          </w:p>
        </w:tc>
        <w:tc>
          <w:tcPr>
            <w:tcW w:w="1000" w:type="dxa"/>
            <w:tcBorders>
              <w:top w:val="nil"/>
              <w:left w:val="nil"/>
              <w:bottom w:val="single" w:sz="4" w:space="0" w:color="auto"/>
              <w:right w:val="single" w:sz="4" w:space="0" w:color="auto"/>
            </w:tcBorders>
            <w:shd w:val="clear" w:color="auto" w:fill="auto"/>
            <w:vAlign w:val="center"/>
            <w:hideMark/>
          </w:tcPr>
          <w:p w14:paraId="3756877A" w14:textId="77777777" w:rsidR="00271E7F" w:rsidRPr="00DB48DA" w:rsidRDefault="00271E7F" w:rsidP="00AF3E03">
            <w:pPr>
              <w:jc w:val="center"/>
              <w:rPr>
                <w:color w:val="000000"/>
                <w:sz w:val="20"/>
              </w:rPr>
            </w:pPr>
            <w:r w:rsidRPr="00DB48DA">
              <w:rPr>
                <w:color w:val="000000"/>
                <w:sz w:val="20"/>
              </w:rPr>
              <w:t>8</w:t>
            </w:r>
          </w:p>
        </w:tc>
        <w:tc>
          <w:tcPr>
            <w:tcW w:w="1970" w:type="dxa"/>
            <w:tcBorders>
              <w:top w:val="nil"/>
              <w:left w:val="nil"/>
              <w:bottom w:val="single" w:sz="4" w:space="0" w:color="auto"/>
              <w:right w:val="single" w:sz="4" w:space="0" w:color="auto"/>
            </w:tcBorders>
            <w:shd w:val="clear" w:color="auto" w:fill="auto"/>
            <w:vAlign w:val="center"/>
            <w:hideMark/>
          </w:tcPr>
          <w:p w14:paraId="0D9815DC" w14:textId="77777777" w:rsidR="00271E7F" w:rsidRPr="00DB48DA" w:rsidRDefault="00271E7F" w:rsidP="00AF3E03">
            <w:pPr>
              <w:jc w:val="center"/>
              <w:rPr>
                <w:color w:val="000000"/>
                <w:sz w:val="20"/>
              </w:rPr>
            </w:pPr>
            <w:r w:rsidRPr="00DB48DA">
              <w:rPr>
                <w:color w:val="000000"/>
                <w:sz w:val="20"/>
              </w:rPr>
              <w:t>9</w:t>
            </w:r>
          </w:p>
        </w:tc>
        <w:tc>
          <w:tcPr>
            <w:tcW w:w="1733" w:type="dxa"/>
            <w:tcBorders>
              <w:top w:val="nil"/>
              <w:left w:val="nil"/>
              <w:bottom w:val="single" w:sz="4" w:space="0" w:color="auto"/>
              <w:right w:val="single" w:sz="4" w:space="0" w:color="auto"/>
            </w:tcBorders>
            <w:shd w:val="clear" w:color="auto" w:fill="auto"/>
            <w:vAlign w:val="center"/>
            <w:hideMark/>
          </w:tcPr>
          <w:p w14:paraId="62B3A311" w14:textId="77777777" w:rsidR="00271E7F" w:rsidRPr="00DB48DA" w:rsidRDefault="00271E7F" w:rsidP="00AF3E03">
            <w:pPr>
              <w:jc w:val="center"/>
              <w:rPr>
                <w:color w:val="000000"/>
                <w:sz w:val="20"/>
              </w:rPr>
            </w:pPr>
            <w:r w:rsidRPr="00DB48DA">
              <w:rPr>
                <w:color w:val="000000"/>
                <w:sz w:val="20"/>
              </w:rPr>
              <w:t>11</w:t>
            </w:r>
          </w:p>
        </w:tc>
      </w:tr>
      <w:tr w:rsidR="00271E7F" w:rsidRPr="00DB48DA" w14:paraId="77193F91" w14:textId="77777777" w:rsidTr="008B537C">
        <w:trPr>
          <w:trHeight w:val="304"/>
        </w:trPr>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F70869" w14:textId="77777777" w:rsidR="00271E7F" w:rsidRPr="00DB48DA" w:rsidRDefault="00271E7F" w:rsidP="00AF3E03">
            <w:pPr>
              <w:rPr>
                <w:color w:val="000000"/>
                <w:sz w:val="20"/>
              </w:rPr>
            </w:pPr>
            <w:r w:rsidRPr="00DB48DA">
              <w:rPr>
                <w:color w:val="000000"/>
                <w:sz w:val="20"/>
              </w:rPr>
              <w:t>016</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5B0A980F" w14:textId="77777777" w:rsidR="00271E7F" w:rsidRPr="00DB48DA" w:rsidRDefault="00271E7F" w:rsidP="00477C0D">
            <w:pPr>
              <w:rPr>
                <w:color w:val="000000"/>
                <w:sz w:val="20"/>
              </w:rPr>
            </w:pPr>
            <w:r w:rsidRPr="00DB48DA">
              <w:rPr>
                <w:color w:val="000000"/>
                <w:sz w:val="20"/>
              </w:rPr>
              <w:t>5000 m</w:t>
            </w:r>
            <w:r w:rsidRPr="00DB48DA">
              <w:rPr>
                <w:color w:val="000000"/>
                <w:sz w:val="20"/>
                <w:vertAlign w:val="superscript"/>
              </w:rPr>
              <w:t>3</w:t>
            </w:r>
            <w:r w:rsidRPr="00DB48DA">
              <w:rPr>
                <w:color w:val="000000"/>
                <w:sz w:val="20"/>
              </w:rPr>
              <w:t xml:space="preserve"> talpyklos be pontonų</w:t>
            </w:r>
          </w:p>
        </w:tc>
        <w:tc>
          <w:tcPr>
            <w:tcW w:w="2528" w:type="dxa"/>
            <w:vMerge w:val="restart"/>
            <w:tcBorders>
              <w:top w:val="nil"/>
              <w:left w:val="single" w:sz="4" w:space="0" w:color="auto"/>
              <w:bottom w:val="single" w:sz="4" w:space="0" w:color="auto"/>
              <w:right w:val="single" w:sz="4" w:space="0" w:color="auto"/>
            </w:tcBorders>
            <w:shd w:val="clear" w:color="auto" w:fill="auto"/>
            <w:vAlign w:val="center"/>
            <w:hideMark/>
          </w:tcPr>
          <w:p w14:paraId="4078514A" w14:textId="77777777" w:rsidR="00271E7F" w:rsidRPr="00DB48DA" w:rsidRDefault="00271E7F" w:rsidP="00AF3E03">
            <w:pPr>
              <w:jc w:val="center"/>
              <w:rPr>
                <w:color w:val="000000"/>
                <w:sz w:val="20"/>
              </w:rPr>
            </w:pPr>
            <w:r w:rsidRPr="00DB48DA">
              <w:rPr>
                <w:color w:val="000000"/>
                <w:sz w:val="20"/>
              </w:rPr>
              <w:t>6180748;318092</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62D3558E" w14:textId="77777777" w:rsidR="00271E7F" w:rsidRPr="00DB48DA" w:rsidRDefault="00271E7F" w:rsidP="00AF3E03">
            <w:pPr>
              <w:jc w:val="center"/>
              <w:rPr>
                <w:color w:val="000000"/>
                <w:sz w:val="20"/>
              </w:rPr>
            </w:pPr>
            <w:r w:rsidRPr="00DB48DA">
              <w:rPr>
                <w:color w:val="000000"/>
                <w:sz w:val="20"/>
              </w:rPr>
              <w:t>14,2</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14:paraId="608601F9" w14:textId="77777777" w:rsidR="00271E7F" w:rsidRPr="00DB48DA" w:rsidRDefault="00271E7F" w:rsidP="00AF3E03">
            <w:pPr>
              <w:jc w:val="center"/>
              <w:rPr>
                <w:color w:val="000000"/>
                <w:sz w:val="20"/>
              </w:rPr>
            </w:pPr>
            <w:r w:rsidRPr="00DB48DA">
              <w:rPr>
                <w:color w:val="000000"/>
                <w:sz w:val="20"/>
              </w:rPr>
              <w:t>0,3</w:t>
            </w:r>
          </w:p>
        </w:tc>
        <w:tc>
          <w:tcPr>
            <w:tcW w:w="903" w:type="dxa"/>
            <w:tcBorders>
              <w:top w:val="nil"/>
              <w:left w:val="nil"/>
              <w:bottom w:val="single" w:sz="4" w:space="0" w:color="auto"/>
              <w:right w:val="single" w:sz="4" w:space="0" w:color="auto"/>
            </w:tcBorders>
            <w:shd w:val="clear" w:color="auto" w:fill="auto"/>
            <w:vAlign w:val="center"/>
            <w:hideMark/>
          </w:tcPr>
          <w:p w14:paraId="1006A20C" w14:textId="77777777" w:rsidR="00271E7F" w:rsidRPr="00DB48DA" w:rsidRDefault="00271E7F" w:rsidP="00AF3E03">
            <w:pPr>
              <w:jc w:val="center"/>
              <w:rPr>
                <w:color w:val="000000"/>
                <w:sz w:val="20"/>
              </w:rPr>
            </w:pPr>
            <w:r w:rsidRPr="00DB48DA">
              <w:rPr>
                <w:color w:val="000000"/>
                <w:sz w:val="20"/>
              </w:rPr>
              <w:t>4,5</w:t>
            </w:r>
          </w:p>
        </w:tc>
        <w:tc>
          <w:tcPr>
            <w:tcW w:w="1394" w:type="dxa"/>
            <w:tcBorders>
              <w:top w:val="nil"/>
              <w:left w:val="nil"/>
              <w:bottom w:val="single" w:sz="4" w:space="0" w:color="auto"/>
              <w:right w:val="single" w:sz="4" w:space="0" w:color="auto"/>
            </w:tcBorders>
            <w:shd w:val="clear" w:color="auto" w:fill="auto"/>
            <w:vAlign w:val="center"/>
            <w:hideMark/>
          </w:tcPr>
          <w:p w14:paraId="6983721C" w14:textId="77777777" w:rsidR="00271E7F" w:rsidRPr="00DB48DA" w:rsidRDefault="00271E7F" w:rsidP="00AF3E03">
            <w:pPr>
              <w:jc w:val="center"/>
              <w:rPr>
                <w:color w:val="000000"/>
                <w:sz w:val="20"/>
              </w:rPr>
            </w:pPr>
            <w:r w:rsidRPr="00DB48DA">
              <w:rPr>
                <w:color w:val="000000"/>
                <w:sz w:val="20"/>
              </w:rPr>
              <w:t>39</w:t>
            </w:r>
          </w:p>
        </w:tc>
        <w:tc>
          <w:tcPr>
            <w:tcW w:w="1000" w:type="dxa"/>
            <w:tcBorders>
              <w:top w:val="nil"/>
              <w:left w:val="nil"/>
              <w:bottom w:val="single" w:sz="4" w:space="0" w:color="auto"/>
              <w:right w:val="single" w:sz="4" w:space="0" w:color="auto"/>
            </w:tcBorders>
            <w:shd w:val="clear" w:color="auto" w:fill="auto"/>
            <w:vAlign w:val="center"/>
            <w:hideMark/>
          </w:tcPr>
          <w:p w14:paraId="72BD8E82" w14:textId="77777777" w:rsidR="00271E7F" w:rsidRPr="00DB48DA" w:rsidRDefault="00271E7F" w:rsidP="00AF3E03">
            <w:pPr>
              <w:jc w:val="center"/>
              <w:rPr>
                <w:color w:val="000000"/>
                <w:sz w:val="20"/>
              </w:rPr>
            </w:pPr>
            <w:r w:rsidRPr="00DB48DA">
              <w:rPr>
                <w:color w:val="000000"/>
                <w:sz w:val="20"/>
              </w:rPr>
              <w:t>0,278</w:t>
            </w:r>
          </w:p>
        </w:tc>
        <w:tc>
          <w:tcPr>
            <w:tcW w:w="1970" w:type="dxa"/>
            <w:vMerge w:val="restart"/>
            <w:tcBorders>
              <w:top w:val="nil"/>
              <w:left w:val="single" w:sz="4" w:space="0" w:color="auto"/>
              <w:bottom w:val="single" w:sz="4" w:space="0" w:color="auto"/>
              <w:right w:val="single" w:sz="4" w:space="0" w:color="auto"/>
            </w:tcBorders>
            <w:shd w:val="clear" w:color="auto" w:fill="auto"/>
            <w:vAlign w:val="center"/>
            <w:hideMark/>
          </w:tcPr>
          <w:p w14:paraId="6D111878" w14:textId="0E04F00B" w:rsidR="00271E7F" w:rsidRPr="00DB48DA" w:rsidRDefault="00271E7F" w:rsidP="00AF3E03">
            <w:pPr>
              <w:jc w:val="center"/>
              <w:rPr>
                <w:color w:val="000000"/>
                <w:sz w:val="20"/>
              </w:rPr>
            </w:pPr>
            <w:r w:rsidRPr="00DB48DA">
              <w:rPr>
                <w:color w:val="000000"/>
                <w:sz w:val="20"/>
              </w:rPr>
              <w:t>7543,1</w:t>
            </w:r>
          </w:p>
        </w:tc>
        <w:tc>
          <w:tcPr>
            <w:tcW w:w="1733" w:type="dxa"/>
            <w:tcBorders>
              <w:top w:val="nil"/>
              <w:left w:val="nil"/>
              <w:bottom w:val="single" w:sz="4" w:space="0" w:color="auto"/>
              <w:right w:val="single" w:sz="4" w:space="0" w:color="auto"/>
            </w:tcBorders>
            <w:shd w:val="clear" w:color="auto" w:fill="auto"/>
            <w:vAlign w:val="center"/>
            <w:hideMark/>
          </w:tcPr>
          <w:p w14:paraId="370933E9" w14:textId="77777777" w:rsidR="00271E7F" w:rsidRPr="00DB48DA" w:rsidRDefault="00271E7F" w:rsidP="00AF3E03">
            <w:pPr>
              <w:jc w:val="center"/>
              <w:rPr>
                <w:color w:val="000000"/>
                <w:sz w:val="20"/>
              </w:rPr>
            </w:pPr>
            <w:r w:rsidRPr="00DB48DA">
              <w:rPr>
                <w:color w:val="000000"/>
                <w:sz w:val="20"/>
              </w:rPr>
              <w:t>35</w:t>
            </w:r>
          </w:p>
        </w:tc>
      </w:tr>
      <w:tr w:rsidR="00271E7F" w:rsidRPr="00DB48DA" w14:paraId="1F0F1063" w14:textId="77777777" w:rsidTr="008B537C">
        <w:trPr>
          <w:trHeight w:val="304"/>
        </w:trPr>
        <w:tc>
          <w:tcPr>
            <w:tcW w:w="954" w:type="dxa"/>
            <w:vMerge/>
            <w:tcBorders>
              <w:top w:val="nil"/>
              <w:left w:val="single" w:sz="4" w:space="0" w:color="auto"/>
              <w:bottom w:val="single" w:sz="4" w:space="0" w:color="auto"/>
              <w:right w:val="single" w:sz="4" w:space="0" w:color="auto"/>
            </w:tcBorders>
            <w:vAlign w:val="center"/>
            <w:hideMark/>
          </w:tcPr>
          <w:p w14:paraId="1EA89A49"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453398B1" w14:textId="77777777" w:rsidR="00271E7F" w:rsidRPr="00DB48DA" w:rsidRDefault="00271E7F" w:rsidP="00AF3E03">
            <w:pPr>
              <w:rPr>
                <w:color w:val="000000"/>
                <w:sz w:val="20"/>
              </w:rPr>
            </w:pPr>
          </w:p>
        </w:tc>
        <w:tc>
          <w:tcPr>
            <w:tcW w:w="2528" w:type="dxa"/>
            <w:vMerge/>
            <w:tcBorders>
              <w:top w:val="nil"/>
              <w:left w:val="single" w:sz="4" w:space="0" w:color="auto"/>
              <w:bottom w:val="single" w:sz="4" w:space="0" w:color="auto"/>
              <w:right w:val="single" w:sz="4" w:space="0" w:color="auto"/>
            </w:tcBorders>
            <w:vAlign w:val="center"/>
            <w:hideMark/>
          </w:tcPr>
          <w:p w14:paraId="6775A4A7" w14:textId="77777777" w:rsidR="00271E7F" w:rsidRPr="00DB48DA" w:rsidRDefault="00271E7F" w:rsidP="00AF3E03">
            <w:pPr>
              <w:rPr>
                <w:color w:val="000000"/>
                <w:sz w:val="20"/>
              </w:rPr>
            </w:pPr>
          </w:p>
        </w:tc>
        <w:tc>
          <w:tcPr>
            <w:tcW w:w="1275" w:type="dxa"/>
            <w:vMerge/>
            <w:tcBorders>
              <w:top w:val="nil"/>
              <w:left w:val="single" w:sz="4" w:space="0" w:color="auto"/>
              <w:bottom w:val="single" w:sz="4" w:space="0" w:color="auto"/>
              <w:right w:val="single" w:sz="4" w:space="0" w:color="auto"/>
            </w:tcBorders>
            <w:vAlign w:val="center"/>
            <w:hideMark/>
          </w:tcPr>
          <w:p w14:paraId="273A7928" w14:textId="77777777" w:rsidR="00271E7F" w:rsidRPr="00DB48DA" w:rsidRDefault="00271E7F" w:rsidP="00AF3E03">
            <w:pPr>
              <w:rPr>
                <w:color w:val="000000"/>
                <w:sz w:val="20"/>
              </w:rPr>
            </w:pPr>
          </w:p>
        </w:tc>
        <w:tc>
          <w:tcPr>
            <w:tcW w:w="1294" w:type="dxa"/>
            <w:vMerge/>
            <w:tcBorders>
              <w:top w:val="nil"/>
              <w:left w:val="single" w:sz="4" w:space="0" w:color="auto"/>
              <w:bottom w:val="single" w:sz="4" w:space="0" w:color="auto"/>
              <w:right w:val="single" w:sz="4" w:space="0" w:color="auto"/>
            </w:tcBorders>
            <w:vAlign w:val="center"/>
            <w:hideMark/>
          </w:tcPr>
          <w:p w14:paraId="0946A8E2" w14:textId="77777777" w:rsidR="00271E7F" w:rsidRPr="00DB48DA" w:rsidRDefault="00271E7F" w:rsidP="00AF3E03">
            <w:pP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76C9A62A" w14:textId="77777777" w:rsidR="00271E7F" w:rsidRPr="00DB48DA" w:rsidRDefault="00271E7F" w:rsidP="00AF3E03">
            <w:pPr>
              <w:jc w:val="center"/>
              <w:rPr>
                <w:color w:val="000000"/>
                <w:sz w:val="20"/>
              </w:rPr>
            </w:pPr>
            <w:r w:rsidRPr="00DB48DA">
              <w:rPr>
                <w:color w:val="000000"/>
                <w:sz w:val="20"/>
              </w:rPr>
              <w:t>1,63</w:t>
            </w:r>
          </w:p>
        </w:tc>
        <w:tc>
          <w:tcPr>
            <w:tcW w:w="1394" w:type="dxa"/>
            <w:tcBorders>
              <w:top w:val="nil"/>
              <w:left w:val="nil"/>
              <w:bottom w:val="single" w:sz="4" w:space="0" w:color="auto"/>
              <w:right w:val="single" w:sz="4" w:space="0" w:color="auto"/>
            </w:tcBorders>
            <w:shd w:val="clear" w:color="auto" w:fill="auto"/>
            <w:vAlign w:val="center"/>
            <w:hideMark/>
          </w:tcPr>
          <w:p w14:paraId="30F87EB6" w14:textId="77777777" w:rsidR="00271E7F" w:rsidRPr="00DB48DA" w:rsidRDefault="00271E7F" w:rsidP="00AF3E03">
            <w:pPr>
              <w:jc w:val="center"/>
              <w:rPr>
                <w:color w:val="000000"/>
                <w:sz w:val="20"/>
              </w:rPr>
            </w:pPr>
            <w:r w:rsidRPr="00DB48DA">
              <w:rPr>
                <w:color w:val="000000"/>
                <w:sz w:val="20"/>
              </w:rPr>
              <w:t>30</w:t>
            </w:r>
          </w:p>
        </w:tc>
        <w:tc>
          <w:tcPr>
            <w:tcW w:w="1000" w:type="dxa"/>
            <w:tcBorders>
              <w:top w:val="nil"/>
              <w:left w:val="nil"/>
              <w:bottom w:val="single" w:sz="4" w:space="0" w:color="auto"/>
              <w:right w:val="single" w:sz="4" w:space="0" w:color="auto"/>
            </w:tcBorders>
            <w:shd w:val="clear" w:color="auto" w:fill="auto"/>
            <w:vAlign w:val="center"/>
            <w:hideMark/>
          </w:tcPr>
          <w:p w14:paraId="4821E3DC" w14:textId="77777777" w:rsidR="00271E7F" w:rsidRPr="00DB48DA" w:rsidRDefault="00271E7F" w:rsidP="00AF3E03">
            <w:pPr>
              <w:jc w:val="center"/>
              <w:rPr>
                <w:color w:val="000000"/>
                <w:sz w:val="20"/>
              </w:rPr>
            </w:pPr>
            <w:r w:rsidRPr="00DB48DA">
              <w:rPr>
                <w:color w:val="000000"/>
                <w:sz w:val="20"/>
              </w:rPr>
              <w:t>0,104</w:t>
            </w:r>
          </w:p>
        </w:tc>
        <w:tc>
          <w:tcPr>
            <w:tcW w:w="1970" w:type="dxa"/>
            <w:vMerge/>
            <w:tcBorders>
              <w:top w:val="nil"/>
              <w:left w:val="single" w:sz="4" w:space="0" w:color="auto"/>
              <w:bottom w:val="single" w:sz="4" w:space="0" w:color="auto"/>
              <w:right w:val="single" w:sz="4" w:space="0" w:color="auto"/>
            </w:tcBorders>
            <w:vAlign w:val="center"/>
            <w:hideMark/>
          </w:tcPr>
          <w:p w14:paraId="572F3D4C"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63145BB5" w14:textId="77777777" w:rsidR="00271E7F" w:rsidRPr="00DB48DA" w:rsidRDefault="00271E7F" w:rsidP="00AF3E03">
            <w:pPr>
              <w:jc w:val="center"/>
              <w:rPr>
                <w:color w:val="000000"/>
                <w:sz w:val="20"/>
              </w:rPr>
            </w:pPr>
            <w:r w:rsidRPr="00DB48DA">
              <w:rPr>
                <w:color w:val="000000"/>
                <w:sz w:val="20"/>
              </w:rPr>
              <w:t>3285</w:t>
            </w:r>
          </w:p>
        </w:tc>
      </w:tr>
      <w:tr w:rsidR="00271E7F" w:rsidRPr="00DB48DA" w14:paraId="3C14AC01" w14:textId="77777777" w:rsidTr="008B537C">
        <w:trPr>
          <w:trHeight w:val="304"/>
        </w:trPr>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F47371" w14:textId="77777777" w:rsidR="00271E7F" w:rsidRPr="00DB48DA" w:rsidRDefault="00271E7F" w:rsidP="00AF3E03">
            <w:pPr>
              <w:rPr>
                <w:color w:val="000000"/>
                <w:sz w:val="20"/>
              </w:rPr>
            </w:pPr>
            <w:r w:rsidRPr="00DB48DA">
              <w:rPr>
                <w:color w:val="000000"/>
                <w:sz w:val="20"/>
              </w:rPr>
              <w:t>017</w:t>
            </w:r>
          </w:p>
        </w:tc>
        <w:tc>
          <w:tcPr>
            <w:tcW w:w="2089" w:type="dxa"/>
            <w:vMerge/>
            <w:tcBorders>
              <w:top w:val="nil"/>
              <w:left w:val="single" w:sz="4" w:space="0" w:color="auto"/>
              <w:bottom w:val="single" w:sz="4" w:space="0" w:color="auto"/>
              <w:right w:val="single" w:sz="4" w:space="0" w:color="auto"/>
            </w:tcBorders>
            <w:vAlign w:val="center"/>
            <w:hideMark/>
          </w:tcPr>
          <w:p w14:paraId="7FFD88D8" w14:textId="77777777" w:rsidR="00271E7F" w:rsidRPr="00DB48DA" w:rsidRDefault="00271E7F" w:rsidP="00AF3E03">
            <w:pPr>
              <w:rPr>
                <w:color w:val="000000"/>
                <w:sz w:val="20"/>
              </w:rPr>
            </w:pPr>
          </w:p>
        </w:tc>
        <w:tc>
          <w:tcPr>
            <w:tcW w:w="2528" w:type="dxa"/>
            <w:vMerge w:val="restart"/>
            <w:tcBorders>
              <w:top w:val="nil"/>
              <w:left w:val="single" w:sz="4" w:space="0" w:color="auto"/>
              <w:bottom w:val="single" w:sz="4" w:space="0" w:color="auto"/>
              <w:right w:val="single" w:sz="4" w:space="0" w:color="auto"/>
            </w:tcBorders>
            <w:shd w:val="clear" w:color="auto" w:fill="auto"/>
            <w:vAlign w:val="center"/>
            <w:hideMark/>
          </w:tcPr>
          <w:p w14:paraId="3C77BBA8" w14:textId="77777777" w:rsidR="00271E7F" w:rsidRPr="00DB48DA" w:rsidRDefault="00271E7F" w:rsidP="00AF3E03">
            <w:pPr>
              <w:jc w:val="center"/>
              <w:rPr>
                <w:color w:val="000000"/>
                <w:sz w:val="20"/>
              </w:rPr>
            </w:pPr>
            <w:r w:rsidRPr="00DB48DA">
              <w:rPr>
                <w:color w:val="000000"/>
                <w:sz w:val="20"/>
              </w:rPr>
              <w:t>6180738; 318137</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5866F92A" w14:textId="77777777" w:rsidR="00271E7F" w:rsidRPr="00DB48DA" w:rsidRDefault="00271E7F" w:rsidP="00AF3E03">
            <w:pPr>
              <w:jc w:val="center"/>
              <w:rPr>
                <w:color w:val="000000"/>
                <w:sz w:val="20"/>
              </w:rPr>
            </w:pPr>
            <w:r w:rsidRPr="00DB48DA">
              <w:rPr>
                <w:color w:val="000000"/>
                <w:sz w:val="20"/>
              </w:rPr>
              <w:t>14,2</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14:paraId="0171B7FF" w14:textId="77777777" w:rsidR="00271E7F" w:rsidRPr="00DB48DA" w:rsidRDefault="00271E7F" w:rsidP="00AF3E03">
            <w:pPr>
              <w:jc w:val="center"/>
              <w:rPr>
                <w:color w:val="000000"/>
                <w:sz w:val="20"/>
              </w:rPr>
            </w:pPr>
            <w:r w:rsidRPr="00DB48DA">
              <w:rPr>
                <w:color w:val="000000"/>
                <w:sz w:val="20"/>
              </w:rPr>
              <w:t>0,3</w:t>
            </w:r>
          </w:p>
        </w:tc>
        <w:tc>
          <w:tcPr>
            <w:tcW w:w="903" w:type="dxa"/>
            <w:tcBorders>
              <w:top w:val="nil"/>
              <w:left w:val="nil"/>
              <w:bottom w:val="single" w:sz="4" w:space="0" w:color="auto"/>
              <w:right w:val="single" w:sz="4" w:space="0" w:color="auto"/>
            </w:tcBorders>
            <w:shd w:val="clear" w:color="auto" w:fill="auto"/>
            <w:vAlign w:val="center"/>
            <w:hideMark/>
          </w:tcPr>
          <w:p w14:paraId="02AC6F28" w14:textId="77777777" w:rsidR="00271E7F" w:rsidRPr="00DB48DA" w:rsidRDefault="00271E7F" w:rsidP="00AF3E03">
            <w:pPr>
              <w:jc w:val="center"/>
              <w:rPr>
                <w:color w:val="000000"/>
                <w:sz w:val="20"/>
              </w:rPr>
            </w:pPr>
            <w:r w:rsidRPr="00DB48DA">
              <w:rPr>
                <w:color w:val="000000"/>
                <w:sz w:val="20"/>
              </w:rPr>
              <w:t>4,5</w:t>
            </w:r>
          </w:p>
        </w:tc>
        <w:tc>
          <w:tcPr>
            <w:tcW w:w="1394" w:type="dxa"/>
            <w:tcBorders>
              <w:top w:val="nil"/>
              <w:left w:val="nil"/>
              <w:bottom w:val="single" w:sz="4" w:space="0" w:color="auto"/>
              <w:right w:val="single" w:sz="4" w:space="0" w:color="auto"/>
            </w:tcBorders>
            <w:shd w:val="clear" w:color="auto" w:fill="auto"/>
            <w:vAlign w:val="center"/>
            <w:hideMark/>
          </w:tcPr>
          <w:p w14:paraId="2C3109E1" w14:textId="77777777" w:rsidR="00271E7F" w:rsidRPr="00DB48DA" w:rsidRDefault="00271E7F" w:rsidP="00AF3E03">
            <w:pPr>
              <w:jc w:val="center"/>
              <w:rPr>
                <w:color w:val="000000"/>
                <w:sz w:val="20"/>
              </w:rPr>
            </w:pPr>
            <w:r w:rsidRPr="00DB48DA">
              <w:rPr>
                <w:color w:val="000000"/>
                <w:sz w:val="20"/>
              </w:rPr>
              <w:t>39</w:t>
            </w:r>
          </w:p>
        </w:tc>
        <w:tc>
          <w:tcPr>
            <w:tcW w:w="1000" w:type="dxa"/>
            <w:tcBorders>
              <w:top w:val="nil"/>
              <w:left w:val="nil"/>
              <w:bottom w:val="single" w:sz="4" w:space="0" w:color="auto"/>
              <w:right w:val="single" w:sz="4" w:space="0" w:color="auto"/>
            </w:tcBorders>
            <w:shd w:val="clear" w:color="auto" w:fill="auto"/>
            <w:vAlign w:val="center"/>
            <w:hideMark/>
          </w:tcPr>
          <w:p w14:paraId="7054D27D" w14:textId="77777777" w:rsidR="00271E7F" w:rsidRPr="00DB48DA" w:rsidRDefault="00271E7F" w:rsidP="00AF3E03">
            <w:pPr>
              <w:jc w:val="center"/>
              <w:rPr>
                <w:color w:val="000000"/>
                <w:sz w:val="20"/>
              </w:rPr>
            </w:pPr>
            <w:r w:rsidRPr="00DB48DA">
              <w:rPr>
                <w:color w:val="000000"/>
                <w:sz w:val="20"/>
              </w:rPr>
              <w:t>0,278</w:t>
            </w:r>
          </w:p>
        </w:tc>
        <w:tc>
          <w:tcPr>
            <w:tcW w:w="1970" w:type="dxa"/>
            <w:vMerge w:val="restart"/>
            <w:tcBorders>
              <w:top w:val="nil"/>
              <w:left w:val="single" w:sz="4" w:space="0" w:color="auto"/>
              <w:bottom w:val="single" w:sz="4" w:space="0" w:color="auto"/>
              <w:right w:val="single" w:sz="4" w:space="0" w:color="auto"/>
            </w:tcBorders>
            <w:shd w:val="clear" w:color="auto" w:fill="auto"/>
            <w:vAlign w:val="center"/>
            <w:hideMark/>
          </w:tcPr>
          <w:p w14:paraId="011BFD7D" w14:textId="77777777" w:rsidR="00271E7F" w:rsidRPr="00DB48DA" w:rsidRDefault="00271E7F" w:rsidP="00AF3E03">
            <w:pPr>
              <w:jc w:val="center"/>
              <w:rPr>
                <w:color w:val="000000"/>
                <w:sz w:val="20"/>
              </w:rPr>
            </w:pPr>
            <w:r w:rsidRPr="00DB48DA">
              <w:rPr>
                <w:color w:val="000000"/>
                <w:sz w:val="20"/>
              </w:rPr>
              <w:t>7543,1</w:t>
            </w:r>
          </w:p>
        </w:tc>
        <w:tc>
          <w:tcPr>
            <w:tcW w:w="1733" w:type="dxa"/>
            <w:tcBorders>
              <w:top w:val="nil"/>
              <w:left w:val="nil"/>
              <w:bottom w:val="single" w:sz="4" w:space="0" w:color="auto"/>
              <w:right w:val="single" w:sz="4" w:space="0" w:color="auto"/>
            </w:tcBorders>
            <w:shd w:val="clear" w:color="auto" w:fill="auto"/>
            <w:vAlign w:val="center"/>
            <w:hideMark/>
          </w:tcPr>
          <w:p w14:paraId="69494CD0" w14:textId="77777777" w:rsidR="00271E7F" w:rsidRPr="00DB48DA" w:rsidRDefault="00271E7F" w:rsidP="00AF3E03">
            <w:pPr>
              <w:jc w:val="center"/>
              <w:rPr>
                <w:color w:val="000000"/>
                <w:sz w:val="20"/>
              </w:rPr>
            </w:pPr>
            <w:r w:rsidRPr="00DB48DA">
              <w:rPr>
                <w:color w:val="000000"/>
                <w:sz w:val="20"/>
              </w:rPr>
              <w:t>35</w:t>
            </w:r>
          </w:p>
        </w:tc>
      </w:tr>
      <w:tr w:rsidR="00271E7F" w:rsidRPr="00DB48DA" w14:paraId="5F33EB7C" w14:textId="77777777" w:rsidTr="008B537C">
        <w:trPr>
          <w:trHeight w:val="304"/>
        </w:trPr>
        <w:tc>
          <w:tcPr>
            <w:tcW w:w="954" w:type="dxa"/>
            <w:vMerge/>
            <w:tcBorders>
              <w:top w:val="nil"/>
              <w:left w:val="single" w:sz="4" w:space="0" w:color="auto"/>
              <w:bottom w:val="single" w:sz="4" w:space="0" w:color="auto"/>
              <w:right w:val="single" w:sz="4" w:space="0" w:color="auto"/>
            </w:tcBorders>
            <w:vAlign w:val="center"/>
            <w:hideMark/>
          </w:tcPr>
          <w:p w14:paraId="00177BD5"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1FF64936" w14:textId="77777777" w:rsidR="00271E7F" w:rsidRPr="00DB48DA" w:rsidRDefault="00271E7F" w:rsidP="00AF3E03">
            <w:pPr>
              <w:rPr>
                <w:color w:val="000000"/>
                <w:sz w:val="20"/>
              </w:rPr>
            </w:pPr>
          </w:p>
        </w:tc>
        <w:tc>
          <w:tcPr>
            <w:tcW w:w="2528" w:type="dxa"/>
            <w:vMerge/>
            <w:tcBorders>
              <w:top w:val="nil"/>
              <w:left w:val="single" w:sz="4" w:space="0" w:color="auto"/>
              <w:bottom w:val="single" w:sz="4" w:space="0" w:color="auto"/>
              <w:right w:val="single" w:sz="4" w:space="0" w:color="auto"/>
            </w:tcBorders>
            <w:vAlign w:val="center"/>
            <w:hideMark/>
          </w:tcPr>
          <w:p w14:paraId="46636440" w14:textId="77777777" w:rsidR="00271E7F" w:rsidRPr="00DB48DA" w:rsidRDefault="00271E7F" w:rsidP="00AF3E03">
            <w:pPr>
              <w:rPr>
                <w:color w:val="000000"/>
                <w:sz w:val="20"/>
              </w:rPr>
            </w:pPr>
          </w:p>
        </w:tc>
        <w:tc>
          <w:tcPr>
            <w:tcW w:w="1275" w:type="dxa"/>
            <w:vMerge/>
            <w:tcBorders>
              <w:top w:val="nil"/>
              <w:left w:val="single" w:sz="4" w:space="0" w:color="auto"/>
              <w:bottom w:val="single" w:sz="4" w:space="0" w:color="auto"/>
              <w:right w:val="single" w:sz="4" w:space="0" w:color="auto"/>
            </w:tcBorders>
            <w:vAlign w:val="center"/>
            <w:hideMark/>
          </w:tcPr>
          <w:p w14:paraId="6E09C53D" w14:textId="77777777" w:rsidR="00271E7F" w:rsidRPr="00DB48DA" w:rsidRDefault="00271E7F" w:rsidP="00AF3E03">
            <w:pPr>
              <w:rPr>
                <w:color w:val="000000"/>
                <w:sz w:val="20"/>
              </w:rPr>
            </w:pPr>
          </w:p>
        </w:tc>
        <w:tc>
          <w:tcPr>
            <w:tcW w:w="1294" w:type="dxa"/>
            <w:vMerge/>
            <w:tcBorders>
              <w:top w:val="nil"/>
              <w:left w:val="single" w:sz="4" w:space="0" w:color="auto"/>
              <w:bottom w:val="single" w:sz="4" w:space="0" w:color="auto"/>
              <w:right w:val="single" w:sz="4" w:space="0" w:color="auto"/>
            </w:tcBorders>
            <w:vAlign w:val="center"/>
            <w:hideMark/>
          </w:tcPr>
          <w:p w14:paraId="07E094C6" w14:textId="77777777" w:rsidR="00271E7F" w:rsidRPr="00DB48DA" w:rsidRDefault="00271E7F" w:rsidP="00AF3E03">
            <w:pP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4DB81AB7" w14:textId="77777777" w:rsidR="00271E7F" w:rsidRPr="00DB48DA" w:rsidRDefault="00271E7F" w:rsidP="00AF3E03">
            <w:pPr>
              <w:jc w:val="center"/>
              <w:rPr>
                <w:color w:val="000000"/>
                <w:sz w:val="20"/>
              </w:rPr>
            </w:pPr>
            <w:r w:rsidRPr="00DB48DA">
              <w:rPr>
                <w:color w:val="000000"/>
                <w:sz w:val="20"/>
              </w:rPr>
              <w:t>1,63</w:t>
            </w:r>
          </w:p>
        </w:tc>
        <w:tc>
          <w:tcPr>
            <w:tcW w:w="1394" w:type="dxa"/>
            <w:tcBorders>
              <w:top w:val="nil"/>
              <w:left w:val="nil"/>
              <w:bottom w:val="single" w:sz="4" w:space="0" w:color="auto"/>
              <w:right w:val="single" w:sz="4" w:space="0" w:color="auto"/>
            </w:tcBorders>
            <w:shd w:val="clear" w:color="auto" w:fill="auto"/>
            <w:vAlign w:val="center"/>
            <w:hideMark/>
          </w:tcPr>
          <w:p w14:paraId="2AE5AD75" w14:textId="77777777" w:rsidR="00271E7F" w:rsidRPr="00DB48DA" w:rsidRDefault="00271E7F" w:rsidP="00AF3E03">
            <w:pPr>
              <w:jc w:val="center"/>
              <w:rPr>
                <w:color w:val="000000"/>
                <w:sz w:val="20"/>
              </w:rPr>
            </w:pPr>
            <w:r w:rsidRPr="00DB48DA">
              <w:rPr>
                <w:color w:val="000000"/>
                <w:sz w:val="20"/>
              </w:rPr>
              <w:t>30</w:t>
            </w:r>
          </w:p>
        </w:tc>
        <w:tc>
          <w:tcPr>
            <w:tcW w:w="1000" w:type="dxa"/>
            <w:tcBorders>
              <w:top w:val="nil"/>
              <w:left w:val="nil"/>
              <w:bottom w:val="single" w:sz="4" w:space="0" w:color="auto"/>
              <w:right w:val="single" w:sz="4" w:space="0" w:color="auto"/>
            </w:tcBorders>
            <w:shd w:val="clear" w:color="auto" w:fill="auto"/>
            <w:vAlign w:val="center"/>
            <w:hideMark/>
          </w:tcPr>
          <w:p w14:paraId="483C2637" w14:textId="77777777" w:rsidR="00271E7F" w:rsidRPr="00DB48DA" w:rsidRDefault="00271E7F" w:rsidP="00AF3E03">
            <w:pPr>
              <w:jc w:val="center"/>
              <w:rPr>
                <w:color w:val="000000"/>
                <w:sz w:val="20"/>
              </w:rPr>
            </w:pPr>
            <w:r w:rsidRPr="00DB48DA">
              <w:rPr>
                <w:color w:val="000000"/>
                <w:sz w:val="20"/>
              </w:rPr>
              <w:t>0,104</w:t>
            </w:r>
          </w:p>
        </w:tc>
        <w:tc>
          <w:tcPr>
            <w:tcW w:w="1970" w:type="dxa"/>
            <w:vMerge/>
            <w:tcBorders>
              <w:top w:val="nil"/>
              <w:left w:val="single" w:sz="4" w:space="0" w:color="auto"/>
              <w:bottom w:val="single" w:sz="4" w:space="0" w:color="auto"/>
              <w:right w:val="single" w:sz="4" w:space="0" w:color="auto"/>
            </w:tcBorders>
            <w:vAlign w:val="center"/>
            <w:hideMark/>
          </w:tcPr>
          <w:p w14:paraId="4692D51C"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352ECB24" w14:textId="77777777" w:rsidR="00271E7F" w:rsidRPr="00DB48DA" w:rsidRDefault="00271E7F" w:rsidP="00AF3E03">
            <w:pPr>
              <w:jc w:val="center"/>
              <w:rPr>
                <w:color w:val="000000"/>
                <w:sz w:val="20"/>
              </w:rPr>
            </w:pPr>
            <w:r w:rsidRPr="00DB48DA">
              <w:rPr>
                <w:color w:val="000000"/>
                <w:sz w:val="20"/>
              </w:rPr>
              <w:t>3285</w:t>
            </w:r>
          </w:p>
        </w:tc>
      </w:tr>
      <w:tr w:rsidR="00271E7F" w:rsidRPr="00DB48DA" w14:paraId="742A7931" w14:textId="77777777" w:rsidTr="008B537C">
        <w:trPr>
          <w:trHeight w:val="304"/>
        </w:trPr>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DDD1DB" w14:textId="77777777" w:rsidR="00271E7F" w:rsidRPr="00DB48DA" w:rsidRDefault="00271E7F" w:rsidP="00AF3E03">
            <w:pPr>
              <w:rPr>
                <w:color w:val="000000"/>
                <w:sz w:val="20"/>
              </w:rPr>
            </w:pPr>
            <w:r w:rsidRPr="00DB48DA">
              <w:rPr>
                <w:color w:val="000000"/>
                <w:sz w:val="20"/>
              </w:rPr>
              <w:t>018</w:t>
            </w:r>
          </w:p>
        </w:tc>
        <w:tc>
          <w:tcPr>
            <w:tcW w:w="2089" w:type="dxa"/>
            <w:vMerge/>
            <w:tcBorders>
              <w:top w:val="nil"/>
              <w:left w:val="single" w:sz="4" w:space="0" w:color="auto"/>
              <w:bottom w:val="single" w:sz="4" w:space="0" w:color="auto"/>
              <w:right w:val="single" w:sz="4" w:space="0" w:color="auto"/>
            </w:tcBorders>
            <w:vAlign w:val="center"/>
            <w:hideMark/>
          </w:tcPr>
          <w:p w14:paraId="09C8A849" w14:textId="77777777" w:rsidR="00271E7F" w:rsidRPr="00DB48DA" w:rsidRDefault="00271E7F" w:rsidP="00AF3E03">
            <w:pPr>
              <w:rPr>
                <w:color w:val="000000"/>
                <w:sz w:val="20"/>
              </w:rPr>
            </w:pPr>
          </w:p>
        </w:tc>
        <w:tc>
          <w:tcPr>
            <w:tcW w:w="2528" w:type="dxa"/>
            <w:vMerge w:val="restart"/>
            <w:tcBorders>
              <w:top w:val="nil"/>
              <w:left w:val="single" w:sz="4" w:space="0" w:color="auto"/>
              <w:bottom w:val="single" w:sz="4" w:space="0" w:color="auto"/>
              <w:right w:val="single" w:sz="4" w:space="0" w:color="auto"/>
            </w:tcBorders>
            <w:shd w:val="clear" w:color="auto" w:fill="auto"/>
            <w:vAlign w:val="center"/>
            <w:hideMark/>
          </w:tcPr>
          <w:p w14:paraId="71ECB74F" w14:textId="77777777" w:rsidR="00271E7F" w:rsidRPr="00DB48DA" w:rsidRDefault="00271E7F" w:rsidP="00AF3E03">
            <w:pPr>
              <w:jc w:val="center"/>
              <w:rPr>
                <w:color w:val="000000"/>
                <w:sz w:val="20"/>
              </w:rPr>
            </w:pPr>
            <w:r w:rsidRPr="00DB48DA">
              <w:rPr>
                <w:color w:val="000000"/>
                <w:sz w:val="20"/>
              </w:rPr>
              <w:t>6180790; 318150</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214133C8" w14:textId="77777777" w:rsidR="00271E7F" w:rsidRPr="00DB48DA" w:rsidRDefault="00271E7F" w:rsidP="00AF3E03">
            <w:pPr>
              <w:jc w:val="center"/>
              <w:rPr>
                <w:color w:val="000000"/>
                <w:sz w:val="20"/>
              </w:rPr>
            </w:pPr>
            <w:r w:rsidRPr="00DB48DA">
              <w:rPr>
                <w:color w:val="000000"/>
                <w:sz w:val="20"/>
              </w:rPr>
              <w:t>14,2</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14:paraId="5D6C50A7" w14:textId="77777777" w:rsidR="00271E7F" w:rsidRPr="00DB48DA" w:rsidRDefault="00271E7F" w:rsidP="00AF3E03">
            <w:pPr>
              <w:jc w:val="center"/>
              <w:rPr>
                <w:color w:val="000000"/>
                <w:sz w:val="20"/>
              </w:rPr>
            </w:pPr>
            <w:r w:rsidRPr="00DB48DA">
              <w:rPr>
                <w:color w:val="000000"/>
                <w:sz w:val="20"/>
              </w:rPr>
              <w:t>0,3</w:t>
            </w:r>
          </w:p>
        </w:tc>
        <w:tc>
          <w:tcPr>
            <w:tcW w:w="903" w:type="dxa"/>
            <w:tcBorders>
              <w:top w:val="nil"/>
              <w:left w:val="nil"/>
              <w:bottom w:val="single" w:sz="4" w:space="0" w:color="auto"/>
              <w:right w:val="single" w:sz="4" w:space="0" w:color="auto"/>
            </w:tcBorders>
            <w:shd w:val="clear" w:color="auto" w:fill="auto"/>
            <w:vAlign w:val="center"/>
            <w:hideMark/>
          </w:tcPr>
          <w:p w14:paraId="1F5EFE12" w14:textId="77777777" w:rsidR="00271E7F" w:rsidRPr="00DB48DA" w:rsidRDefault="00271E7F" w:rsidP="00AF3E03">
            <w:pPr>
              <w:jc w:val="center"/>
              <w:rPr>
                <w:color w:val="000000"/>
                <w:sz w:val="20"/>
              </w:rPr>
            </w:pPr>
            <w:r w:rsidRPr="00DB48DA">
              <w:rPr>
                <w:color w:val="000000"/>
                <w:sz w:val="20"/>
              </w:rPr>
              <w:t>4,5</w:t>
            </w:r>
          </w:p>
        </w:tc>
        <w:tc>
          <w:tcPr>
            <w:tcW w:w="1394" w:type="dxa"/>
            <w:tcBorders>
              <w:top w:val="nil"/>
              <w:left w:val="nil"/>
              <w:bottom w:val="single" w:sz="4" w:space="0" w:color="auto"/>
              <w:right w:val="single" w:sz="4" w:space="0" w:color="auto"/>
            </w:tcBorders>
            <w:shd w:val="clear" w:color="auto" w:fill="auto"/>
            <w:vAlign w:val="center"/>
            <w:hideMark/>
          </w:tcPr>
          <w:p w14:paraId="1A45C57E" w14:textId="77777777" w:rsidR="00271E7F" w:rsidRPr="00DB48DA" w:rsidRDefault="00271E7F" w:rsidP="00AF3E03">
            <w:pPr>
              <w:jc w:val="center"/>
              <w:rPr>
                <w:color w:val="000000"/>
                <w:sz w:val="20"/>
              </w:rPr>
            </w:pPr>
            <w:r w:rsidRPr="00DB48DA">
              <w:rPr>
                <w:color w:val="000000"/>
                <w:sz w:val="20"/>
              </w:rPr>
              <w:t>39</w:t>
            </w:r>
          </w:p>
        </w:tc>
        <w:tc>
          <w:tcPr>
            <w:tcW w:w="1000" w:type="dxa"/>
            <w:tcBorders>
              <w:top w:val="nil"/>
              <w:left w:val="nil"/>
              <w:bottom w:val="single" w:sz="4" w:space="0" w:color="auto"/>
              <w:right w:val="single" w:sz="4" w:space="0" w:color="auto"/>
            </w:tcBorders>
            <w:shd w:val="clear" w:color="auto" w:fill="auto"/>
            <w:vAlign w:val="center"/>
            <w:hideMark/>
          </w:tcPr>
          <w:p w14:paraId="01B63B29" w14:textId="77777777" w:rsidR="00271E7F" w:rsidRPr="00DB48DA" w:rsidRDefault="00271E7F" w:rsidP="00AF3E03">
            <w:pPr>
              <w:jc w:val="center"/>
              <w:rPr>
                <w:color w:val="000000"/>
                <w:sz w:val="20"/>
              </w:rPr>
            </w:pPr>
            <w:r w:rsidRPr="00DB48DA">
              <w:rPr>
                <w:color w:val="000000"/>
                <w:sz w:val="20"/>
              </w:rPr>
              <w:t>0,278</w:t>
            </w:r>
          </w:p>
        </w:tc>
        <w:tc>
          <w:tcPr>
            <w:tcW w:w="1970" w:type="dxa"/>
            <w:vMerge w:val="restart"/>
            <w:tcBorders>
              <w:top w:val="nil"/>
              <w:left w:val="single" w:sz="4" w:space="0" w:color="auto"/>
              <w:bottom w:val="single" w:sz="4" w:space="0" w:color="auto"/>
              <w:right w:val="single" w:sz="4" w:space="0" w:color="auto"/>
            </w:tcBorders>
            <w:shd w:val="clear" w:color="auto" w:fill="auto"/>
            <w:vAlign w:val="center"/>
            <w:hideMark/>
          </w:tcPr>
          <w:p w14:paraId="470832D7" w14:textId="77777777" w:rsidR="00271E7F" w:rsidRPr="00DB48DA" w:rsidRDefault="00271E7F" w:rsidP="00AF3E03">
            <w:pPr>
              <w:jc w:val="center"/>
              <w:rPr>
                <w:color w:val="000000"/>
                <w:sz w:val="20"/>
              </w:rPr>
            </w:pPr>
            <w:r w:rsidRPr="00DB48DA">
              <w:rPr>
                <w:color w:val="000000"/>
                <w:sz w:val="20"/>
              </w:rPr>
              <w:t>7543,1</w:t>
            </w:r>
          </w:p>
        </w:tc>
        <w:tc>
          <w:tcPr>
            <w:tcW w:w="1733" w:type="dxa"/>
            <w:tcBorders>
              <w:top w:val="nil"/>
              <w:left w:val="nil"/>
              <w:bottom w:val="single" w:sz="4" w:space="0" w:color="auto"/>
              <w:right w:val="single" w:sz="4" w:space="0" w:color="auto"/>
            </w:tcBorders>
            <w:shd w:val="clear" w:color="auto" w:fill="auto"/>
            <w:vAlign w:val="center"/>
            <w:hideMark/>
          </w:tcPr>
          <w:p w14:paraId="4B897A6D" w14:textId="77777777" w:rsidR="00271E7F" w:rsidRPr="00DB48DA" w:rsidRDefault="00271E7F" w:rsidP="00AF3E03">
            <w:pPr>
              <w:jc w:val="center"/>
              <w:rPr>
                <w:color w:val="000000"/>
                <w:sz w:val="20"/>
              </w:rPr>
            </w:pPr>
            <w:r w:rsidRPr="00DB48DA">
              <w:rPr>
                <w:color w:val="000000"/>
                <w:sz w:val="20"/>
              </w:rPr>
              <w:t>35</w:t>
            </w:r>
          </w:p>
        </w:tc>
      </w:tr>
      <w:tr w:rsidR="00271E7F" w:rsidRPr="00DB48DA" w14:paraId="437471E2" w14:textId="77777777" w:rsidTr="008B537C">
        <w:trPr>
          <w:trHeight w:val="304"/>
        </w:trPr>
        <w:tc>
          <w:tcPr>
            <w:tcW w:w="954" w:type="dxa"/>
            <w:vMerge/>
            <w:tcBorders>
              <w:top w:val="nil"/>
              <w:left w:val="single" w:sz="4" w:space="0" w:color="auto"/>
              <w:bottom w:val="single" w:sz="4" w:space="0" w:color="auto"/>
              <w:right w:val="single" w:sz="4" w:space="0" w:color="auto"/>
            </w:tcBorders>
            <w:vAlign w:val="center"/>
            <w:hideMark/>
          </w:tcPr>
          <w:p w14:paraId="1C784596"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4D125DD7" w14:textId="77777777" w:rsidR="00271E7F" w:rsidRPr="00DB48DA" w:rsidRDefault="00271E7F" w:rsidP="00AF3E03">
            <w:pPr>
              <w:rPr>
                <w:color w:val="000000"/>
                <w:sz w:val="20"/>
              </w:rPr>
            </w:pPr>
          </w:p>
        </w:tc>
        <w:tc>
          <w:tcPr>
            <w:tcW w:w="2528" w:type="dxa"/>
            <w:vMerge/>
            <w:tcBorders>
              <w:top w:val="nil"/>
              <w:left w:val="single" w:sz="4" w:space="0" w:color="auto"/>
              <w:bottom w:val="single" w:sz="4" w:space="0" w:color="auto"/>
              <w:right w:val="single" w:sz="4" w:space="0" w:color="auto"/>
            </w:tcBorders>
            <w:vAlign w:val="center"/>
            <w:hideMark/>
          </w:tcPr>
          <w:p w14:paraId="54A6CC7B" w14:textId="77777777" w:rsidR="00271E7F" w:rsidRPr="00DB48DA" w:rsidRDefault="00271E7F" w:rsidP="00AF3E03">
            <w:pPr>
              <w:rPr>
                <w:color w:val="000000"/>
                <w:sz w:val="20"/>
              </w:rPr>
            </w:pPr>
          </w:p>
        </w:tc>
        <w:tc>
          <w:tcPr>
            <w:tcW w:w="1275" w:type="dxa"/>
            <w:vMerge/>
            <w:tcBorders>
              <w:top w:val="nil"/>
              <w:left w:val="single" w:sz="4" w:space="0" w:color="auto"/>
              <w:bottom w:val="single" w:sz="4" w:space="0" w:color="auto"/>
              <w:right w:val="single" w:sz="4" w:space="0" w:color="auto"/>
            </w:tcBorders>
            <w:vAlign w:val="center"/>
            <w:hideMark/>
          </w:tcPr>
          <w:p w14:paraId="1DFF808C" w14:textId="77777777" w:rsidR="00271E7F" w:rsidRPr="00DB48DA" w:rsidRDefault="00271E7F" w:rsidP="00AF3E03">
            <w:pPr>
              <w:rPr>
                <w:color w:val="000000"/>
                <w:sz w:val="20"/>
              </w:rPr>
            </w:pPr>
          </w:p>
        </w:tc>
        <w:tc>
          <w:tcPr>
            <w:tcW w:w="1294" w:type="dxa"/>
            <w:vMerge/>
            <w:tcBorders>
              <w:top w:val="nil"/>
              <w:left w:val="single" w:sz="4" w:space="0" w:color="auto"/>
              <w:bottom w:val="single" w:sz="4" w:space="0" w:color="auto"/>
              <w:right w:val="single" w:sz="4" w:space="0" w:color="auto"/>
            </w:tcBorders>
            <w:vAlign w:val="center"/>
            <w:hideMark/>
          </w:tcPr>
          <w:p w14:paraId="6DF349FB" w14:textId="77777777" w:rsidR="00271E7F" w:rsidRPr="00DB48DA" w:rsidRDefault="00271E7F" w:rsidP="00AF3E03">
            <w:pP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296A1B32" w14:textId="77777777" w:rsidR="00271E7F" w:rsidRPr="00DB48DA" w:rsidRDefault="00271E7F" w:rsidP="00AF3E03">
            <w:pPr>
              <w:jc w:val="center"/>
              <w:rPr>
                <w:color w:val="000000"/>
                <w:sz w:val="20"/>
              </w:rPr>
            </w:pPr>
            <w:r w:rsidRPr="00DB48DA">
              <w:rPr>
                <w:color w:val="000000"/>
                <w:sz w:val="20"/>
              </w:rPr>
              <w:t>1,63</w:t>
            </w:r>
          </w:p>
        </w:tc>
        <w:tc>
          <w:tcPr>
            <w:tcW w:w="1394" w:type="dxa"/>
            <w:tcBorders>
              <w:top w:val="nil"/>
              <w:left w:val="nil"/>
              <w:bottom w:val="single" w:sz="4" w:space="0" w:color="auto"/>
              <w:right w:val="single" w:sz="4" w:space="0" w:color="auto"/>
            </w:tcBorders>
            <w:shd w:val="clear" w:color="auto" w:fill="auto"/>
            <w:vAlign w:val="center"/>
            <w:hideMark/>
          </w:tcPr>
          <w:p w14:paraId="66A20E20" w14:textId="77777777" w:rsidR="00271E7F" w:rsidRPr="00DB48DA" w:rsidRDefault="00271E7F" w:rsidP="00AF3E03">
            <w:pPr>
              <w:jc w:val="center"/>
              <w:rPr>
                <w:color w:val="000000"/>
                <w:sz w:val="20"/>
              </w:rPr>
            </w:pPr>
            <w:r w:rsidRPr="00DB48DA">
              <w:rPr>
                <w:color w:val="000000"/>
                <w:sz w:val="20"/>
              </w:rPr>
              <w:t>30</w:t>
            </w:r>
          </w:p>
        </w:tc>
        <w:tc>
          <w:tcPr>
            <w:tcW w:w="1000" w:type="dxa"/>
            <w:tcBorders>
              <w:top w:val="nil"/>
              <w:left w:val="nil"/>
              <w:bottom w:val="single" w:sz="4" w:space="0" w:color="auto"/>
              <w:right w:val="single" w:sz="4" w:space="0" w:color="auto"/>
            </w:tcBorders>
            <w:shd w:val="clear" w:color="auto" w:fill="auto"/>
            <w:vAlign w:val="center"/>
            <w:hideMark/>
          </w:tcPr>
          <w:p w14:paraId="7204CDF8" w14:textId="77777777" w:rsidR="00271E7F" w:rsidRPr="00DB48DA" w:rsidRDefault="00271E7F" w:rsidP="00AF3E03">
            <w:pPr>
              <w:jc w:val="center"/>
              <w:rPr>
                <w:color w:val="000000"/>
                <w:sz w:val="20"/>
              </w:rPr>
            </w:pPr>
            <w:r w:rsidRPr="00DB48DA">
              <w:rPr>
                <w:color w:val="000000"/>
                <w:sz w:val="20"/>
              </w:rPr>
              <w:t>0,104</w:t>
            </w:r>
          </w:p>
        </w:tc>
        <w:tc>
          <w:tcPr>
            <w:tcW w:w="1970" w:type="dxa"/>
            <w:vMerge/>
            <w:tcBorders>
              <w:top w:val="nil"/>
              <w:left w:val="single" w:sz="4" w:space="0" w:color="auto"/>
              <w:bottom w:val="single" w:sz="4" w:space="0" w:color="auto"/>
              <w:right w:val="single" w:sz="4" w:space="0" w:color="auto"/>
            </w:tcBorders>
            <w:vAlign w:val="center"/>
            <w:hideMark/>
          </w:tcPr>
          <w:p w14:paraId="3D5E95F6"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08731EE2" w14:textId="77777777" w:rsidR="00271E7F" w:rsidRPr="00DB48DA" w:rsidRDefault="00271E7F" w:rsidP="00AF3E03">
            <w:pPr>
              <w:jc w:val="center"/>
              <w:rPr>
                <w:color w:val="000000"/>
                <w:sz w:val="20"/>
              </w:rPr>
            </w:pPr>
            <w:r w:rsidRPr="00DB48DA">
              <w:rPr>
                <w:color w:val="000000"/>
                <w:sz w:val="20"/>
              </w:rPr>
              <w:t>3285</w:t>
            </w:r>
          </w:p>
        </w:tc>
      </w:tr>
      <w:tr w:rsidR="00271E7F" w:rsidRPr="00DB48DA" w14:paraId="19130154" w14:textId="77777777" w:rsidTr="008B537C">
        <w:trPr>
          <w:trHeight w:val="304"/>
        </w:trPr>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41C444" w14:textId="77777777" w:rsidR="00271E7F" w:rsidRPr="00DB48DA" w:rsidRDefault="00271E7F" w:rsidP="00AF3E03">
            <w:pPr>
              <w:rPr>
                <w:color w:val="000000"/>
                <w:sz w:val="20"/>
              </w:rPr>
            </w:pPr>
            <w:r w:rsidRPr="00DB48DA">
              <w:rPr>
                <w:color w:val="000000"/>
                <w:sz w:val="20"/>
              </w:rPr>
              <w:t>019</w:t>
            </w:r>
          </w:p>
        </w:tc>
        <w:tc>
          <w:tcPr>
            <w:tcW w:w="2089" w:type="dxa"/>
            <w:vMerge/>
            <w:tcBorders>
              <w:top w:val="nil"/>
              <w:left w:val="single" w:sz="4" w:space="0" w:color="auto"/>
              <w:bottom w:val="single" w:sz="4" w:space="0" w:color="auto"/>
              <w:right w:val="single" w:sz="4" w:space="0" w:color="auto"/>
            </w:tcBorders>
            <w:vAlign w:val="center"/>
            <w:hideMark/>
          </w:tcPr>
          <w:p w14:paraId="27134463" w14:textId="77777777" w:rsidR="00271E7F" w:rsidRPr="00DB48DA" w:rsidRDefault="00271E7F" w:rsidP="00AF3E03">
            <w:pPr>
              <w:rPr>
                <w:color w:val="000000"/>
                <w:sz w:val="20"/>
              </w:rPr>
            </w:pPr>
          </w:p>
        </w:tc>
        <w:tc>
          <w:tcPr>
            <w:tcW w:w="2528" w:type="dxa"/>
            <w:vMerge w:val="restart"/>
            <w:tcBorders>
              <w:top w:val="nil"/>
              <w:left w:val="single" w:sz="4" w:space="0" w:color="auto"/>
              <w:bottom w:val="single" w:sz="4" w:space="0" w:color="auto"/>
              <w:right w:val="single" w:sz="4" w:space="0" w:color="auto"/>
            </w:tcBorders>
            <w:shd w:val="clear" w:color="auto" w:fill="auto"/>
            <w:vAlign w:val="center"/>
            <w:hideMark/>
          </w:tcPr>
          <w:p w14:paraId="29336215" w14:textId="77777777" w:rsidR="00271E7F" w:rsidRPr="00DB48DA" w:rsidRDefault="00271E7F" w:rsidP="00AF3E03">
            <w:pPr>
              <w:jc w:val="center"/>
              <w:rPr>
                <w:color w:val="000000"/>
                <w:sz w:val="20"/>
              </w:rPr>
            </w:pPr>
            <w:r w:rsidRPr="00DB48DA">
              <w:rPr>
                <w:color w:val="000000"/>
                <w:sz w:val="20"/>
              </w:rPr>
              <w:t>6180802; 318106</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33468A7C" w14:textId="77777777" w:rsidR="00271E7F" w:rsidRPr="00DB48DA" w:rsidRDefault="00271E7F" w:rsidP="00AF3E03">
            <w:pPr>
              <w:jc w:val="center"/>
              <w:rPr>
                <w:color w:val="000000"/>
                <w:sz w:val="20"/>
              </w:rPr>
            </w:pPr>
            <w:r w:rsidRPr="00DB48DA">
              <w:rPr>
                <w:color w:val="000000"/>
                <w:sz w:val="20"/>
              </w:rPr>
              <w:t>14,2</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14:paraId="343B7C22" w14:textId="77777777" w:rsidR="00271E7F" w:rsidRPr="00DB48DA" w:rsidRDefault="00271E7F" w:rsidP="00AF3E03">
            <w:pPr>
              <w:jc w:val="center"/>
              <w:rPr>
                <w:color w:val="000000"/>
                <w:sz w:val="20"/>
              </w:rPr>
            </w:pPr>
            <w:r w:rsidRPr="00DB48DA">
              <w:rPr>
                <w:color w:val="000000"/>
                <w:sz w:val="20"/>
              </w:rPr>
              <w:t>0,3</w:t>
            </w:r>
          </w:p>
        </w:tc>
        <w:tc>
          <w:tcPr>
            <w:tcW w:w="903" w:type="dxa"/>
            <w:tcBorders>
              <w:top w:val="nil"/>
              <w:left w:val="nil"/>
              <w:bottom w:val="single" w:sz="4" w:space="0" w:color="auto"/>
              <w:right w:val="single" w:sz="4" w:space="0" w:color="auto"/>
            </w:tcBorders>
            <w:shd w:val="clear" w:color="auto" w:fill="auto"/>
            <w:vAlign w:val="center"/>
            <w:hideMark/>
          </w:tcPr>
          <w:p w14:paraId="6915E9F5" w14:textId="77777777" w:rsidR="00271E7F" w:rsidRPr="00DB48DA" w:rsidRDefault="00271E7F" w:rsidP="00AF3E03">
            <w:pPr>
              <w:jc w:val="center"/>
              <w:rPr>
                <w:color w:val="000000"/>
                <w:sz w:val="20"/>
              </w:rPr>
            </w:pPr>
            <w:r w:rsidRPr="00DB48DA">
              <w:rPr>
                <w:color w:val="000000"/>
                <w:sz w:val="20"/>
              </w:rPr>
              <w:t>4,5</w:t>
            </w:r>
          </w:p>
        </w:tc>
        <w:tc>
          <w:tcPr>
            <w:tcW w:w="1394" w:type="dxa"/>
            <w:tcBorders>
              <w:top w:val="nil"/>
              <w:left w:val="nil"/>
              <w:bottom w:val="single" w:sz="4" w:space="0" w:color="auto"/>
              <w:right w:val="single" w:sz="4" w:space="0" w:color="auto"/>
            </w:tcBorders>
            <w:shd w:val="clear" w:color="auto" w:fill="auto"/>
            <w:vAlign w:val="center"/>
            <w:hideMark/>
          </w:tcPr>
          <w:p w14:paraId="08BD5265" w14:textId="77777777" w:rsidR="00271E7F" w:rsidRPr="00DB48DA" w:rsidRDefault="00271E7F" w:rsidP="00AF3E03">
            <w:pPr>
              <w:jc w:val="center"/>
              <w:rPr>
                <w:color w:val="000000"/>
                <w:sz w:val="20"/>
              </w:rPr>
            </w:pPr>
            <w:r w:rsidRPr="00DB48DA">
              <w:rPr>
                <w:color w:val="000000"/>
                <w:sz w:val="20"/>
              </w:rPr>
              <w:t>39</w:t>
            </w:r>
          </w:p>
        </w:tc>
        <w:tc>
          <w:tcPr>
            <w:tcW w:w="1000" w:type="dxa"/>
            <w:tcBorders>
              <w:top w:val="nil"/>
              <w:left w:val="nil"/>
              <w:bottom w:val="single" w:sz="4" w:space="0" w:color="auto"/>
              <w:right w:val="single" w:sz="4" w:space="0" w:color="auto"/>
            </w:tcBorders>
            <w:shd w:val="clear" w:color="auto" w:fill="auto"/>
            <w:vAlign w:val="center"/>
            <w:hideMark/>
          </w:tcPr>
          <w:p w14:paraId="620E9FDE" w14:textId="77777777" w:rsidR="00271E7F" w:rsidRPr="00DB48DA" w:rsidRDefault="00271E7F" w:rsidP="00AF3E03">
            <w:pPr>
              <w:jc w:val="center"/>
              <w:rPr>
                <w:color w:val="000000"/>
                <w:sz w:val="20"/>
              </w:rPr>
            </w:pPr>
            <w:r w:rsidRPr="00DB48DA">
              <w:rPr>
                <w:color w:val="000000"/>
                <w:sz w:val="20"/>
              </w:rPr>
              <w:t>0,278</w:t>
            </w:r>
          </w:p>
        </w:tc>
        <w:tc>
          <w:tcPr>
            <w:tcW w:w="1970" w:type="dxa"/>
            <w:vMerge w:val="restart"/>
            <w:tcBorders>
              <w:top w:val="nil"/>
              <w:left w:val="single" w:sz="4" w:space="0" w:color="auto"/>
              <w:bottom w:val="single" w:sz="4" w:space="0" w:color="auto"/>
              <w:right w:val="single" w:sz="4" w:space="0" w:color="auto"/>
            </w:tcBorders>
            <w:shd w:val="clear" w:color="auto" w:fill="auto"/>
            <w:vAlign w:val="center"/>
            <w:hideMark/>
          </w:tcPr>
          <w:p w14:paraId="6617E3CF" w14:textId="77777777" w:rsidR="00271E7F" w:rsidRPr="00DB48DA" w:rsidRDefault="00271E7F" w:rsidP="00AF3E03">
            <w:pPr>
              <w:jc w:val="center"/>
              <w:rPr>
                <w:color w:val="000000"/>
                <w:sz w:val="20"/>
              </w:rPr>
            </w:pPr>
            <w:r w:rsidRPr="00DB48DA">
              <w:rPr>
                <w:color w:val="000000"/>
                <w:sz w:val="20"/>
              </w:rPr>
              <w:t>7543,1</w:t>
            </w:r>
          </w:p>
        </w:tc>
        <w:tc>
          <w:tcPr>
            <w:tcW w:w="1733" w:type="dxa"/>
            <w:tcBorders>
              <w:top w:val="nil"/>
              <w:left w:val="nil"/>
              <w:bottom w:val="single" w:sz="4" w:space="0" w:color="auto"/>
              <w:right w:val="single" w:sz="4" w:space="0" w:color="auto"/>
            </w:tcBorders>
            <w:shd w:val="clear" w:color="auto" w:fill="auto"/>
            <w:vAlign w:val="center"/>
            <w:hideMark/>
          </w:tcPr>
          <w:p w14:paraId="27D7B3A1" w14:textId="77777777" w:rsidR="00271E7F" w:rsidRPr="00DB48DA" w:rsidRDefault="00271E7F" w:rsidP="00AF3E03">
            <w:pPr>
              <w:jc w:val="center"/>
              <w:rPr>
                <w:color w:val="000000"/>
                <w:sz w:val="20"/>
              </w:rPr>
            </w:pPr>
            <w:r w:rsidRPr="00DB48DA">
              <w:rPr>
                <w:color w:val="000000"/>
                <w:sz w:val="20"/>
              </w:rPr>
              <w:t>35</w:t>
            </w:r>
          </w:p>
        </w:tc>
      </w:tr>
      <w:tr w:rsidR="00271E7F" w:rsidRPr="00DB48DA" w14:paraId="3D9A131A" w14:textId="77777777" w:rsidTr="008B537C">
        <w:trPr>
          <w:trHeight w:val="304"/>
        </w:trPr>
        <w:tc>
          <w:tcPr>
            <w:tcW w:w="954" w:type="dxa"/>
            <w:vMerge/>
            <w:tcBorders>
              <w:top w:val="nil"/>
              <w:left w:val="single" w:sz="4" w:space="0" w:color="auto"/>
              <w:bottom w:val="single" w:sz="4" w:space="0" w:color="auto"/>
              <w:right w:val="single" w:sz="4" w:space="0" w:color="auto"/>
            </w:tcBorders>
            <w:vAlign w:val="center"/>
            <w:hideMark/>
          </w:tcPr>
          <w:p w14:paraId="0926C531"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2F679BD4" w14:textId="77777777" w:rsidR="00271E7F" w:rsidRPr="00DB48DA" w:rsidRDefault="00271E7F" w:rsidP="00AF3E03">
            <w:pPr>
              <w:rPr>
                <w:color w:val="000000"/>
                <w:sz w:val="20"/>
              </w:rPr>
            </w:pPr>
          </w:p>
        </w:tc>
        <w:tc>
          <w:tcPr>
            <w:tcW w:w="2528" w:type="dxa"/>
            <w:vMerge/>
            <w:tcBorders>
              <w:top w:val="nil"/>
              <w:left w:val="single" w:sz="4" w:space="0" w:color="auto"/>
              <w:bottom w:val="single" w:sz="4" w:space="0" w:color="auto"/>
              <w:right w:val="single" w:sz="4" w:space="0" w:color="auto"/>
            </w:tcBorders>
            <w:vAlign w:val="center"/>
            <w:hideMark/>
          </w:tcPr>
          <w:p w14:paraId="34D1E23E" w14:textId="77777777" w:rsidR="00271E7F" w:rsidRPr="00DB48DA" w:rsidRDefault="00271E7F" w:rsidP="00AF3E03">
            <w:pPr>
              <w:rPr>
                <w:color w:val="000000"/>
                <w:sz w:val="20"/>
              </w:rPr>
            </w:pPr>
          </w:p>
        </w:tc>
        <w:tc>
          <w:tcPr>
            <w:tcW w:w="1275" w:type="dxa"/>
            <w:vMerge/>
            <w:tcBorders>
              <w:top w:val="nil"/>
              <w:left w:val="single" w:sz="4" w:space="0" w:color="auto"/>
              <w:bottom w:val="single" w:sz="4" w:space="0" w:color="auto"/>
              <w:right w:val="single" w:sz="4" w:space="0" w:color="auto"/>
            </w:tcBorders>
            <w:vAlign w:val="center"/>
            <w:hideMark/>
          </w:tcPr>
          <w:p w14:paraId="72E13046" w14:textId="77777777" w:rsidR="00271E7F" w:rsidRPr="00DB48DA" w:rsidRDefault="00271E7F" w:rsidP="00AF3E03">
            <w:pPr>
              <w:rPr>
                <w:color w:val="000000"/>
                <w:sz w:val="20"/>
              </w:rPr>
            </w:pPr>
          </w:p>
        </w:tc>
        <w:tc>
          <w:tcPr>
            <w:tcW w:w="1294" w:type="dxa"/>
            <w:vMerge/>
            <w:tcBorders>
              <w:top w:val="nil"/>
              <w:left w:val="single" w:sz="4" w:space="0" w:color="auto"/>
              <w:bottom w:val="single" w:sz="4" w:space="0" w:color="auto"/>
              <w:right w:val="single" w:sz="4" w:space="0" w:color="auto"/>
            </w:tcBorders>
            <w:vAlign w:val="center"/>
            <w:hideMark/>
          </w:tcPr>
          <w:p w14:paraId="4405DFC5" w14:textId="77777777" w:rsidR="00271E7F" w:rsidRPr="00DB48DA" w:rsidRDefault="00271E7F" w:rsidP="00AF3E03">
            <w:pP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3066699A" w14:textId="77777777" w:rsidR="00271E7F" w:rsidRPr="00DB48DA" w:rsidRDefault="00271E7F" w:rsidP="00AF3E03">
            <w:pPr>
              <w:jc w:val="center"/>
              <w:rPr>
                <w:color w:val="000000"/>
                <w:sz w:val="20"/>
              </w:rPr>
            </w:pPr>
            <w:r w:rsidRPr="00DB48DA">
              <w:rPr>
                <w:color w:val="000000"/>
                <w:sz w:val="20"/>
              </w:rPr>
              <w:t>1,63</w:t>
            </w:r>
          </w:p>
        </w:tc>
        <w:tc>
          <w:tcPr>
            <w:tcW w:w="1394" w:type="dxa"/>
            <w:tcBorders>
              <w:top w:val="nil"/>
              <w:left w:val="nil"/>
              <w:bottom w:val="single" w:sz="4" w:space="0" w:color="auto"/>
              <w:right w:val="single" w:sz="4" w:space="0" w:color="auto"/>
            </w:tcBorders>
            <w:shd w:val="clear" w:color="auto" w:fill="auto"/>
            <w:vAlign w:val="center"/>
            <w:hideMark/>
          </w:tcPr>
          <w:p w14:paraId="63EDF509" w14:textId="77777777" w:rsidR="00271E7F" w:rsidRPr="00DB48DA" w:rsidRDefault="00271E7F" w:rsidP="00AF3E03">
            <w:pPr>
              <w:jc w:val="center"/>
              <w:rPr>
                <w:color w:val="000000"/>
                <w:sz w:val="20"/>
              </w:rPr>
            </w:pPr>
            <w:r w:rsidRPr="00DB48DA">
              <w:rPr>
                <w:color w:val="000000"/>
                <w:sz w:val="20"/>
              </w:rPr>
              <w:t>30</w:t>
            </w:r>
          </w:p>
        </w:tc>
        <w:tc>
          <w:tcPr>
            <w:tcW w:w="1000" w:type="dxa"/>
            <w:tcBorders>
              <w:top w:val="nil"/>
              <w:left w:val="nil"/>
              <w:bottom w:val="single" w:sz="4" w:space="0" w:color="auto"/>
              <w:right w:val="single" w:sz="4" w:space="0" w:color="auto"/>
            </w:tcBorders>
            <w:shd w:val="clear" w:color="auto" w:fill="auto"/>
            <w:vAlign w:val="center"/>
            <w:hideMark/>
          </w:tcPr>
          <w:p w14:paraId="3ADE4E09" w14:textId="77777777" w:rsidR="00271E7F" w:rsidRPr="00DB48DA" w:rsidRDefault="00271E7F" w:rsidP="00AF3E03">
            <w:pPr>
              <w:jc w:val="center"/>
              <w:rPr>
                <w:color w:val="000000"/>
                <w:sz w:val="20"/>
              </w:rPr>
            </w:pPr>
            <w:r w:rsidRPr="00DB48DA">
              <w:rPr>
                <w:color w:val="000000"/>
                <w:sz w:val="20"/>
              </w:rPr>
              <w:t>0,104</w:t>
            </w:r>
          </w:p>
        </w:tc>
        <w:tc>
          <w:tcPr>
            <w:tcW w:w="1970" w:type="dxa"/>
            <w:vMerge/>
            <w:tcBorders>
              <w:top w:val="nil"/>
              <w:left w:val="single" w:sz="4" w:space="0" w:color="auto"/>
              <w:bottom w:val="single" w:sz="4" w:space="0" w:color="auto"/>
              <w:right w:val="single" w:sz="4" w:space="0" w:color="auto"/>
            </w:tcBorders>
            <w:vAlign w:val="center"/>
            <w:hideMark/>
          </w:tcPr>
          <w:p w14:paraId="7D647B18"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4D728661" w14:textId="77777777" w:rsidR="00271E7F" w:rsidRPr="00DB48DA" w:rsidRDefault="00271E7F" w:rsidP="00AF3E03">
            <w:pPr>
              <w:jc w:val="center"/>
              <w:rPr>
                <w:color w:val="000000"/>
                <w:sz w:val="20"/>
              </w:rPr>
            </w:pPr>
            <w:r w:rsidRPr="00DB48DA">
              <w:rPr>
                <w:color w:val="000000"/>
                <w:sz w:val="20"/>
              </w:rPr>
              <w:t>3285</w:t>
            </w:r>
          </w:p>
        </w:tc>
      </w:tr>
      <w:tr w:rsidR="00271E7F" w:rsidRPr="00DB48DA" w14:paraId="182F06DA" w14:textId="77777777" w:rsidTr="008B537C">
        <w:trPr>
          <w:trHeight w:val="319"/>
        </w:trPr>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DB9A72" w14:textId="77777777" w:rsidR="00271E7F" w:rsidRPr="00DB48DA" w:rsidRDefault="00271E7F" w:rsidP="00AF3E03">
            <w:pPr>
              <w:rPr>
                <w:color w:val="000000"/>
                <w:sz w:val="20"/>
              </w:rPr>
            </w:pPr>
            <w:r w:rsidRPr="00DB48DA">
              <w:rPr>
                <w:color w:val="000000"/>
                <w:sz w:val="20"/>
              </w:rPr>
              <w:t>026</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35C0E4A0" w14:textId="77777777" w:rsidR="00271E7F" w:rsidRPr="00DB48DA" w:rsidRDefault="00271E7F" w:rsidP="00477C0D">
            <w:pPr>
              <w:rPr>
                <w:sz w:val="20"/>
              </w:rPr>
            </w:pPr>
            <w:r w:rsidRPr="00DB48DA">
              <w:rPr>
                <w:sz w:val="20"/>
              </w:rPr>
              <w:t>700 m</w:t>
            </w:r>
            <w:r w:rsidRPr="00DB48DA">
              <w:rPr>
                <w:sz w:val="20"/>
                <w:vertAlign w:val="superscript"/>
              </w:rPr>
              <w:t xml:space="preserve">3 </w:t>
            </w:r>
            <w:r w:rsidRPr="00DB48DA">
              <w:rPr>
                <w:sz w:val="20"/>
              </w:rPr>
              <w:t>talpykla</w:t>
            </w:r>
          </w:p>
        </w:tc>
        <w:tc>
          <w:tcPr>
            <w:tcW w:w="2528" w:type="dxa"/>
            <w:vMerge w:val="restart"/>
            <w:tcBorders>
              <w:top w:val="nil"/>
              <w:left w:val="single" w:sz="4" w:space="0" w:color="auto"/>
              <w:bottom w:val="single" w:sz="4" w:space="0" w:color="auto"/>
              <w:right w:val="single" w:sz="4" w:space="0" w:color="auto"/>
            </w:tcBorders>
            <w:shd w:val="clear" w:color="auto" w:fill="auto"/>
            <w:vAlign w:val="center"/>
            <w:hideMark/>
          </w:tcPr>
          <w:p w14:paraId="440FA677" w14:textId="77777777" w:rsidR="00271E7F" w:rsidRPr="00DB48DA" w:rsidRDefault="00271E7F" w:rsidP="00AF3E03">
            <w:pPr>
              <w:jc w:val="center"/>
              <w:rPr>
                <w:color w:val="000000"/>
                <w:sz w:val="20"/>
              </w:rPr>
            </w:pPr>
            <w:r w:rsidRPr="00DB48DA">
              <w:rPr>
                <w:color w:val="000000"/>
                <w:sz w:val="20"/>
              </w:rPr>
              <w:t>6180705; 317977</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277202FE" w14:textId="77777777" w:rsidR="00271E7F" w:rsidRPr="00DB48DA" w:rsidRDefault="00271E7F" w:rsidP="00AF3E03">
            <w:pPr>
              <w:jc w:val="center"/>
              <w:rPr>
                <w:color w:val="000000"/>
                <w:sz w:val="20"/>
              </w:rPr>
            </w:pPr>
            <w:r w:rsidRPr="00DB48DA">
              <w:rPr>
                <w:color w:val="000000"/>
                <w:sz w:val="20"/>
              </w:rPr>
              <w:t>12</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14:paraId="5BE982FE" w14:textId="77777777" w:rsidR="00271E7F" w:rsidRPr="00DB48DA" w:rsidRDefault="00271E7F" w:rsidP="00AF3E03">
            <w:pPr>
              <w:jc w:val="center"/>
              <w:rPr>
                <w:color w:val="000000"/>
                <w:sz w:val="20"/>
              </w:rPr>
            </w:pPr>
            <w:r w:rsidRPr="00DB48DA">
              <w:rPr>
                <w:color w:val="000000"/>
                <w:sz w:val="20"/>
              </w:rPr>
              <w:t>0,19</w:t>
            </w:r>
          </w:p>
        </w:tc>
        <w:tc>
          <w:tcPr>
            <w:tcW w:w="903" w:type="dxa"/>
            <w:tcBorders>
              <w:top w:val="nil"/>
              <w:left w:val="nil"/>
              <w:bottom w:val="single" w:sz="4" w:space="0" w:color="auto"/>
              <w:right w:val="single" w:sz="4" w:space="0" w:color="auto"/>
            </w:tcBorders>
            <w:shd w:val="clear" w:color="auto" w:fill="auto"/>
            <w:vAlign w:val="center"/>
            <w:hideMark/>
          </w:tcPr>
          <w:p w14:paraId="2853375F" w14:textId="77777777" w:rsidR="00271E7F" w:rsidRPr="00DB48DA" w:rsidRDefault="00271E7F" w:rsidP="00AF3E03">
            <w:pPr>
              <w:jc w:val="center"/>
              <w:rPr>
                <w:color w:val="000000"/>
                <w:sz w:val="20"/>
              </w:rPr>
            </w:pPr>
            <w:r w:rsidRPr="00DB48DA">
              <w:rPr>
                <w:color w:val="000000"/>
                <w:sz w:val="20"/>
              </w:rPr>
              <w:t>10,17</w:t>
            </w:r>
          </w:p>
        </w:tc>
        <w:tc>
          <w:tcPr>
            <w:tcW w:w="1394" w:type="dxa"/>
            <w:tcBorders>
              <w:top w:val="nil"/>
              <w:left w:val="nil"/>
              <w:bottom w:val="single" w:sz="4" w:space="0" w:color="auto"/>
              <w:right w:val="single" w:sz="4" w:space="0" w:color="auto"/>
            </w:tcBorders>
            <w:shd w:val="clear" w:color="auto" w:fill="auto"/>
            <w:vAlign w:val="center"/>
            <w:hideMark/>
          </w:tcPr>
          <w:p w14:paraId="1B7FFCF9" w14:textId="77777777" w:rsidR="00271E7F" w:rsidRPr="00DB48DA" w:rsidRDefault="00271E7F" w:rsidP="00AF3E03">
            <w:pPr>
              <w:jc w:val="center"/>
              <w:rPr>
                <w:color w:val="000000"/>
                <w:sz w:val="20"/>
              </w:rPr>
            </w:pPr>
            <w:r w:rsidRPr="00DB48DA">
              <w:rPr>
                <w:color w:val="000000"/>
                <w:sz w:val="20"/>
              </w:rPr>
              <w:t>10</w:t>
            </w:r>
          </w:p>
        </w:tc>
        <w:tc>
          <w:tcPr>
            <w:tcW w:w="1000" w:type="dxa"/>
            <w:tcBorders>
              <w:top w:val="nil"/>
              <w:left w:val="nil"/>
              <w:bottom w:val="single" w:sz="4" w:space="0" w:color="auto"/>
              <w:right w:val="single" w:sz="4" w:space="0" w:color="auto"/>
            </w:tcBorders>
            <w:shd w:val="clear" w:color="auto" w:fill="auto"/>
            <w:vAlign w:val="center"/>
            <w:hideMark/>
          </w:tcPr>
          <w:p w14:paraId="18189E8C" w14:textId="77777777" w:rsidR="00271E7F" w:rsidRPr="00DB48DA" w:rsidRDefault="00271E7F" w:rsidP="00AF3E03">
            <w:pPr>
              <w:jc w:val="center"/>
              <w:rPr>
                <w:color w:val="000000"/>
                <w:sz w:val="20"/>
              </w:rPr>
            </w:pPr>
            <w:r w:rsidRPr="00DB48DA">
              <w:rPr>
                <w:color w:val="000000"/>
                <w:sz w:val="20"/>
              </w:rPr>
              <w:t>0,278</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871C48" w14:textId="77777777" w:rsidR="00271E7F" w:rsidRPr="00DB48DA" w:rsidRDefault="00271E7F" w:rsidP="00AF3E03">
            <w:pPr>
              <w:jc w:val="center"/>
              <w:rPr>
                <w:color w:val="000000"/>
                <w:sz w:val="20"/>
              </w:rPr>
            </w:pPr>
            <w:r w:rsidRPr="00DB48DA">
              <w:rPr>
                <w:color w:val="000000"/>
                <w:sz w:val="20"/>
              </w:rPr>
              <w:t>1508,4</w:t>
            </w:r>
          </w:p>
        </w:tc>
        <w:tc>
          <w:tcPr>
            <w:tcW w:w="1733" w:type="dxa"/>
            <w:tcBorders>
              <w:top w:val="nil"/>
              <w:left w:val="nil"/>
              <w:bottom w:val="single" w:sz="4" w:space="0" w:color="auto"/>
              <w:right w:val="single" w:sz="4" w:space="0" w:color="auto"/>
            </w:tcBorders>
            <w:shd w:val="clear" w:color="auto" w:fill="auto"/>
            <w:vAlign w:val="center"/>
            <w:hideMark/>
          </w:tcPr>
          <w:p w14:paraId="5838DACE" w14:textId="77777777" w:rsidR="00271E7F" w:rsidRPr="00DB48DA" w:rsidRDefault="00271E7F" w:rsidP="00AF3E03">
            <w:pPr>
              <w:jc w:val="center"/>
              <w:rPr>
                <w:color w:val="000000"/>
                <w:sz w:val="20"/>
              </w:rPr>
            </w:pPr>
            <w:r w:rsidRPr="00DB48DA">
              <w:rPr>
                <w:color w:val="000000"/>
                <w:sz w:val="20"/>
              </w:rPr>
              <w:t>1</w:t>
            </w:r>
          </w:p>
        </w:tc>
      </w:tr>
      <w:tr w:rsidR="00271E7F" w:rsidRPr="00DB48DA" w14:paraId="6CE8D7C2" w14:textId="77777777" w:rsidTr="008B537C">
        <w:trPr>
          <w:trHeight w:val="304"/>
        </w:trPr>
        <w:tc>
          <w:tcPr>
            <w:tcW w:w="954" w:type="dxa"/>
            <w:vMerge/>
            <w:tcBorders>
              <w:top w:val="nil"/>
              <w:left w:val="single" w:sz="4" w:space="0" w:color="auto"/>
              <w:bottom w:val="single" w:sz="4" w:space="0" w:color="auto"/>
              <w:right w:val="single" w:sz="4" w:space="0" w:color="auto"/>
            </w:tcBorders>
            <w:vAlign w:val="center"/>
            <w:hideMark/>
          </w:tcPr>
          <w:p w14:paraId="5F268FE4"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656B0E98" w14:textId="77777777" w:rsidR="00271E7F" w:rsidRPr="00DB48DA" w:rsidRDefault="00271E7F" w:rsidP="00AF3E03">
            <w:pPr>
              <w:rPr>
                <w:sz w:val="20"/>
              </w:rPr>
            </w:pPr>
          </w:p>
        </w:tc>
        <w:tc>
          <w:tcPr>
            <w:tcW w:w="2528" w:type="dxa"/>
            <w:vMerge/>
            <w:tcBorders>
              <w:top w:val="nil"/>
              <w:left w:val="single" w:sz="4" w:space="0" w:color="auto"/>
              <w:bottom w:val="single" w:sz="4" w:space="0" w:color="auto"/>
              <w:right w:val="single" w:sz="4" w:space="0" w:color="auto"/>
            </w:tcBorders>
            <w:vAlign w:val="center"/>
            <w:hideMark/>
          </w:tcPr>
          <w:p w14:paraId="571BC538" w14:textId="77777777" w:rsidR="00271E7F" w:rsidRPr="00DB48DA" w:rsidRDefault="00271E7F" w:rsidP="00AF3E03">
            <w:pPr>
              <w:rPr>
                <w:color w:val="000000"/>
                <w:sz w:val="20"/>
              </w:rPr>
            </w:pPr>
          </w:p>
        </w:tc>
        <w:tc>
          <w:tcPr>
            <w:tcW w:w="1275" w:type="dxa"/>
            <w:vMerge/>
            <w:tcBorders>
              <w:top w:val="nil"/>
              <w:left w:val="single" w:sz="4" w:space="0" w:color="auto"/>
              <w:bottom w:val="single" w:sz="4" w:space="0" w:color="auto"/>
              <w:right w:val="single" w:sz="4" w:space="0" w:color="auto"/>
            </w:tcBorders>
            <w:vAlign w:val="center"/>
            <w:hideMark/>
          </w:tcPr>
          <w:p w14:paraId="5F69D3AD" w14:textId="77777777" w:rsidR="00271E7F" w:rsidRPr="00DB48DA" w:rsidRDefault="00271E7F" w:rsidP="00AF3E03">
            <w:pPr>
              <w:rPr>
                <w:color w:val="000000"/>
                <w:sz w:val="20"/>
              </w:rPr>
            </w:pPr>
          </w:p>
        </w:tc>
        <w:tc>
          <w:tcPr>
            <w:tcW w:w="1294" w:type="dxa"/>
            <w:vMerge/>
            <w:tcBorders>
              <w:top w:val="nil"/>
              <w:left w:val="single" w:sz="4" w:space="0" w:color="auto"/>
              <w:bottom w:val="single" w:sz="4" w:space="0" w:color="auto"/>
              <w:right w:val="single" w:sz="4" w:space="0" w:color="auto"/>
            </w:tcBorders>
            <w:vAlign w:val="center"/>
            <w:hideMark/>
          </w:tcPr>
          <w:p w14:paraId="79EA87FC" w14:textId="77777777" w:rsidR="00271E7F" w:rsidRPr="00DB48DA" w:rsidRDefault="00271E7F" w:rsidP="00AF3E03">
            <w:pP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356FBD38" w14:textId="77777777" w:rsidR="00271E7F" w:rsidRPr="00DB48DA" w:rsidRDefault="00271E7F" w:rsidP="00AF3E03">
            <w:pPr>
              <w:jc w:val="center"/>
              <w:rPr>
                <w:color w:val="000000"/>
                <w:sz w:val="20"/>
              </w:rPr>
            </w:pPr>
            <w:r w:rsidRPr="00DB48DA">
              <w:rPr>
                <w:color w:val="000000"/>
                <w:sz w:val="20"/>
              </w:rPr>
              <w:t>0,41</w:t>
            </w:r>
          </w:p>
        </w:tc>
        <w:tc>
          <w:tcPr>
            <w:tcW w:w="1394" w:type="dxa"/>
            <w:tcBorders>
              <w:top w:val="nil"/>
              <w:left w:val="nil"/>
              <w:bottom w:val="single" w:sz="4" w:space="0" w:color="auto"/>
              <w:right w:val="single" w:sz="4" w:space="0" w:color="auto"/>
            </w:tcBorders>
            <w:shd w:val="clear" w:color="auto" w:fill="auto"/>
            <w:vAlign w:val="center"/>
            <w:hideMark/>
          </w:tcPr>
          <w:p w14:paraId="1ABACBC3" w14:textId="77777777" w:rsidR="00271E7F" w:rsidRPr="00DB48DA" w:rsidRDefault="00271E7F" w:rsidP="00AF3E03">
            <w:pPr>
              <w:jc w:val="center"/>
              <w:rPr>
                <w:color w:val="000000"/>
                <w:sz w:val="20"/>
              </w:rPr>
            </w:pPr>
            <w:r w:rsidRPr="00DB48DA">
              <w:rPr>
                <w:color w:val="000000"/>
                <w:sz w:val="20"/>
              </w:rPr>
              <w:t>10</w:t>
            </w:r>
          </w:p>
        </w:tc>
        <w:tc>
          <w:tcPr>
            <w:tcW w:w="1000" w:type="dxa"/>
            <w:tcBorders>
              <w:top w:val="nil"/>
              <w:left w:val="nil"/>
              <w:bottom w:val="single" w:sz="4" w:space="0" w:color="auto"/>
              <w:right w:val="single" w:sz="4" w:space="0" w:color="auto"/>
            </w:tcBorders>
            <w:shd w:val="clear" w:color="auto" w:fill="auto"/>
            <w:vAlign w:val="center"/>
            <w:hideMark/>
          </w:tcPr>
          <w:p w14:paraId="0B27B715" w14:textId="77777777" w:rsidR="00271E7F" w:rsidRPr="00DB48DA" w:rsidRDefault="00271E7F" w:rsidP="00AF3E03">
            <w:pPr>
              <w:jc w:val="center"/>
              <w:rPr>
                <w:color w:val="000000"/>
                <w:sz w:val="20"/>
              </w:rPr>
            </w:pPr>
            <w:r w:rsidRPr="00DB48DA">
              <w:rPr>
                <w:color w:val="000000"/>
                <w:sz w:val="20"/>
              </w:rPr>
              <w:t>0,013</w:t>
            </w:r>
          </w:p>
        </w:tc>
        <w:tc>
          <w:tcPr>
            <w:tcW w:w="1970" w:type="dxa"/>
            <w:vMerge/>
            <w:tcBorders>
              <w:top w:val="nil"/>
              <w:left w:val="single" w:sz="4" w:space="0" w:color="auto"/>
              <w:bottom w:val="single" w:sz="4" w:space="0" w:color="000000"/>
              <w:right w:val="single" w:sz="4" w:space="0" w:color="auto"/>
            </w:tcBorders>
            <w:vAlign w:val="center"/>
            <w:hideMark/>
          </w:tcPr>
          <w:p w14:paraId="0DA75FCC"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115B0C05" w14:textId="77777777" w:rsidR="00271E7F" w:rsidRPr="00DB48DA" w:rsidRDefault="00271E7F" w:rsidP="00AF3E03">
            <w:pPr>
              <w:jc w:val="center"/>
              <w:rPr>
                <w:color w:val="000000"/>
                <w:sz w:val="20"/>
              </w:rPr>
            </w:pPr>
            <w:r w:rsidRPr="00DB48DA">
              <w:rPr>
                <w:color w:val="000000"/>
                <w:sz w:val="20"/>
              </w:rPr>
              <w:t>3285</w:t>
            </w:r>
          </w:p>
        </w:tc>
      </w:tr>
      <w:tr w:rsidR="00271E7F" w:rsidRPr="00DB48DA" w14:paraId="2B2400D4" w14:textId="77777777" w:rsidTr="008B537C">
        <w:trPr>
          <w:trHeight w:val="304"/>
        </w:trPr>
        <w:tc>
          <w:tcPr>
            <w:tcW w:w="954" w:type="dxa"/>
            <w:tcBorders>
              <w:top w:val="nil"/>
              <w:left w:val="single" w:sz="4" w:space="0" w:color="auto"/>
              <w:bottom w:val="single" w:sz="4" w:space="0" w:color="auto"/>
              <w:right w:val="single" w:sz="4" w:space="0" w:color="auto"/>
            </w:tcBorders>
            <w:shd w:val="clear" w:color="auto" w:fill="auto"/>
            <w:noWrap/>
            <w:vAlign w:val="center"/>
            <w:hideMark/>
          </w:tcPr>
          <w:p w14:paraId="3BAA134E" w14:textId="77777777" w:rsidR="00271E7F" w:rsidRPr="00DB48DA" w:rsidRDefault="00271E7F" w:rsidP="00AF3E03">
            <w:pPr>
              <w:rPr>
                <w:color w:val="000000"/>
                <w:sz w:val="20"/>
              </w:rPr>
            </w:pPr>
            <w:r w:rsidRPr="00DB48DA">
              <w:rPr>
                <w:color w:val="000000"/>
                <w:sz w:val="20"/>
              </w:rPr>
              <w:t>030</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06B36B7C" w14:textId="77777777" w:rsidR="00271E7F" w:rsidRPr="00DB48DA" w:rsidRDefault="00271E7F" w:rsidP="00477C0D">
            <w:pPr>
              <w:rPr>
                <w:color w:val="000000"/>
                <w:sz w:val="20"/>
              </w:rPr>
            </w:pPr>
            <w:r w:rsidRPr="00DB48DA">
              <w:rPr>
                <w:color w:val="000000"/>
                <w:sz w:val="20"/>
              </w:rPr>
              <w:t>Estakada</w:t>
            </w:r>
          </w:p>
        </w:tc>
        <w:tc>
          <w:tcPr>
            <w:tcW w:w="2528" w:type="dxa"/>
            <w:tcBorders>
              <w:top w:val="nil"/>
              <w:left w:val="nil"/>
              <w:bottom w:val="single" w:sz="4" w:space="0" w:color="auto"/>
              <w:right w:val="single" w:sz="4" w:space="0" w:color="auto"/>
            </w:tcBorders>
            <w:shd w:val="clear" w:color="auto" w:fill="auto"/>
            <w:vAlign w:val="center"/>
            <w:hideMark/>
          </w:tcPr>
          <w:p w14:paraId="2C2F26DA" w14:textId="77777777" w:rsidR="00271E7F" w:rsidRPr="00DB48DA" w:rsidRDefault="00271E7F" w:rsidP="00AF3E03">
            <w:pPr>
              <w:jc w:val="center"/>
              <w:rPr>
                <w:color w:val="000000"/>
                <w:sz w:val="20"/>
              </w:rPr>
            </w:pPr>
            <w:r w:rsidRPr="00DB48DA">
              <w:rPr>
                <w:color w:val="000000"/>
                <w:sz w:val="20"/>
              </w:rPr>
              <w:t>6180644; 318202</w:t>
            </w:r>
          </w:p>
        </w:tc>
        <w:tc>
          <w:tcPr>
            <w:tcW w:w="1275" w:type="dxa"/>
            <w:tcBorders>
              <w:top w:val="nil"/>
              <w:left w:val="nil"/>
              <w:bottom w:val="single" w:sz="4" w:space="0" w:color="auto"/>
              <w:right w:val="single" w:sz="4" w:space="0" w:color="auto"/>
            </w:tcBorders>
            <w:shd w:val="clear" w:color="auto" w:fill="auto"/>
            <w:vAlign w:val="center"/>
            <w:hideMark/>
          </w:tcPr>
          <w:p w14:paraId="27F23284" w14:textId="77777777" w:rsidR="00271E7F" w:rsidRPr="00DB48DA" w:rsidRDefault="00271E7F" w:rsidP="00AF3E03">
            <w:pPr>
              <w:jc w:val="center"/>
              <w:rPr>
                <w:color w:val="000000"/>
                <w:sz w:val="20"/>
              </w:rPr>
            </w:pPr>
            <w:r w:rsidRPr="00DB48DA">
              <w:rPr>
                <w:color w:val="000000"/>
                <w:sz w:val="20"/>
              </w:rPr>
              <w:t>7,8</w:t>
            </w:r>
          </w:p>
        </w:tc>
        <w:tc>
          <w:tcPr>
            <w:tcW w:w="1294" w:type="dxa"/>
            <w:tcBorders>
              <w:top w:val="nil"/>
              <w:left w:val="nil"/>
              <w:bottom w:val="single" w:sz="4" w:space="0" w:color="auto"/>
              <w:right w:val="single" w:sz="4" w:space="0" w:color="auto"/>
            </w:tcBorders>
            <w:shd w:val="clear" w:color="auto" w:fill="auto"/>
            <w:vAlign w:val="center"/>
            <w:hideMark/>
          </w:tcPr>
          <w:p w14:paraId="1188CA12" w14:textId="77777777" w:rsidR="00271E7F" w:rsidRPr="00DB48DA" w:rsidRDefault="00271E7F" w:rsidP="00AF3E03">
            <w:pPr>
              <w:jc w:val="center"/>
              <w:rPr>
                <w:color w:val="000000"/>
                <w:sz w:val="20"/>
              </w:rPr>
            </w:pPr>
            <w:r w:rsidRPr="00DB48DA">
              <w:rPr>
                <w:color w:val="000000"/>
                <w:sz w:val="20"/>
              </w:rPr>
              <w:t>0,22</w:t>
            </w:r>
          </w:p>
        </w:tc>
        <w:tc>
          <w:tcPr>
            <w:tcW w:w="903" w:type="dxa"/>
            <w:tcBorders>
              <w:top w:val="nil"/>
              <w:left w:val="nil"/>
              <w:bottom w:val="single" w:sz="4" w:space="0" w:color="auto"/>
              <w:right w:val="single" w:sz="4" w:space="0" w:color="auto"/>
            </w:tcBorders>
            <w:shd w:val="clear" w:color="auto" w:fill="auto"/>
            <w:vAlign w:val="center"/>
            <w:hideMark/>
          </w:tcPr>
          <w:p w14:paraId="47BCDF64" w14:textId="77777777" w:rsidR="00271E7F" w:rsidRPr="00DB48DA" w:rsidRDefault="00271E7F" w:rsidP="00AF3E03">
            <w:pPr>
              <w:jc w:val="center"/>
              <w:rPr>
                <w:color w:val="000000"/>
                <w:sz w:val="20"/>
              </w:rPr>
            </w:pPr>
            <w:r w:rsidRPr="00DB48DA">
              <w:rPr>
                <w:color w:val="000000"/>
                <w:sz w:val="20"/>
              </w:rPr>
              <w:t>1,65</w:t>
            </w:r>
          </w:p>
        </w:tc>
        <w:tc>
          <w:tcPr>
            <w:tcW w:w="1394" w:type="dxa"/>
            <w:tcBorders>
              <w:top w:val="nil"/>
              <w:left w:val="nil"/>
              <w:bottom w:val="single" w:sz="4" w:space="0" w:color="auto"/>
              <w:right w:val="single" w:sz="4" w:space="0" w:color="auto"/>
            </w:tcBorders>
            <w:shd w:val="clear" w:color="auto" w:fill="auto"/>
            <w:vAlign w:val="center"/>
            <w:hideMark/>
          </w:tcPr>
          <w:p w14:paraId="33D2EAC7" w14:textId="77777777" w:rsidR="00271E7F" w:rsidRPr="00DB48DA" w:rsidRDefault="00271E7F" w:rsidP="00AF3E03">
            <w:pPr>
              <w:jc w:val="center"/>
              <w:rPr>
                <w:color w:val="000000"/>
                <w:sz w:val="20"/>
              </w:rPr>
            </w:pPr>
            <w:r w:rsidRPr="00DB48DA">
              <w:rPr>
                <w:color w:val="000000"/>
                <w:sz w:val="20"/>
              </w:rPr>
              <w:t>12</w:t>
            </w:r>
          </w:p>
        </w:tc>
        <w:tc>
          <w:tcPr>
            <w:tcW w:w="1000" w:type="dxa"/>
            <w:tcBorders>
              <w:top w:val="nil"/>
              <w:left w:val="nil"/>
              <w:bottom w:val="single" w:sz="4" w:space="0" w:color="auto"/>
              <w:right w:val="single" w:sz="4" w:space="0" w:color="auto"/>
            </w:tcBorders>
            <w:shd w:val="clear" w:color="auto" w:fill="auto"/>
            <w:vAlign w:val="center"/>
            <w:hideMark/>
          </w:tcPr>
          <w:p w14:paraId="3D8599E7" w14:textId="77777777" w:rsidR="00271E7F" w:rsidRPr="00DB48DA" w:rsidRDefault="00271E7F" w:rsidP="00AF3E03">
            <w:pPr>
              <w:jc w:val="center"/>
              <w:rPr>
                <w:color w:val="000000"/>
                <w:sz w:val="20"/>
              </w:rPr>
            </w:pPr>
            <w:r w:rsidRPr="00DB48DA">
              <w:rPr>
                <w:color w:val="000000"/>
                <w:sz w:val="20"/>
              </w:rPr>
              <w:t>0,066</w:t>
            </w:r>
          </w:p>
        </w:tc>
        <w:tc>
          <w:tcPr>
            <w:tcW w:w="1970" w:type="dxa"/>
            <w:tcBorders>
              <w:top w:val="nil"/>
              <w:left w:val="nil"/>
              <w:bottom w:val="single" w:sz="4" w:space="0" w:color="auto"/>
              <w:right w:val="single" w:sz="4" w:space="0" w:color="auto"/>
            </w:tcBorders>
            <w:shd w:val="clear" w:color="auto" w:fill="auto"/>
            <w:noWrap/>
            <w:vAlign w:val="center"/>
            <w:hideMark/>
          </w:tcPr>
          <w:p w14:paraId="496E02F1" w14:textId="77777777" w:rsidR="00271E7F" w:rsidRPr="00DB48DA" w:rsidRDefault="00271E7F" w:rsidP="00AF3E03">
            <w:pPr>
              <w:jc w:val="center"/>
              <w:rPr>
                <w:color w:val="000000"/>
                <w:sz w:val="20"/>
              </w:rPr>
            </w:pPr>
            <w:r w:rsidRPr="00DB48DA">
              <w:rPr>
                <w:color w:val="000000"/>
                <w:sz w:val="20"/>
              </w:rPr>
              <w:t>152,0</w:t>
            </w:r>
          </w:p>
        </w:tc>
        <w:tc>
          <w:tcPr>
            <w:tcW w:w="1733" w:type="dxa"/>
            <w:tcBorders>
              <w:top w:val="nil"/>
              <w:left w:val="nil"/>
              <w:bottom w:val="single" w:sz="4" w:space="0" w:color="auto"/>
              <w:right w:val="single" w:sz="4" w:space="0" w:color="auto"/>
            </w:tcBorders>
            <w:shd w:val="clear" w:color="auto" w:fill="auto"/>
            <w:vAlign w:val="center"/>
            <w:hideMark/>
          </w:tcPr>
          <w:p w14:paraId="1D5D9B85" w14:textId="77777777" w:rsidR="00271E7F" w:rsidRPr="00DB48DA" w:rsidRDefault="00271E7F" w:rsidP="00AF3E03">
            <w:pPr>
              <w:jc w:val="center"/>
              <w:rPr>
                <w:color w:val="000000"/>
                <w:sz w:val="20"/>
              </w:rPr>
            </w:pPr>
            <w:r w:rsidRPr="00DB48DA">
              <w:rPr>
                <w:color w:val="000000"/>
                <w:sz w:val="20"/>
              </w:rPr>
              <w:t>160</w:t>
            </w:r>
          </w:p>
        </w:tc>
      </w:tr>
      <w:tr w:rsidR="00271E7F" w:rsidRPr="00DB48DA" w14:paraId="4B8DB067" w14:textId="77777777" w:rsidTr="008B537C">
        <w:trPr>
          <w:trHeight w:val="304"/>
        </w:trPr>
        <w:tc>
          <w:tcPr>
            <w:tcW w:w="954" w:type="dxa"/>
            <w:tcBorders>
              <w:top w:val="nil"/>
              <w:left w:val="single" w:sz="4" w:space="0" w:color="auto"/>
              <w:bottom w:val="single" w:sz="4" w:space="0" w:color="auto"/>
              <w:right w:val="single" w:sz="4" w:space="0" w:color="auto"/>
            </w:tcBorders>
            <w:shd w:val="clear" w:color="auto" w:fill="auto"/>
            <w:noWrap/>
            <w:vAlign w:val="center"/>
            <w:hideMark/>
          </w:tcPr>
          <w:p w14:paraId="1F4091BF" w14:textId="77777777" w:rsidR="00271E7F" w:rsidRPr="00DB48DA" w:rsidRDefault="00271E7F" w:rsidP="00AF3E03">
            <w:pPr>
              <w:rPr>
                <w:color w:val="000000"/>
                <w:sz w:val="20"/>
              </w:rPr>
            </w:pPr>
            <w:r w:rsidRPr="00DB48DA">
              <w:rPr>
                <w:color w:val="000000"/>
                <w:sz w:val="20"/>
              </w:rPr>
              <w:t>032</w:t>
            </w:r>
          </w:p>
        </w:tc>
        <w:tc>
          <w:tcPr>
            <w:tcW w:w="2089" w:type="dxa"/>
            <w:vMerge/>
            <w:tcBorders>
              <w:top w:val="nil"/>
              <w:left w:val="single" w:sz="4" w:space="0" w:color="auto"/>
              <w:bottom w:val="single" w:sz="4" w:space="0" w:color="auto"/>
              <w:right w:val="single" w:sz="4" w:space="0" w:color="auto"/>
            </w:tcBorders>
            <w:vAlign w:val="center"/>
            <w:hideMark/>
          </w:tcPr>
          <w:p w14:paraId="0B23FFDE" w14:textId="77777777" w:rsidR="00271E7F" w:rsidRPr="00DB48DA" w:rsidRDefault="00271E7F" w:rsidP="00AF3E03">
            <w:pPr>
              <w:rPr>
                <w:color w:val="000000"/>
                <w:sz w:val="20"/>
              </w:rPr>
            </w:pPr>
          </w:p>
        </w:tc>
        <w:tc>
          <w:tcPr>
            <w:tcW w:w="2528" w:type="dxa"/>
            <w:tcBorders>
              <w:top w:val="nil"/>
              <w:left w:val="nil"/>
              <w:bottom w:val="single" w:sz="4" w:space="0" w:color="auto"/>
              <w:right w:val="single" w:sz="4" w:space="0" w:color="auto"/>
            </w:tcBorders>
            <w:shd w:val="clear" w:color="auto" w:fill="auto"/>
            <w:vAlign w:val="center"/>
            <w:hideMark/>
          </w:tcPr>
          <w:p w14:paraId="7F1B92F4" w14:textId="77777777" w:rsidR="00271E7F" w:rsidRPr="00DB48DA" w:rsidRDefault="00271E7F" w:rsidP="00AF3E03">
            <w:pPr>
              <w:jc w:val="center"/>
              <w:rPr>
                <w:color w:val="000000"/>
                <w:sz w:val="20"/>
              </w:rPr>
            </w:pPr>
            <w:r w:rsidRPr="00DB48DA">
              <w:rPr>
                <w:color w:val="000000"/>
                <w:sz w:val="20"/>
              </w:rPr>
              <w:t>6180634; 318199</w:t>
            </w:r>
          </w:p>
        </w:tc>
        <w:tc>
          <w:tcPr>
            <w:tcW w:w="1275" w:type="dxa"/>
            <w:tcBorders>
              <w:top w:val="nil"/>
              <w:left w:val="nil"/>
              <w:bottom w:val="single" w:sz="4" w:space="0" w:color="auto"/>
              <w:right w:val="single" w:sz="4" w:space="0" w:color="auto"/>
            </w:tcBorders>
            <w:shd w:val="clear" w:color="auto" w:fill="auto"/>
            <w:vAlign w:val="center"/>
            <w:hideMark/>
          </w:tcPr>
          <w:p w14:paraId="5FE19A64" w14:textId="77777777" w:rsidR="00271E7F" w:rsidRPr="00DB48DA" w:rsidRDefault="00271E7F" w:rsidP="00AF3E03">
            <w:pPr>
              <w:jc w:val="center"/>
              <w:rPr>
                <w:color w:val="000000"/>
                <w:sz w:val="20"/>
              </w:rPr>
            </w:pPr>
            <w:r w:rsidRPr="00DB48DA">
              <w:rPr>
                <w:color w:val="000000"/>
                <w:sz w:val="20"/>
              </w:rPr>
              <w:t>7,8</w:t>
            </w:r>
          </w:p>
        </w:tc>
        <w:tc>
          <w:tcPr>
            <w:tcW w:w="1294" w:type="dxa"/>
            <w:tcBorders>
              <w:top w:val="nil"/>
              <w:left w:val="nil"/>
              <w:bottom w:val="single" w:sz="4" w:space="0" w:color="auto"/>
              <w:right w:val="single" w:sz="4" w:space="0" w:color="auto"/>
            </w:tcBorders>
            <w:shd w:val="clear" w:color="auto" w:fill="auto"/>
            <w:vAlign w:val="center"/>
            <w:hideMark/>
          </w:tcPr>
          <w:p w14:paraId="6CECE2FD" w14:textId="77777777" w:rsidR="00271E7F" w:rsidRPr="00DB48DA" w:rsidRDefault="00271E7F" w:rsidP="00AF3E03">
            <w:pPr>
              <w:jc w:val="center"/>
              <w:rPr>
                <w:color w:val="000000"/>
                <w:sz w:val="20"/>
              </w:rPr>
            </w:pPr>
            <w:r w:rsidRPr="00DB48DA">
              <w:rPr>
                <w:color w:val="000000"/>
                <w:sz w:val="20"/>
              </w:rPr>
              <w:t>0,22</w:t>
            </w:r>
          </w:p>
        </w:tc>
        <w:tc>
          <w:tcPr>
            <w:tcW w:w="903" w:type="dxa"/>
            <w:tcBorders>
              <w:top w:val="nil"/>
              <w:left w:val="nil"/>
              <w:bottom w:val="single" w:sz="4" w:space="0" w:color="auto"/>
              <w:right w:val="single" w:sz="4" w:space="0" w:color="auto"/>
            </w:tcBorders>
            <w:shd w:val="clear" w:color="auto" w:fill="auto"/>
            <w:vAlign w:val="center"/>
            <w:hideMark/>
          </w:tcPr>
          <w:p w14:paraId="56CCFCFE" w14:textId="77777777" w:rsidR="00271E7F" w:rsidRPr="00DB48DA" w:rsidRDefault="00271E7F" w:rsidP="00AF3E03">
            <w:pPr>
              <w:jc w:val="center"/>
              <w:rPr>
                <w:color w:val="000000"/>
                <w:sz w:val="20"/>
              </w:rPr>
            </w:pPr>
            <w:r w:rsidRPr="00DB48DA">
              <w:rPr>
                <w:color w:val="000000"/>
                <w:sz w:val="20"/>
              </w:rPr>
              <w:t>1,57</w:t>
            </w:r>
          </w:p>
        </w:tc>
        <w:tc>
          <w:tcPr>
            <w:tcW w:w="1394" w:type="dxa"/>
            <w:tcBorders>
              <w:top w:val="nil"/>
              <w:left w:val="nil"/>
              <w:bottom w:val="single" w:sz="4" w:space="0" w:color="auto"/>
              <w:right w:val="single" w:sz="4" w:space="0" w:color="auto"/>
            </w:tcBorders>
            <w:shd w:val="clear" w:color="auto" w:fill="auto"/>
            <w:vAlign w:val="center"/>
            <w:hideMark/>
          </w:tcPr>
          <w:p w14:paraId="11128A7F" w14:textId="77777777" w:rsidR="00271E7F" w:rsidRPr="00DB48DA" w:rsidRDefault="00271E7F" w:rsidP="00AF3E03">
            <w:pPr>
              <w:jc w:val="center"/>
              <w:rPr>
                <w:color w:val="000000"/>
                <w:sz w:val="20"/>
              </w:rPr>
            </w:pPr>
            <w:r w:rsidRPr="00DB48DA">
              <w:rPr>
                <w:color w:val="000000"/>
                <w:sz w:val="20"/>
              </w:rPr>
              <w:t>12</w:t>
            </w:r>
          </w:p>
        </w:tc>
        <w:tc>
          <w:tcPr>
            <w:tcW w:w="1000" w:type="dxa"/>
            <w:tcBorders>
              <w:top w:val="nil"/>
              <w:left w:val="nil"/>
              <w:bottom w:val="single" w:sz="4" w:space="0" w:color="auto"/>
              <w:right w:val="single" w:sz="4" w:space="0" w:color="auto"/>
            </w:tcBorders>
            <w:shd w:val="clear" w:color="auto" w:fill="auto"/>
            <w:vAlign w:val="center"/>
            <w:hideMark/>
          </w:tcPr>
          <w:p w14:paraId="0F57E509" w14:textId="77777777" w:rsidR="00271E7F" w:rsidRPr="00DB48DA" w:rsidRDefault="00271E7F" w:rsidP="00AF3E03">
            <w:pPr>
              <w:jc w:val="center"/>
              <w:rPr>
                <w:color w:val="000000"/>
                <w:sz w:val="20"/>
              </w:rPr>
            </w:pPr>
            <w:r w:rsidRPr="00DB48DA">
              <w:rPr>
                <w:color w:val="000000"/>
                <w:sz w:val="20"/>
              </w:rPr>
              <w:t>0,057</w:t>
            </w:r>
          </w:p>
        </w:tc>
        <w:tc>
          <w:tcPr>
            <w:tcW w:w="1970" w:type="dxa"/>
            <w:tcBorders>
              <w:top w:val="nil"/>
              <w:left w:val="nil"/>
              <w:bottom w:val="single" w:sz="4" w:space="0" w:color="auto"/>
              <w:right w:val="single" w:sz="4" w:space="0" w:color="auto"/>
            </w:tcBorders>
            <w:shd w:val="clear" w:color="auto" w:fill="auto"/>
            <w:noWrap/>
            <w:vAlign w:val="center"/>
            <w:hideMark/>
          </w:tcPr>
          <w:p w14:paraId="39FA34E8" w14:textId="77777777" w:rsidR="00271E7F" w:rsidRPr="00DB48DA" w:rsidRDefault="00271E7F" w:rsidP="00AF3E03">
            <w:pPr>
              <w:jc w:val="center"/>
              <w:rPr>
                <w:color w:val="000000"/>
                <w:sz w:val="20"/>
              </w:rPr>
            </w:pPr>
            <w:r w:rsidRPr="00DB48DA">
              <w:rPr>
                <w:color w:val="000000"/>
                <w:sz w:val="20"/>
              </w:rPr>
              <w:t>71,3</w:t>
            </w:r>
          </w:p>
        </w:tc>
        <w:tc>
          <w:tcPr>
            <w:tcW w:w="1733" w:type="dxa"/>
            <w:tcBorders>
              <w:top w:val="nil"/>
              <w:left w:val="nil"/>
              <w:bottom w:val="single" w:sz="4" w:space="0" w:color="auto"/>
              <w:right w:val="single" w:sz="4" w:space="0" w:color="auto"/>
            </w:tcBorders>
            <w:shd w:val="clear" w:color="auto" w:fill="auto"/>
            <w:vAlign w:val="center"/>
            <w:hideMark/>
          </w:tcPr>
          <w:p w14:paraId="12F13BBE" w14:textId="77777777" w:rsidR="00271E7F" w:rsidRPr="00DB48DA" w:rsidRDefault="00271E7F" w:rsidP="00AF3E03">
            <w:pPr>
              <w:jc w:val="center"/>
              <w:rPr>
                <w:color w:val="000000"/>
                <w:sz w:val="20"/>
              </w:rPr>
            </w:pPr>
            <w:r w:rsidRPr="00DB48DA">
              <w:rPr>
                <w:color w:val="000000"/>
                <w:sz w:val="20"/>
              </w:rPr>
              <w:t>260</w:t>
            </w:r>
          </w:p>
        </w:tc>
      </w:tr>
      <w:bookmarkEnd w:id="24"/>
      <w:tr w:rsidR="00271E7F" w:rsidRPr="00DB48DA" w14:paraId="3438F967" w14:textId="77777777" w:rsidTr="008B537C">
        <w:trPr>
          <w:trHeight w:val="304"/>
        </w:trPr>
        <w:tc>
          <w:tcPr>
            <w:tcW w:w="9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B54B18" w14:textId="77777777" w:rsidR="00271E7F" w:rsidRPr="00DB48DA" w:rsidRDefault="00271E7F" w:rsidP="00AF3E03">
            <w:pPr>
              <w:rPr>
                <w:color w:val="000000"/>
                <w:sz w:val="20"/>
              </w:rPr>
            </w:pPr>
            <w:r w:rsidRPr="00DB48DA">
              <w:rPr>
                <w:color w:val="000000"/>
                <w:sz w:val="20"/>
              </w:rPr>
              <w:t>047</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670E8BDE" w14:textId="019AB5E2" w:rsidR="00271E7F" w:rsidRPr="00DB48DA" w:rsidRDefault="00271E7F" w:rsidP="00477C0D">
            <w:pPr>
              <w:rPr>
                <w:color w:val="000000"/>
                <w:sz w:val="20"/>
              </w:rPr>
            </w:pPr>
            <w:r w:rsidRPr="00DB48DA">
              <w:rPr>
                <w:color w:val="000000"/>
                <w:sz w:val="20"/>
              </w:rPr>
              <w:t>10000 m</w:t>
            </w:r>
            <w:r w:rsidRPr="00DB48DA">
              <w:rPr>
                <w:color w:val="000000"/>
                <w:sz w:val="20"/>
                <w:vertAlign w:val="superscript"/>
              </w:rPr>
              <w:t>3</w:t>
            </w:r>
            <w:r w:rsidRPr="00DB48DA">
              <w:rPr>
                <w:color w:val="000000"/>
                <w:sz w:val="20"/>
              </w:rPr>
              <w:t xml:space="preserve"> talpyklos su pontonais</w:t>
            </w:r>
          </w:p>
        </w:tc>
        <w:tc>
          <w:tcPr>
            <w:tcW w:w="2528" w:type="dxa"/>
            <w:vMerge w:val="restart"/>
            <w:tcBorders>
              <w:top w:val="nil"/>
              <w:left w:val="single" w:sz="4" w:space="0" w:color="auto"/>
              <w:bottom w:val="single" w:sz="4" w:space="0" w:color="auto"/>
              <w:right w:val="single" w:sz="4" w:space="0" w:color="auto"/>
            </w:tcBorders>
            <w:shd w:val="clear" w:color="auto" w:fill="auto"/>
            <w:vAlign w:val="center"/>
            <w:hideMark/>
          </w:tcPr>
          <w:p w14:paraId="3418ADAC" w14:textId="77777777" w:rsidR="00271E7F" w:rsidRPr="00DB48DA" w:rsidRDefault="00271E7F" w:rsidP="00AF3E03">
            <w:pPr>
              <w:jc w:val="center"/>
              <w:rPr>
                <w:color w:val="000000"/>
                <w:sz w:val="20"/>
              </w:rPr>
            </w:pPr>
            <w:r w:rsidRPr="00DB48DA">
              <w:rPr>
                <w:color w:val="000000"/>
                <w:sz w:val="20"/>
              </w:rPr>
              <w:t>6181031; 317195</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31CB7A26" w14:textId="77777777" w:rsidR="00271E7F" w:rsidRPr="00DB48DA" w:rsidRDefault="00271E7F" w:rsidP="00AF3E03">
            <w:pPr>
              <w:jc w:val="center"/>
              <w:rPr>
                <w:color w:val="000000"/>
                <w:sz w:val="20"/>
              </w:rPr>
            </w:pPr>
            <w:r w:rsidRPr="00DB48DA">
              <w:rPr>
                <w:color w:val="000000"/>
                <w:sz w:val="20"/>
              </w:rPr>
              <w:t>20,1</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14:paraId="6619D566" w14:textId="77777777" w:rsidR="00271E7F" w:rsidRPr="00DB48DA" w:rsidRDefault="00271E7F" w:rsidP="00AF3E03">
            <w:pPr>
              <w:jc w:val="center"/>
              <w:rPr>
                <w:color w:val="000000"/>
                <w:sz w:val="20"/>
              </w:rPr>
            </w:pPr>
            <w:r w:rsidRPr="00DB48DA">
              <w:rPr>
                <w:color w:val="000000"/>
                <w:sz w:val="20"/>
              </w:rPr>
              <w:t>0,35</w:t>
            </w:r>
          </w:p>
        </w:tc>
        <w:tc>
          <w:tcPr>
            <w:tcW w:w="903" w:type="dxa"/>
            <w:tcBorders>
              <w:top w:val="nil"/>
              <w:left w:val="nil"/>
              <w:bottom w:val="single" w:sz="4" w:space="0" w:color="auto"/>
              <w:right w:val="single" w:sz="4" w:space="0" w:color="auto"/>
            </w:tcBorders>
            <w:shd w:val="clear" w:color="auto" w:fill="auto"/>
            <w:vAlign w:val="center"/>
            <w:hideMark/>
          </w:tcPr>
          <w:p w14:paraId="081CA2D8" w14:textId="77777777" w:rsidR="00271E7F" w:rsidRPr="00DB48DA" w:rsidRDefault="00271E7F" w:rsidP="00AF3E03">
            <w:pPr>
              <w:jc w:val="center"/>
              <w:rPr>
                <w:color w:val="000000"/>
                <w:sz w:val="20"/>
              </w:rPr>
            </w:pPr>
            <w:r w:rsidRPr="00DB48DA">
              <w:rPr>
                <w:color w:val="000000"/>
                <w:sz w:val="20"/>
              </w:rPr>
              <w:t>2,89</w:t>
            </w:r>
          </w:p>
        </w:tc>
        <w:tc>
          <w:tcPr>
            <w:tcW w:w="1394" w:type="dxa"/>
            <w:tcBorders>
              <w:top w:val="nil"/>
              <w:left w:val="nil"/>
              <w:bottom w:val="single" w:sz="4" w:space="0" w:color="auto"/>
              <w:right w:val="single" w:sz="4" w:space="0" w:color="auto"/>
            </w:tcBorders>
            <w:shd w:val="clear" w:color="auto" w:fill="auto"/>
            <w:vAlign w:val="center"/>
            <w:hideMark/>
          </w:tcPr>
          <w:p w14:paraId="4D9FE473" w14:textId="77777777" w:rsidR="00271E7F" w:rsidRPr="00DB48DA" w:rsidRDefault="00271E7F" w:rsidP="00AF3E03">
            <w:pPr>
              <w:jc w:val="center"/>
              <w:rPr>
                <w:color w:val="000000"/>
                <w:sz w:val="20"/>
              </w:rPr>
            </w:pPr>
            <w:r w:rsidRPr="00DB48DA">
              <w:rPr>
                <w:color w:val="000000"/>
                <w:sz w:val="20"/>
              </w:rPr>
              <w:t>8</w:t>
            </w:r>
          </w:p>
        </w:tc>
        <w:tc>
          <w:tcPr>
            <w:tcW w:w="1000" w:type="dxa"/>
            <w:tcBorders>
              <w:top w:val="nil"/>
              <w:left w:val="nil"/>
              <w:bottom w:val="single" w:sz="4" w:space="0" w:color="auto"/>
              <w:right w:val="single" w:sz="4" w:space="0" w:color="auto"/>
            </w:tcBorders>
            <w:shd w:val="clear" w:color="auto" w:fill="auto"/>
            <w:vAlign w:val="center"/>
            <w:hideMark/>
          </w:tcPr>
          <w:p w14:paraId="0A0C0186" w14:textId="77777777" w:rsidR="00271E7F" w:rsidRPr="00DB48DA" w:rsidRDefault="00271E7F" w:rsidP="00AF3E03">
            <w:pPr>
              <w:jc w:val="center"/>
              <w:rPr>
                <w:color w:val="000000"/>
                <w:sz w:val="20"/>
              </w:rPr>
            </w:pPr>
            <w:r w:rsidRPr="00DB48DA">
              <w:rPr>
                <w:color w:val="000000"/>
                <w:sz w:val="20"/>
              </w:rPr>
              <w:t>0,272</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A31AD2" w14:textId="77777777" w:rsidR="00271E7F" w:rsidRPr="00DB48DA" w:rsidRDefault="00271E7F" w:rsidP="00AF3E03">
            <w:pPr>
              <w:jc w:val="center"/>
              <w:rPr>
                <w:color w:val="000000"/>
                <w:sz w:val="20"/>
              </w:rPr>
            </w:pPr>
            <w:r w:rsidRPr="00DB48DA">
              <w:rPr>
                <w:color w:val="000000"/>
                <w:sz w:val="20"/>
              </w:rPr>
              <w:t>12514,3</w:t>
            </w:r>
          </w:p>
        </w:tc>
        <w:tc>
          <w:tcPr>
            <w:tcW w:w="1733" w:type="dxa"/>
            <w:tcBorders>
              <w:top w:val="nil"/>
              <w:left w:val="nil"/>
              <w:bottom w:val="single" w:sz="4" w:space="0" w:color="auto"/>
              <w:right w:val="single" w:sz="4" w:space="0" w:color="auto"/>
            </w:tcBorders>
            <w:shd w:val="clear" w:color="auto" w:fill="auto"/>
            <w:vAlign w:val="center"/>
            <w:hideMark/>
          </w:tcPr>
          <w:p w14:paraId="683E2C5E" w14:textId="77777777" w:rsidR="00271E7F" w:rsidRPr="00DB48DA" w:rsidRDefault="00271E7F" w:rsidP="00AF3E03">
            <w:pPr>
              <w:jc w:val="center"/>
              <w:rPr>
                <w:color w:val="000000"/>
                <w:sz w:val="20"/>
              </w:rPr>
            </w:pPr>
            <w:r w:rsidRPr="00DB48DA">
              <w:rPr>
                <w:color w:val="000000"/>
                <w:sz w:val="20"/>
              </w:rPr>
              <w:t>210</w:t>
            </w:r>
          </w:p>
        </w:tc>
      </w:tr>
      <w:tr w:rsidR="00271E7F" w:rsidRPr="00DB48DA" w14:paraId="003EB04F" w14:textId="77777777" w:rsidTr="008B537C">
        <w:trPr>
          <w:trHeight w:val="304"/>
        </w:trPr>
        <w:tc>
          <w:tcPr>
            <w:tcW w:w="954" w:type="dxa"/>
            <w:vMerge/>
            <w:tcBorders>
              <w:top w:val="nil"/>
              <w:left w:val="single" w:sz="4" w:space="0" w:color="auto"/>
              <w:bottom w:val="single" w:sz="4" w:space="0" w:color="000000"/>
              <w:right w:val="single" w:sz="4" w:space="0" w:color="auto"/>
            </w:tcBorders>
            <w:vAlign w:val="center"/>
            <w:hideMark/>
          </w:tcPr>
          <w:p w14:paraId="08C4A370"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7ABEA9F2" w14:textId="77777777" w:rsidR="00271E7F" w:rsidRPr="00DB48DA" w:rsidRDefault="00271E7F" w:rsidP="00AF3E03">
            <w:pPr>
              <w:rPr>
                <w:color w:val="000000"/>
                <w:sz w:val="20"/>
              </w:rPr>
            </w:pPr>
          </w:p>
        </w:tc>
        <w:tc>
          <w:tcPr>
            <w:tcW w:w="2528" w:type="dxa"/>
            <w:vMerge/>
            <w:tcBorders>
              <w:top w:val="nil"/>
              <w:left w:val="single" w:sz="4" w:space="0" w:color="auto"/>
              <w:bottom w:val="single" w:sz="4" w:space="0" w:color="auto"/>
              <w:right w:val="single" w:sz="4" w:space="0" w:color="auto"/>
            </w:tcBorders>
            <w:vAlign w:val="center"/>
            <w:hideMark/>
          </w:tcPr>
          <w:p w14:paraId="7F8A93D5" w14:textId="77777777" w:rsidR="00271E7F" w:rsidRPr="00DB48DA" w:rsidRDefault="00271E7F" w:rsidP="00AF3E03">
            <w:pPr>
              <w:rPr>
                <w:color w:val="000000"/>
                <w:sz w:val="20"/>
              </w:rPr>
            </w:pPr>
          </w:p>
        </w:tc>
        <w:tc>
          <w:tcPr>
            <w:tcW w:w="1275" w:type="dxa"/>
            <w:vMerge/>
            <w:tcBorders>
              <w:top w:val="nil"/>
              <w:left w:val="single" w:sz="4" w:space="0" w:color="auto"/>
              <w:bottom w:val="single" w:sz="4" w:space="0" w:color="auto"/>
              <w:right w:val="single" w:sz="4" w:space="0" w:color="auto"/>
            </w:tcBorders>
            <w:vAlign w:val="center"/>
            <w:hideMark/>
          </w:tcPr>
          <w:p w14:paraId="02565A61" w14:textId="77777777" w:rsidR="00271E7F" w:rsidRPr="00DB48DA" w:rsidRDefault="00271E7F" w:rsidP="00AF3E03">
            <w:pPr>
              <w:rPr>
                <w:color w:val="000000"/>
                <w:sz w:val="20"/>
              </w:rPr>
            </w:pPr>
          </w:p>
        </w:tc>
        <w:tc>
          <w:tcPr>
            <w:tcW w:w="1294" w:type="dxa"/>
            <w:vMerge/>
            <w:tcBorders>
              <w:top w:val="nil"/>
              <w:left w:val="single" w:sz="4" w:space="0" w:color="auto"/>
              <w:bottom w:val="single" w:sz="4" w:space="0" w:color="auto"/>
              <w:right w:val="single" w:sz="4" w:space="0" w:color="auto"/>
            </w:tcBorders>
            <w:vAlign w:val="center"/>
            <w:hideMark/>
          </w:tcPr>
          <w:p w14:paraId="45D5E26D" w14:textId="77777777" w:rsidR="00271E7F" w:rsidRPr="00DB48DA" w:rsidRDefault="00271E7F" w:rsidP="00AF3E03">
            <w:pP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395C495D" w14:textId="77777777" w:rsidR="00271E7F" w:rsidRPr="00DB48DA" w:rsidRDefault="00271E7F" w:rsidP="00AF3E03">
            <w:pPr>
              <w:jc w:val="center"/>
              <w:rPr>
                <w:color w:val="000000"/>
                <w:sz w:val="20"/>
              </w:rPr>
            </w:pPr>
            <w:r w:rsidRPr="00DB48DA">
              <w:rPr>
                <w:color w:val="000000"/>
                <w:sz w:val="20"/>
              </w:rPr>
              <w:t>0,25</w:t>
            </w:r>
          </w:p>
        </w:tc>
        <w:tc>
          <w:tcPr>
            <w:tcW w:w="1394" w:type="dxa"/>
            <w:tcBorders>
              <w:top w:val="nil"/>
              <w:left w:val="nil"/>
              <w:bottom w:val="single" w:sz="4" w:space="0" w:color="auto"/>
              <w:right w:val="single" w:sz="4" w:space="0" w:color="auto"/>
            </w:tcBorders>
            <w:shd w:val="clear" w:color="auto" w:fill="auto"/>
            <w:vAlign w:val="center"/>
            <w:hideMark/>
          </w:tcPr>
          <w:p w14:paraId="2477567E" w14:textId="77777777" w:rsidR="00271E7F" w:rsidRPr="00DB48DA" w:rsidRDefault="00271E7F" w:rsidP="00AF3E03">
            <w:pPr>
              <w:jc w:val="center"/>
              <w:rPr>
                <w:color w:val="000000"/>
                <w:sz w:val="20"/>
              </w:rPr>
            </w:pPr>
            <w:r w:rsidRPr="00DB48DA">
              <w:rPr>
                <w:color w:val="000000"/>
                <w:sz w:val="20"/>
              </w:rPr>
              <w:t>8</w:t>
            </w:r>
          </w:p>
        </w:tc>
        <w:tc>
          <w:tcPr>
            <w:tcW w:w="1000" w:type="dxa"/>
            <w:tcBorders>
              <w:top w:val="nil"/>
              <w:left w:val="nil"/>
              <w:bottom w:val="single" w:sz="4" w:space="0" w:color="auto"/>
              <w:right w:val="single" w:sz="4" w:space="0" w:color="auto"/>
            </w:tcBorders>
            <w:shd w:val="clear" w:color="auto" w:fill="auto"/>
            <w:vAlign w:val="center"/>
            <w:hideMark/>
          </w:tcPr>
          <w:p w14:paraId="113DF439" w14:textId="77777777" w:rsidR="00271E7F" w:rsidRPr="00DB48DA" w:rsidRDefault="00271E7F" w:rsidP="00AF3E03">
            <w:pPr>
              <w:jc w:val="center"/>
              <w:rPr>
                <w:color w:val="000000"/>
                <w:sz w:val="20"/>
              </w:rPr>
            </w:pPr>
            <w:r w:rsidRPr="00DB48DA">
              <w:rPr>
                <w:color w:val="000000"/>
                <w:sz w:val="20"/>
              </w:rPr>
              <w:t>0,024</w:t>
            </w:r>
          </w:p>
        </w:tc>
        <w:tc>
          <w:tcPr>
            <w:tcW w:w="1970" w:type="dxa"/>
            <w:vMerge/>
            <w:tcBorders>
              <w:top w:val="nil"/>
              <w:left w:val="single" w:sz="4" w:space="0" w:color="auto"/>
              <w:bottom w:val="single" w:sz="4" w:space="0" w:color="000000"/>
              <w:right w:val="single" w:sz="4" w:space="0" w:color="auto"/>
            </w:tcBorders>
            <w:vAlign w:val="center"/>
            <w:hideMark/>
          </w:tcPr>
          <w:p w14:paraId="10CED706"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42563511" w14:textId="77777777" w:rsidR="00271E7F" w:rsidRPr="00DB48DA" w:rsidRDefault="00271E7F" w:rsidP="00AF3E03">
            <w:pPr>
              <w:jc w:val="center"/>
              <w:rPr>
                <w:color w:val="000000"/>
                <w:sz w:val="20"/>
              </w:rPr>
            </w:pPr>
            <w:r w:rsidRPr="00DB48DA">
              <w:rPr>
                <w:color w:val="000000"/>
                <w:sz w:val="20"/>
              </w:rPr>
              <w:t>3285</w:t>
            </w:r>
          </w:p>
        </w:tc>
      </w:tr>
      <w:tr w:rsidR="00271E7F" w:rsidRPr="00DB48DA" w14:paraId="64EFA854" w14:textId="77777777" w:rsidTr="008B537C">
        <w:trPr>
          <w:trHeight w:val="304"/>
        </w:trPr>
        <w:tc>
          <w:tcPr>
            <w:tcW w:w="9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FE8616" w14:textId="77777777" w:rsidR="00271E7F" w:rsidRPr="00DB48DA" w:rsidRDefault="00271E7F" w:rsidP="00AF3E03">
            <w:pPr>
              <w:rPr>
                <w:color w:val="000000"/>
                <w:sz w:val="20"/>
              </w:rPr>
            </w:pPr>
            <w:r w:rsidRPr="00DB48DA">
              <w:rPr>
                <w:color w:val="000000"/>
                <w:sz w:val="20"/>
              </w:rPr>
              <w:t>048</w:t>
            </w:r>
          </w:p>
        </w:tc>
        <w:tc>
          <w:tcPr>
            <w:tcW w:w="2089" w:type="dxa"/>
            <w:vMerge/>
            <w:tcBorders>
              <w:top w:val="nil"/>
              <w:left w:val="single" w:sz="4" w:space="0" w:color="auto"/>
              <w:bottom w:val="single" w:sz="4" w:space="0" w:color="auto"/>
              <w:right w:val="single" w:sz="4" w:space="0" w:color="auto"/>
            </w:tcBorders>
            <w:vAlign w:val="center"/>
            <w:hideMark/>
          </w:tcPr>
          <w:p w14:paraId="626AED75" w14:textId="77777777" w:rsidR="00271E7F" w:rsidRPr="00DB48DA" w:rsidRDefault="00271E7F" w:rsidP="00AF3E03">
            <w:pPr>
              <w:rPr>
                <w:color w:val="000000"/>
                <w:sz w:val="20"/>
              </w:rPr>
            </w:pPr>
          </w:p>
        </w:tc>
        <w:tc>
          <w:tcPr>
            <w:tcW w:w="2528" w:type="dxa"/>
            <w:vMerge w:val="restart"/>
            <w:tcBorders>
              <w:top w:val="nil"/>
              <w:left w:val="single" w:sz="4" w:space="0" w:color="auto"/>
              <w:bottom w:val="single" w:sz="4" w:space="0" w:color="auto"/>
              <w:right w:val="single" w:sz="4" w:space="0" w:color="auto"/>
            </w:tcBorders>
            <w:shd w:val="clear" w:color="auto" w:fill="auto"/>
            <w:vAlign w:val="center"/>
            <w:hideMark/>
          </w:tcPr>
          <w:p w14:paraId="3B248648" w14:textId="77777777" w:rsidR="00271E7F" w:rsidRPr="00DB48DA" w:rsidRDefault="00271E7F" w:rsidP="00AF3E03">
            <w:pPr>
              <w:jc w:val="center"/>
              <w:rPr>
                <w:color w:val="000000"/>
                <w:sz w:val="20"/>
              </w:rPr>
            </w:pPr>
            <w:r w:rsidRPr="00DB48DA">
              <w:rPr>
                <w:color w:val="000000"/>
                <w:sz w:val="20"/>
              </w:rPr>
              <w:t>6180987; 317172</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03405DC3" w14:textId="77777777" w:rsidR="00271E7F" w:rsidRPr="00DB48DA" w:rsidRDefault="00271E7F" w:rsidP="00AF3E03">
            <w:pPr>
              <w:jc w:val="center"/>
              <w:rPr>
                <w:color w:val="000000"/>
                <w:sz w:val="20"/>
              </w:rPr>
            </w:pPr>
            <w:r w:rsidRPr="00DB48DA">
              <w:rPr>
                <w:color w:val="000000"/>
                <w:sz w:val="20"/>
              </w:rPr>
              <w:t>20,1</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14:paraId="5759C101" w14:textId="77777777" w:rsidR="00271E7F" w:rsidRPr="00DB48DA" w:rsidRDefault="00271E7F" w:rsidP="00AF3E03">
            <w:pPr>
              <w:jc w:val="center"/>
              <w:rPr>
                <w:color w:val="000000"/>
                <w:sz w:val="20"/>
              </w:rPr>
            </w:pPr>
            <w:r w:rsidRPr="00DB48DA">
              <w:rPr>
                <w:color w:val="000000"/>
                <w:sz w:val="20"/>
              </w:rPr>
              <w:t>0,35</w:t>
            </w:r>
          </w:p>
        </w:tc>
        <w:tc>
          <w:tcPr>
            <w:tcW w:w="903" w:type="dxa"/>
            <w:tcBorders>
              <w:top w:val="nil"/>
              <w:left w:val="nil"/>
              <w:bottom w:val="single" w:sz="4" w:space="0" w:color="auto"/>
              <w:right w:val="single" w:sz="4" w:space="0" w:color="auto"/>
            </w:tcBorders>
            <w:shd w:val="clear" w:color="auto" w:fill="auto"/>
            <w:vAlign w:val="center"/>
            <w:hideMark/>
          </w:tcPr>
          <w:p w14:paraId="294E21ED" w14:textId="77777777" w:rsidR="00271E7F" w:rsidRPr="00DB48DA" w:rsidRDefault="00271E7F" w:rsidP="00AF3E03">
            <w:pPr>
              <w:jc w:val="center"/>
              <w:rPr>
                <w:color w:val="000000"/>
                <w:sz w:val="20"/>
              </w:rPr>
            </w:pPr>
            <w:r w:rsidRPr="00DB48DA">
              <w:rPr>
                <w:color w:val="000000"/>
                <w:sz w:val="20"/>
              </w:rPr>
              <w:t>2,89</w:t>
            </w:r>
          </w:p>
        </w:tc>
        <w:tc>
          <w:tcPr>
            <w:tcW w:w="1394" w:type="dxa"/>
            <w:tcBorders>
              <w:top w:val="nil"/>
              <w:left w:val="nil"/>
              <w:bottom w:val="single" w:sz="4" w:space="0" w:color="auto"/>
              <w:right w:val="single" w:sz="4" w:space="0" w:color="auto"/>
            </w:tcBorders>
            <w:shd w:val="clear" w:color="auto" w:fill="auto"/>
            <w:vAlign w:val="center"/>
            <w:hideMark/>
          </w:tcPr>
          <w:p w14:paraId="3578546B" w14:textId="77777777" w:rsidR="00271E7F" w:rsidRPr="00DB48DA" w:rsidRDefault="00271E7F" w:rsidP="00AF3E03">
            <w:pPr>
              <w:jc w:val="center"/>
              <w:rPr>
                <w:color w:val="000000"/>
                <w:sz w:val="20"/>
              </w:rPr>
            </w:pPr>
            <w:r w:rsidRPr="00DB48DA">
              <w:rPr>
                <w:color w:val="000000"/>
                <w:sz w:val="20"/>
              </w:rPr>
              <w:t>8</w:t>
            </w:r>
          </w:p>
        </w:tc>
        <w:tc>
          <w:tcPr>
            <w:tcW w:w="1000" w:type="dxa"/>
            <w:tcBorders>
              <w:top w:val="nil"/>
              <w:left w:val="nil"/>
              <w:bottom w:val="single" w:sz="4" w:space="0" w:color="auto"/>
              <w:right w:val="single" w:sz="4" w:space="0" w:color="auto"/>
            </w:tcBorders>
            <w:shd w:val="clear" w:color="auto" w:fill="auto"/>
            <w:vAlign w:val="center"/>
            <w:hideMark/>
          </w:tcPr>
          <w:p w14:paraId="644B661C" w14:textId="77777777" w:rsidR="00271E7F" w:rsidRPr="00DB48DA" w:rsidRDefault="00271E7F" w:rsidP="00AF3E03">
            <w:pPr>
              <w:jc w:val="center"/>
              <w:rPr>
                <w:color w:val="000000"/>
                <w:sz w:val="20"/>
              </w:rPr>
            </w:pPr>
            <w:r w:rsidRPr="00DB48DA">
              <w:rPr>
                <w:color w:val="000000"/>
                <w:sz w:val="20"/>
              </w:rPr>
              <w:t>0,272</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9926D3" w14:textId="77777777" w:rsidR="00271E7F" w:rsidRPr="00DB48DA" w:rsidRDefault="00271E7F" w:rsidP="00AF3E03">
            <w:pPr>
              <w:jc w:val="center"/>
              <w:rPr>
                <w:color w:val="000000"/>
                <w:sz w:val="20"/>
              </w:rPr>
            </w:pPr>
            <w:r w:rsidRPr="00DB48DA">
              <w:rPr>
                <w:color w:val="000000"/>
                <w:sz w:val="20"/>
              </w:rPr>
              <w:t>19759,4</w:t>
            </w:r>
          </w:p>
        </w:tc>
        <w:tc>
          <w:tcPr>
            <w:tcW w:w="1733" w:type="dxa"/>
            <w:tcBorders>
              <w:top w:val="nil"/>
              <w:left w:val="nil"/>
              <w:bottom w:val="single" w:sz="4" w:space="0" w:color="auto"/>
              <w:right w:val="single" w:sz="4" w:space="0" w:color="auto"/>
            </w:tcBorders>
            <w:shd w:val="clear" w:color="auto" w:fill="auto"/>
            <w:vAlign w:val="center"/>
            <w:hideMark/>
          </w:tcPr>
          <w:p w14:paraId="4983EB88" w14:textId="77777777" w:rsidR="00271E7F" w:rsidRPr="00DB48DA" w:rsidRDefault="00271E7F" w:rsidP="00AF3E03">
            <w:pPr>
              <w:jc w:val="center"/>
              <w:rPr>
                <w:color w:val="000000"/>
                <w:sz w:val="20"/>
              </w:rPr>
            </w:pPr>
            <w:r w:rsidRPr="00DB48DA">
              <w:rPr>
                <w:color w:val="000000"/>
                <w:sz w:val="20"/>
              </w:rPr>
              <w:t>210</w:t>
            </w:r>
          </w:p>
        </w:tc>
      </w:tr>
      <w:tr w:rsidR="00271E7F" w:rsidRPr="00DB48DA" w14:paraId="518F89A3" w14:textId="77777777" w:rsidTr="008B537C">
        <w:trPr>
          <w:trHeight w:val="304"/>
        </w:trPr>
        <w:tc>
          <w:tcPr>
            <w:tcW w:w="954" w:type="dxa"/>
            <w:vMerge/>
            <w:tcBorders>
              <w:top w:val="nil"/>
              <w:left w:val="single" w:sz="4" w:space="0" w:color="auto"/>
              <w:bottom w:val="single" w:sz="4" w:space="0" w:color="000000"/>
              <w:right w:val="single" w:sz="4" w:space="0" w:color="auto"/>
            </w:tcBorders>
            <w:vAlign w:val="center"/>
            <w:hideMark/>
          </w:tcPr>
          <w:p w14:paraId="59199C3E"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468BEEC9" w14:textId="77777777" w:rsidR="00271E7F" w:rsidRPr="00DB48DA" w:rsidRDefault="00271E7F" w:rsidP="00AF3E03">
            <w:pPr>
              <w:rPr>
                <w:color w:val="000000"/>
                <w:sz w:val="20"/>
              </w:rPr>
            </w:pPr>
          </w:p>
        </w:tc>
        <w:tc>
          <w:tcPr>
            <w:tcW w:w="2528" w:type="dxa"/>
            <w:vMerge/>
            <w:tcBorders>
              <w:top w:val="nil"/>
              <w:left w:val="single" w:sz="4" w:space="0" w:color="auto"/>
              <w:bottom w:val="single" w:sz="4" w:space="0" w:color="auto"/>
              <w:right w:val="single" w:sz="4" w:space="0" w:color="auto"/>
            </w:tcBorders>
            <w:vAlign w:val="center"/>
            <w:hideMark/>
          </w:tcPr>
          <w:p w14:paraId="01545CF4" w14:textId="77777777" w:rsidR="00271E7F" w:rsidRPr="00DB48DA" w:rsidRDefault="00271E7F" w:rsidP="00AF3E03">
            <w:pPr>
              <w:rPr>
                <w:color w:val="000000"/>
                <w:sz w:val="20"/>
              </w:rPr>
            </w:pPr>
          </w:p>
        </w:tc>
        <w:tc>
          <w:tcPr>
            <w:tcW w:w="1275" w:type="dxa"/>
            <w:vMerge/>
            <w:tcBorders>
              <w:top w:val="nil"/>
              <w:left w:val="single" w:sz="4" w:space="0" w:color="auto"/>
              <w:bottom w:val="single" w:sz="4" w:space="0" w:color="auto"/>
              <w:right w:val="single" w:sz="4" w:space="0" w:color="auto"/>
            </w:tcBorders>
            <w:vAlign w:val="center"/>
            <w:hideMark/>
          </w:tcPr>
          <w:p w14:paraId="1C7EBE81" w14:textId="77777777" w:rsidR="00271E7F" w:rsidRPr="00DB48DA" w:rsidRDefault="00271E7F" w:rsidP="00AF3E03">
            <w:pPr>
              <w:rPr>
                <w:color w:val="000000"/>
                <w:sz w:val="20"/>
              </w:rPr>
            </w:pPr>
          </w:p>
        </w:tc>
        <w:tc>
          <w:tcPr>
            <w:tcW w:w="1294" w:type="dxa"/>
            <w:vMerge/>
            <w:tcBorders>
              <w:top w:val="nil"/>
              <w:left w:val="single" w:sz="4" w:space="0" w:color="auto"/>
              <w:bottom w:val="single" w:sz="4" w:space="0" w:color="auto"/>
              <w:right w:val="single" w:sz="4" w:space="0" w:color="auto"/>
            </w:tcBorders>
            <w:vAlign w:val="center"/>
            <w:hideMark/>
          </w:tcPr>
          <w:p w14:paraId="455F27BE" w14:textId="77777777" w:rsidR="00271E7F" w:rsidRPr="00DB48DA" w:rsidRDefault="00271E7F" w:rsidP="00AF3E03">
            <w:pP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6E8470EF" w14:textId="77777777" w:rsidR="00271E7F" w:rsidRPr="00DB48DA" w:rsidRDefault="00271E7F" w:rsidP="00AF3E03">
            <w:pPr>
              <w:jc w:val="center"/>
              <w:rPr>
                <w:color w:val="000000"/>
                <w:sz w:val="20"/>
              </w:rPr>
            </w:pPr>
            <w:r w:rsidRPr="00DB48DA">
              <w:rPr>
                <w:color w:val="000000"/>
                <w:sz w:val="20"/>
              </w:rPr>
              <w:t>0,25</w:t>
            </w:r>
          </w:p>
        </w:tc>
        <w:tc>
          <w:tcPr>
            <w:tcW w:w="1394" w:type="dxa"/>
            <w:tcBorders>
              <w:top w:val="nil"/>
              <w:left w:val="nil"/>
              <w:bottom w:val="single" w:sz="4" w:space="0" w:color="auto"/>
              <w:right w:val="single" w:sz="4" w:space="0" w:color="auto"/>
            </w:tcBorders>
            <w:shd w:val="clear" w:color="auto" w:fill="auto"/>
            <w:vAlign w:val="center"/>
            <w:hideMark/>
          </w:tcPr>
          <w:p w14:paraId="69ED7F4D" w14:textId="77777777" w:rsidR="00271E7F" w:rsidRPr="00DB48DA" w:rsidRDefault="00271E7F" w:rsidP="00AF3E03">
            <w:pPr>
              <w:jc w:val="center"/>
              <w:rPr>
                <w:color w:val="000000"/>
                <w:sz w:val="20"/>
              </w:rPr>
            </w:pPr>
            <w:r w:rsidRPr="00DB48DA">
              <w:rPr>
                <w:color w:val="000000"/>
                <w:sz w:val="20"/>
              </w:rPr>
              <w:t>8</w:t>
            </w:r>
          </w:p>
        </w:tc>
        <w:tc>
          <w:tcPr>
            <w:tcW w:w="1000" w:type="dxa"/>
            <w:tcBorders>
              <w:top w:val="nil"/>
              <w:left w:val="nil"/>
              <w:bottom w:val="single" w:sz="4" w:space="0" w:color="auto"/>
              <w:right w:val="single" w:sz="4" w:space="0" w:color="auto"/>
            </w:tcBorders>
            <w:shd w:val="clear" w:color="auto" w:fill="auto"/>
            <w:vAlign w:val="center"/>
            <w:hideMark/>
          </w:tcPr>
          <w:p w14:paraId="57399E30" w14:textId="77777777" w:rsidR="00271E7F" w:rsidRPr="00DB48DA" w:rsidRDefault="00271E7F" w:rsidP="00AF3E03">
            <w:pPr>
              <w:jc w:val="center"/>
              <w:rPr>
                <w:color w:val="000000"/>
                <w:sz w:val="20"/>
              </w:rPr>
            </w:pPr>
            <w:r w:rsidRPr="00DB48DA">
              <w:rPr>
                <w:color w:val="000000"/>
                <w:sz w:val="20"/>
              </w:rPr>
              <w:t>0,024</w:t>
            </w:r>
          </w:p>
        </w:tc>
        <w:tc>
          <w:tcPr>
            <w:tcW w:w="1970" w:type="dxa"/>
            <w:vMerge/>
            <w:tcBorders>
              <w:top w:val="nil"/>
              <w:left w:val="single" w:sz="4" w:space="0" w:color="auto"/>
              <w:bottom w:val="single" w:sz="4" w:space="0" w:color="000000"/>
              <w:right w:val="single" w:sz="4" w:space="0" w:color="auto"/>
            </w:tcBorders>
            <w:vAlign w:val="center"/>
            <w:hideMark/>
          </w:tcPr>
          <w:p w14:paraId="587682E2"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5E111CED" w14:textId="77777777" w:rsidR="00271E7F" w:rsidRPr="00DB48DA" w:rsidRDefault="00271E7F" w:rsidP="00AF3E03">
            <w:pPr>
              <w:jc w:val="center"/>
              <w:rPr>
                <w:color w:val="000000"/>
                <w:sz w:val="20"/>
              </w:rPr>
            </w:pPr>
            <w:r w:rsidRPr="00DB48DA">
              <w:rPr>
                <w:color w:val="000000"/>
                <w:sz w:val="20"/>
              </w:rPr>
              <w:t>3285</w:t>
            </w:r>
          </w:p>
        </w:tc>
      </w:tr>
      <w:tr w:rsidR="00271E7F" w:rsidRPr="00DB48DA" w14:paraId="0B76D609" w14:textId="77777777" w:rsidTr="008B537C">
        <w:trPr>
          <w:trHeight w:val="304"/>
        </w:trPr>
        <w:tc>
          <w:tcPr>
            <w:tcW w:w="9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A00E61" w14:textId="77777777" w:rsidR="00271E7F" w:rsidRPr="00DB48DA" w:rsidRDefault="00271E7F" w:rsidP="00AF3E03">
            <w:pPr>
              <w:rPr>
                <w:color w:val="000000"/>
                <w:sz w:val="20"/>
              </w:rPr>
            </w:pPr>
            <w:r w:rsidRPr="00DB48DA">
              <w:rPr>
                <w:color w:val="000000"/>
                <w:sz w:val="20"/>
              </w:rPr>
              <w:t>049</w:t>
            </w:r>
          </w:p>
        </w:tc>
        <w:tc>
          <w:tcPr>
            <w:tcW w:w="2089" w:type="dxa"/>
            <w:vMerge/>
            <w:tcBorders>
              <w:top w:val="nil"/>
              <w:left w:val="single" w:sz="4" w:space="0" w:color="auto"/>
              <w:bottom w:val="single" w:sz="4" w:space="0" w:color="auto"/>
              <w:right w:val="single" w:sz="4" w:space="0" w:color="auto"/>
            </w:tcBorders>
            <w:vAlign w:val="center"/>
            <w:hideMark/>
          </w:tcPr>
          <w:p w14:paraId="395462C0" w14:textId="77777777" w:rsidR="00271E7F" w:rsidRPr="00DB48DA" w:rsidRDefault="00271E7F" w:rsidP="00AF3E03">
            <w:pPr>
              <w:rPr>
                <w:color w:val="000000"/>
                <w:sz w:val="20"/>
              </w:rPr>
            </w:pPr>
          </w:p>
        </w:tc>
        <w:tc>
          <w:tcPr>
            <w:tcW w:w="2528" w:type="dxa"/>
            <w:vMerge w:val="restart"/>
            <w:tcBorders>
              <w:top w:val="nil"/>
              <w:left w:val="single" w:sz="4" w:space="0" w:color="auto"/>
              <w:bottom w:val="single" w:sz="4" w:space="0" w:color="auto"/>
              <w:right w:val="single" w:sz="4" w:space="0" w:color="auto"/>
            </w:tcBorders>
            <w:shd w:val="clear" w:color="auto" w:fill="auto"/>
            <w:vAlign w:val="center"/>
            <w:hideMark/>
          </w:tcPr>
          <w:p w14:paraId="755D2C79" w14:textId="77777777" w:rsidR="00271E7F" w:rsidRPr="00DB48DA" w:rsidRDefault="00271E7F" w:rsidP="00AF3E03">
            <w:pPr>
              <w:jc w:val="center"/>
              <w:rPr>
                <w:color w:val="000000"/>
                <w:sz w:val="20"/>
              </w:rPr>
            </w:pPr>
            <w:r w:rsidRPr="00DB48DA">
              <w:rPr>
                <w:color w:val="000000"/>
                <w:sz w:val="20"/>
              </w:rPr>
              <w:t>6181052; 317154</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12801E2A" w14:textId="77777777" w:rsidR="00271E7F" w:rsidRPr="00DB48DA" w:rsidRDefault="00271E7F" w:rsidP="00AF3E03">
            <w:pPr>
              <w:jc w:val="center"/>
              <w:rPr>
                <w:color w:val="000000"/>
                <w:sz w:val="20"/>
              </w:rPr>
            </w:pPr>
            <w:r w:rsidRPr="00DB48DA">
              <w:rPr>
                <w:color w:val="000000"/>
                <w:sz w:val="20"/>
              </w:rPr>
              <w:t>20,1</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14:paraId="5811DCA4" w14:textId="77777777" w:rsidR="00271E7F" w:rsidRPr="00DB48DA" w:rsidRDefault="00271E7F" w:rsidP="00AF3E03">
            <w:pPr>
              <w:jc w:val="center"/>
              <w:rPr>
                <w:color w:val="000000"/>
                <w:sz w:val="20"/>
              </w:rPr>
            </w:pPr>
            <w:r w:rsidRPr="00DB48DA">
              <w:rPr>
                <w:color w:val="000000"/>
                <w:sz w:val="20"/>
              </w:rPr>
              <w:t>0,35</w:t>
            </w:r>
          </w:p>
        </w:tc>
        <w:tc>
          <w:tcPr>
            <w:tcW w:w="903" w:type="dxa"/>
            <w:tcBorders>
              <w:top w:val="nil"/>
              <w:left w:val="nil"/>
              <w:bottom w:val="single" w:sz="4" w:space="0" w:color="auto"/>
              <w:right w:val="single" w:sz="4" w:space="0" w:color="auto"/>
            </w:tcBorders>
            <w:shd w:val="clear" w:color="auto" w:fill="auto"/>
            <w:vAlign w:val="center"/>
            <w:hideMark/>
          </w:tcPr>
          <w:p w14:paraId="404A5FF0" w14:textId="77777777" w:rsidR="00271E7F" w:rsidRPr="00DB48DA" w:rsidRDefault="00271E7F" w:rsidP="00AF3E03">
            <w:pPr>
              <w:jc w:val="center"/>
              <w:rPr>
                <w:color w:val="000000"/>
                <w:sz w:val="20"/>
              </w:rPr>
            </w:pPr>
            <w:r w:rsidRPr="00DB48DA">
              <w:rPr>
                <w:color w:val="000000"/>
                <w:sz w:val="20"/>
              </w:rPr>
              <w:t>2,89</w:t>
            </w:r>
          </w:p>
        </w:tc>
        <w:tc>
          <w:tcPr>
            <w:tcW w:w="1394" w:type="dxa"/>
            <w:tcBorders>
              <w:top w:val="nil"/>
              <w:left w:val="nil"/>
              <w:bottom w:val="single" w:sz="4" w:space="0" w:color="auto"/>
              <w:right w:val="single" w:sz="4" w:space="0" w:color="auto"/>
            </w:tcBorders>
            <w:shd w:val="clear" w:color="auto" w:fill="auto"/>
            <w:vAlign w:val="center"/>
            <w:hideMark/>
          </w:tcPr>
          <w:p w14:paraId="004F444C" w14:textId="77777777" w:rsidR="00271E7F" w:rsidRPr="00DB48DA" w:rsidRDefault="00271E7F" w:rsidP="00AF3E03">
            <w:pPr>
              <w:jc w:val="center"/>
              <w:rPr>
                <w:color w:val="000000"/>
                <w:sz w:val="20"/>
              </w:rPr>
            </w:pPr>
            <w:r w:rsidRPr="00DB48DA">
              <w:rPr>
                <w:color w:val="000000"/>
                <w:sz w:val="20"/>
              </w:rPr>
              <w:t>8</w:t>
            </w:r>
          </w:p>
        </w:tc>
        <w:tc>
          <w:tcPr>
            <w:tcW w:w="1000" w:type="dxa"/>
            <w:tcBorders>
              <w:top w:val="nil"/>
              <w:left w:val="nil"/>
              <w:bottom w:val="single" w:sz="4" w:space="0" w:color="auto"/>
              <w:right w:val="single" w:sz="4" w:space="0" w:color="auto"/>
            </w:tcBorders>
            <w:shd w:val="clear" w:color="auto" w:fill="auto"/>
            <w:vAlign w:val="center"/>
            <w:hideMark/>
          </w:tcPr>
          <w:p w14:paraId="7BFBBD5F" w14:textId="77777777" w:rsidR="00271E7F" w:rsidRPr="00DB48DA" w:rsidRDefault="00271E7F" w:rsidP="00AF3E03">
            <w:pPr>
              <w:jc w:val="center"/>
              <w:rPr>
                <w:color w:val="000000"/>
                <w:sz w:val="20"/>
              </w:rPr>
            </w:pPr>
            <w:r w:rsidRPr="00DB48DA">
              <w:rPr>
                <w:color w:val="000000"/>
                <w:sz w:val="20"/>
              </w:rPr>
              <w:t>0,272</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9CD456" w14:textId="77777777" w:rsidR="00271E7F" w:rsidRPr="00DB48DA" w:rsidRDefault="00271E7F" w:rsidP="00AF3E03">
            <w:pPr>
              <w:jc w:val="center"/>
              <w:rPr>
                <w:color w:val="000000"/>
                <w:sz w:val="20"/>
              </w:rPr>
            </w:pPr>
            <w:r w:rsidRPr="00DB48DA">
              <w:rPr>
                <w:color w:val="000000"/>
                <w:sz w:val="20"/>
              </w:rPr>
              <w:t>12514,3</w:t>
            </w:r>
          </w:p>
        </w:tc>
        <w:tc>
          <w:tcPr>
            <w:tcW w:w="1733" w:type="dxa"/>
            <w:tcBorders>
              <w:top w:val="nil"/>
              <w:left w:val="nil"/>
              <w:bottom w:val="single" w:sz="4" w:space="0" w:color="auto"/>
              <w:right w:val="single" w:sz="4" w:space="0" w:color="auto"/>
            </w:tcBorders>
            <w:shd w:val="clear" w:color="auto" w:fill="auto"/>
            <w:vAlign w:val="center"/>
            <w:hideMark/>
          </w:tcPr>
          <w:p w14:paraId="0A80D4F8" w14:textId="77777777" w:rsidR="00271E7F" w:rsidRPr="00DB48DA" w:rsidRDefault="00271E7F" w:rsidP="00AF3E03">
            <w:pPr>
              <w:jc w:val="center"/>
              <w:rPr>
                <w:color w:val="000000"/>
                <w:sz w:val="20"/>
              </w:rPr>
            </w:pPr>
            <w:r w:rsidRPr="00DB48DA">
              <w:rPr>
                <w:color w:val="000000"/>
                <w:sz w:val="20"/>
              </w:rPr>
              <w:t>210</w:t>
            </w:r>
          </w:p>
        </w:tc>
      </w:tr>
      <w:tr w:rsidR="00271E7F" w:rsidRPr="00DB48DA" w14:paraId="456AC105" w14:textId="77777777" w:rsidTr="008B537C">
        <w:trPr>
          <w:trHeight w:val="304"/>
        </w:trPr>
        <w:tc>
          <w:tcPr>
            <w:tcW w:w="954" w:type="dxa"/>
            <w:vMerge/>
            <w:tcBorders>
              <w:top w:val="nil"/>
              <w:left w:val="single" w:sz="4" w:space="0" w:color="auto"/>
              <w:bottom w:val="single" w:sz="4" w:space="0" w:color="000000"/>
              <w:right w:val="single" w:sz="4" w:space="0" w:color="auto"/>
            </w:tcBorders>
            <w:vAlign w:val="center"/>
            <w:hideMark/>
          </w:tcPr>
          <w:p w14:paraId="68FDC3A0"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6A46BF58" w14:textId="77777777" w:rsidR="00271E7F" w:rsidRPr="00DB48DA" w:rsidRDefault="00271E7F" w:rsidP="00AF3E03">
            <w:pPr>
              <w:rPr>
                <w:color w:val="000000"/>
                <w:sz w:val="20"/>
              </w:rPr>
            </w:pPr>
          </w:p>
        </w:tc>
        <w:tc>
          <w:tcPr>
            <w:tcW w:w="2528" w:type="dxa"/>
            <w:vMerge/>
            <w:tcBorders>
              <w:top w:val="nil"/>
              <w:left w:val="single" w:sz="4" w:space="0" w:color="auto"/>
              <w:bottom w:val="single" w:sz="4" w:space="0" w:color="auto"/>
              <w:right w:val="single" w:sz="4" w:space="0" w:color="auto"/>
            </w:tcBorders>
            <w:vAlign w:val="center"/>
            <w:hideMark/>
          </w:tcPr>
          <w:p w14:paraId="3727743A" w14:textId="77777777" w:rsidR="00271E7F" w:rsidRPr="00DB48DA" w:rsidRDefault="00271E7F" w:rsidP="00AF3E03">
            <w:pPr>
              <w:rPr>
                <w:color w:val="000000"/>
                <w:sz w:val="20"/>
              </w:rPr>
            </w:pPr>
          </w:p>
        </w:tc>
        <w:tc>
          <w:tcPr>
            <w:tcW w:w="1275" w:type="dxa"/>
            <w:vMerge/>
            <w:tcBorders>
              <w:top w:val="nil"/>
              <w:left w:val="single" w:sz="4" w:space="0" w:color="auto"/>
              <w:bottom w:val="single" w:sz="4" w:space="0" w:color="auto"/>
              <w:right w:val="single" w:sz="4" w:space="0" w:color="auto"/>
            </w:tcBorders>
            <w:vAlign w:val="center"/>
            <w:hideMark/>
          </w:tcPr>
          <w:p w14:paraId="7FA2A610" w14:textId="77777777" w:rsidR="00271E7F" w:rsidRPr="00DB48DA" w:rsidRDefault="00271E7F" w:rsidP="00AF3E03">
            <w:pPr>
              <w:rPr>
                <w:color w:val="000000"/>
                <w:sz w:val="20"/>
              </w:rPr>
            </w:pPr>
          </w:p>
        </w:tc>
        <w:tc>
          <w:tcPr>
            <w:tcW w:w="1294" w:type="dxa"/>
            <w:vMerge/>
            <w:tcBorders>
              <w:top w:val="nil"/>
              <w:left w:val="single" w:sz="4" w:space="0" w:color="auto"/>
              <w:bottom w:val="single" w:sz="4" w:space="0" w:color="auto"/>
              <w:right w:val="single" w:sz="4" w:space="0" w:color="auto"/>
            </w:tcBorders>
            <w:vAlign w:val="center"/>
            <w:hideMark/>
          </w:tcPr>
          <w:p w14:paraId="1DC9C194" w14:textId="77777777" w:rsidR="00271E7F" w:rsidRPr="00DB48DA" w:rsidRDefault="00271E7F" w:rsidP="00AF3E03">
            <w:pP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601417B7" w14:textId="77777777" w:rsidR="00271E7F" w:rsidRPr="00DB48DA" w:rsidRDefault="00271E7F" w:rsidP="00AF3E03">
            <w:pPr>
              <w:jc w:val="center"/>
              <w:rPr>
                <w:color w:val="000000"/>
                <w:sz w:val="20"/>
              </w:rPr>
            </w:pPr>
            <w:r w:rsidRPr="00DB48DA">
              <w:rPr>
                <w:color w:val="000000"/>
                <w:sz w:val="20"/>
              </w:rPr>
              <w:t>0,25</w:t>
            </w:r>
          </w:p>
        </w:tc>
        <w:tc>
          <w:tcPr>
            <w:tcW w:w="1394" w:type="dxa"/>
            <w:tcBorders>
              <w:top w:val="nil"/>
              <w:left w:val="nil"/>
              <w:bottom w:val="single" w:sz="4" w:space="0" w:color="auto"/>
              <w:right w:val="single" w:sz="4" w:space="0" w:color="auto"/>
            </w:tcBorders>
            <w:shd w:val="clear" w:color="auto" w:fill="auto"/>
            <w:vAlign w:val="center"/>
            <w:hideMark/>
          </w:tcPr>
          <w:p w14:paraId="7DDEB639" w14:textId="77777777" w:rsidR="00271E7F" w:rsidRPr="00DB48DA" w:rsidRDefault="00271E7F" w:rsidP="00AF3E03">
            <w:pPr>
              <w:jc w:val="center"/>
              <w:rPr>
                <w:color w:val="000000"/>
                <w:sz w:val="20"/>
              </w:rPr>
            </w:pPr>
            <w:r w:rsidRPr="00DB48DA">
              <w:rPr>
                <w:color w:val="000000"/>
                <w:sz w:val="20"/>
              </w:rPr>
              <w:t>8</w:t>
            </w:r>
          </w:p>
        </w:tc>
        <w:tc>
          <w:tcPr>
            <w:tcW w:w="1000" w:type="dxa"/>
            <w:tcBorders>
              <w:top w:val="nil"/>
              <w:left w:val="nil"/>
              <w:bottom w:val="single" w:sz="4" w:space="0" w:color="auto"/>
              <w:right w:val="single" w:sz="4" w:space="0" w:color="auto"/>
            </w:tcBorders>
            <w:shd w:val="clear" w:color="auto" w:fill="auto"/>
            <w:vAlign w:val="center"/>
            <w:hideMark/>
          </w:tcPr>
          <w:p w14:paraId="64019461" w14:textId="77777777" w:rsidR="00271E7F" w:rsidRPr="00DB48DA" w:rsidRDefault="00271E7F" w:rsidP="00AF3E03">
            <w:pPr>
              <w:jc w:val="center"/>
              <w:rPr>
                <w:color w:val="000000"/>
                <w:sz w:val="20"/>
              </w:rPr>
            </w:pPr>
            <w:r w:rsidRPr="00DB48DA">
              <w:rPr>
                <w:color w:val="000000"/>
                <w:sz w:val="20"/>
              </w:rPr>
              <w:t>0,024</w:t>
            </w:r>
          </w:p>
        </w:tc>
        <w:tc>
          <w:tcPr>
            <w:tcW w:w="1970" w:type="dxa"/>
            <w:vMerge/>
            <w:tcBorders>
              <w:top w:val="nil"/>
              <w:left w:val="single" w:sz="4" w:space="0" w:color="auto"/>
              <w:bottom w:val="single" w:sz="4" w:space="0" w:color="000000"/>
              <w:right w:val="single" w:sz="4" w:space="0" w:color="auto"/>
            </w:tcBorders>
            <w:vAlign w:val="center"/>
            <w:hideMark/>
          </w:tcPr>
          <w:p w14:paraId="2BA627D4"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20CF227C" w14:textId="77777777" w:rsidR="00271E7F" w:rsidRPr="00DB48DA" w:rsidRDefault="00271E7F" w:rsidP="00AF3E03">
            <w:pPr>
              <w:jc w:val="center"/>
              <w:rPr>
                <w:color w:val="000000"/>
                <w:sz w:val="20"/>
              </w:rPr>
            </w:pPr>
            <w:r w:rsidRPr="00DB48DA">
              <w:rPr>
                <w:color w:val="000000"/>
                <w:sz w:val="20"/>
              </w:rPr>
              <w:t>3285</w:t>
            </w:r>
          </w:p>
        </w:tc>
      </w:tr>
      <w:tr w:rsidR="00271E7F" w:rsidRPr="00DB48DA" w14:paraId="52B38286" w14:textId="77777777" w:rsidTr="008B537C">
        <w:trPr>
          <w:trHeight w:val="304"/>
        </w:trPr>
        <w:tc>
          <w:tcPr>
            <w:tcW w:w="9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7BABB8" w14:textId="77777777" w:rsidR="00271E7F" w:rsidRPr="00DB48DA" w:rsidRDefault="00271E7F" w:rsidP="00AF3E03">
            <w:pPr>
              <w:rPr>
                <w:color w:val="000000"/>
                <w:sz w:val="20"/>
              </w:rPr>
            </w:pPr>
            <w:r w:rsidRPr="00DB48DA">
              <w:rPr>
                <w:color w:val="000000"/>
                <w:sz w:val="20"/>
              </w:rPr>
              <w:lastRenderedPageBreak/>
              <w:t>050</w:t>
            </w:r>
          </w:p>
        </w:tc>
        <w:tc>
          <w:tcPr>
            <w:tcW w:w="2089" w:type="dxa"/>
            <w:vMerge/>
            <w:tcBorders>
              <w:top w:val="nil"/>
              <w:left w:val="single" w:sz="4" w:space="0" w:color="auto"/>
              <w:bottom w:val="single" w:sz="4" w:space="0" w:color="auto"/>
              <w:right w:val="single" w:sz="4" w:space="0" w:color="auto"/>
            </w:tcBorders>
            <w:vAlign w:val="center"/>
            <w:hideMark/>
          </w:tcPr>
          <w:p w14:paraId="42776F96" w14:textId="77777777" w:rsidR="00271E7F" w:rsidRPr="00DB48DA" w:rsidRDefault="00271E7F" w:rsidP="00AF3E03">
            <w:pPr>
              <w:rPr>
                <w:color w:val="000000"/>
                <w:sz w:val="20"/>
              </w:rPr>
            </w:pPr>
          </w:p>
        </w:tc>
        <w:tc>
          <w:tcPr>
            <w:tcW w:w="2528" w:type="dxa"/>
            <w:vMerge w:val="restart"/>
            <w:tcBorders>
              <w:top w:val="nil"/>
              <w:left w:val="single" w:sz="4" w:space="0" w:color="auto"/>
              <w:bottom w:val="single" w:sz="4" w:space="0" w:color="auto"/>
              <w:right w:val="single" w:sz="4" w:space="0" w:color="auto"/>
            </w:tcBorders>
            <w:shd w:val="clear" w:color="auto" w:fill="auto"/>
            <w:vAlign w:val="center"/>
            <w:hideMark/>
          </w:tcPr>
          <w:p w14:paraId="7B009ABD" w14:textId="78CB546F" w:rsidR="00271E7F" w:rsidRPr="00DB48DA" w:rsidRDefault="00271E7F" w:rsidP="00AF3E03">
            <w:pPr>
              <w:jc w:val="center"/>
              <w:rPr>
                <w:color w:val="000000"/>
                <w:sz w:val="20"/>
              </w:rPr>
            </w:pPr>
            <w:r w:rsidRPr="00DB48DA">
              <w:rPr>
                <w:color w:val="000000"/>
                <w:sz w:val="20"/>
              </w:rPr>
              <w:t>61</w:t>
            </w:r>
            <w:r w:rsidR="00202CE8" w:rsidRPr="00DB48DA">
              <w:rPr>
                <w:color w:val="000000"/>
                <w:sz w:val="20"/>
              </w:rPr>
              <w:t>0</w:t>
            </w:r>
            <w:r w:rsidRPr="00DB48DA">
              <w:rPr>
                <w:color w:val="000000"/>
                <w:sz w:val="20"/>
              </w:rPr>
              <w:t>81009; 317131</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613D4F47" w14:textId="77777777" w:rsidR="00271E7F" w:rsidRPr="00DB48DA" w:rsidRDefault="00271E7F" w:rsidP="00AF3E03">
            <w:pPr>
              <w:jc w:val="center"/>
              <w:rPr>
                <w:color w:val="000000"/>
                <w:sz w:val="20"/>
              </w:rPr>
            </w:pPr>
            <w:r w:rsidRPr="00DB48DA">
              <w:rPr>
                <w:color w:val="000000"/>
                <w:sz w:val="20"/>
              </w:rPr>
              <w:t>20,1</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14:paraId="08173222" w14:textId="77777777" w:rsidR="00271E7F" w:rsidRPr="00DB48DA" w:rsidRDefault="00271E7F" w:rsidP="00AF3E03">
            <w:pPr>
              <w:jc w:val="center"/>
              <w:rPr>
                <w:color w:val="000000"/>
                <w:sz w:val="20"/>
              </w:rPr>
            </w:pPr>
            <w:r w:rsidRPr="00DB48DA">
              <w:rPr>
                <w:color w:val="000000"/>
                <w:sz w:val="20"/>
              </w:rPr>
              <w:t>0,35</w:t>
            </w:r>
          </w:p>
        </w:tc>
        <w:tc>
          <w:tcPr>
            <w:tcW w:w="903" w:type="dxa"/>
            <w:tcBorders>
              <w:top w:val="nil"/>
              <w:left w:val="nil"/>
              <w:bottom w:val="single" w:sz="4" w:space="0" w:color="auto"/>
              <w:right w:val="single" w:sz="4" w:space="0" w:color="auto"/>
            </w:tcBorders>
            <w:shd w:val="clear" w:color="auto" w:fill="auto"/>
            <w:vAlign w:val="center"/>
            <w:hideMark/>
          </w:tcPr>
          <w:p w14:paraId="7CEB05EF" w14:textId="77777777" w:rsidR="00271E7F" w:rsidRPr="00DB48DA" w:rsidRDefault="00271E7F" w:rsidP="00AF3E03">
            <w:pPr>
              <w:jc w:val="center"/>
              <w:rPr>
                <w:color w:val="000000"/>
                <w:sz w:val="20"/>
              </w:rPr>
            </w:pPr>
            <w:r w:rsidRPr="00DB48DA">
              <w:rPr>
                <w:color w:val="000000"/>
                <w:sz w:val="20"/>
              </w:rPr>
              <w:t>2,89</w:t>
            </w:r>
          </w:p>
        </w:tc>
        <w:tc>
          <w:tcPr>
            <w:tcW w:w="1394" w:type="dxa"/>
            <w:tcBorders>
              <w:top w:val="nil"/>
              <w:left w:val="nil"/>
              <w:bottom w:val="single" w:sz="4" w:space="0" w:color="auto"/>
              <w:right w:val="single" w:sz="4" w:space="0" w:color="auto"/>
            </w:tcBorders>
            <w:shd w:val="clear" w:color="auto" w:fill="auto"/>
            <w:vAlign w:val="center"/>
            <w:hideMark/>
          </w:tcPr>
          <w:p w14:paraId="5F4F9BE1" w14:textId="77777777" w:rsidR="00271E7F" w:rsidRPr="00DB48DA" w:rsidRDefault="00271E7F" w:rsidP="00AF3E03">
            <w:pPr>
              <w:jc w:val="center"/>
              <w:rPr>
                <w:color w:val="000000"/>
                <w:sz w:val="20"/>
              </w:rPr>
            </w:pPr>
            <w:r w:rsidRPr="00DB48DA">
              <w:rPr>
                <w:color w:val="000000"/>
                <w:sz w:val="20"/>
              </w:rPr>
              <w:t>8</w:t>
            </w:r>
          </w:p>
        </w:tc>
        <w:tc>
          <w:tcPr>
            <w:tcW w:w="1000" w:type="dxa"/>
            <w:tcBorders>
              <w:top w:val="nil"/>
              <w:left w:val="nil"/>
              <w:bottom w:val="single" w:sz="4" w:space="0" w:color="auto"/>
              <w:right w:val="single" w:sz="4" w:space="0" w:color="auto"/>
            </w:tcBorders>
            <w:shd w:val="clear" w:color="auto" w:fill="auto"/>
            <w:vAlign w:val="center"/>
            <w:hideMark/>
          </w:tcPr>
          <w:p w14:paraId="0C1C02E6" w14:textId="77777777" w:rsidR="00271E7F" w:rsidRPr="00DB48DA" w:rsidRDefault="00271E7F" w:rsidP="00AF3E03">
            <w:pPr>
              <w:jc w:val="center"/>
              <w:rPr>
                <w:color w:val="000000"/>
                <w:sz w:val="20"/>
              </w:rPr>
            </w:pPr>
            <w:r w:rsidRPr="00DB48DA">
              <w:rPr>
                <w:color w:val="000000"/>
                <w:sz w:val="20"/>
              </w:rPr>
              <w:t>0,272</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A7E435" w14:textId="77777777" w:rsidR="00271E7F" w:rsidRPr="00DB48DA" w:rsidRDefault="00271E7F" w:rsidP="00AF3E03">
            <w:pPr>
              <w:jc w:val="center"/>
              <w:rPr>
                <w:color w:val="000000"/>
                <w:sz w:val="20"/>
              </w:rPr>
            </w:pPr>
            <w:r w:rsidRPr="00DB48DA">
              <w:rPr>
                <w:color w:val="000000"/>
                <w:sz w:val="20"/>
              </w:rPr>
              <w:t>19759,4</w:t>
            </w:r>
          </w:p>
        </w:tc>
        <w:tc>
          <w:tcPr>
            <w:tcW w:w="1733" w:type="dxa"/>
            <w:tcBorders>
              <w:top w:val="nil"/>
              <w:left w:val="nil"/>
              <w:bottom w:val="single" w:sz="4" w:space="0" w:color="auto"/>
              <w:right w:val="single" w:sz="4" w:space="0" w:color="auto"/>
            </w:tcBorders>
            <w:shd w:val="clear" w:color="auto" w:fill="auto"/>
            <w:vAlign w:val="center"/>
            <w:hideMark/>
          </w:tcPr>
          <w:p w14:paraId="4AAFBB5C" w14:textId="77777777" w:rsidR="00271E7F" w:rsidRPr="00DB48DA" w:rsidRDefault="00271E7F" w:rsidP="00AF3E03">
            <w:pPr>
              <w:jc w:val="center"/>
              <w:rPr>
                <w:color w:val="000000"/>
                <w:sz w:val="20"/>
              </w:rPr>
            </w:pPr>
            <w:r w:rsidRPr="00DB48DA">
              <w:rPr>
                <w:color w:val="000000"/>
                <w:sz w:val="20"/>
              </w:rPr>
              <w:t>210</w:t>
            </w:r>
          </w:p>
        </w:tc>
      </w:tr>
      <w:tr w:rsidR="00271E7F" w:rsidRPr="00DB48DA" w14:paraId="5AC2FEF4" w14:textId="77777777" w:rsidTr="008B537C">
        <w:trPr>
          <w:trHeight w:val="304"/>
        </w:trPr>
        <w:tc>
          <w:tcPr>
            <w:tcW w:w="954" w:type="dxa"/>
            <w:vMerge/>
            <w:tcBorders>
              <w:top w:val="nil"/>
              <w:left w:val="single" w:sz="4" w:space="0" w:color="auto"/>
              <w:bottom w:val="single" w:sz="4" w:space="0" w:color="000000"/>
              <w:right w:val="single" w:sz="4" w:space="0" w:color="auto"/>
            </w:tcBorders>
            <w:vAlign w:val="center"/>
            <w:hideMark/>
          </w:tcPr>
          <w:p w14:paraId="4BA3412B"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5107FD70" w14:textId="77777777" w:rsidR="00271E7F" w:rsidRPr="00DB48DA" w:rsidRDefault="00271E7F" w:rsidP="00AF3E03">
            <w:pPr>
              <w:rPr>
                <w:color w:val="000000"/>
                <w:sz w:val="20"/>
              </w:rPr>
            </w:pPr>
          </w:p>
        </w:tc>
        <w:tc>
          <w:tcPr>
            <w:tcW w:w="2528" w:type="dxa"/>
            <w:vMerge/>
            <w:tcBorders>
              <w:top w:val="nil"/>
              <w:left w:val="single" w:sz="4" w:space="0" w:color="auto"/>
              <w:bottom w:val="single" w:sz="4" w:space="0" w:color="auto"/>
              <w:right w:val="single" w:sz="4" w:space="0" w:color="auto"/>
            </w:tcBorders>
            <w:vAlign w:val="center"/>
            <w:hideMark/>
          </w:tcPr>
          <w:p w14:paraId="3A92A454" w14:textId="77777777" w:rsidR="00271E7F" w:rsidRPr="00DB48DA" w:rsidRDefault="00271E7F" w:rsidP="00AF3E03">
            <w:pPr>
              <w:rPr>
                <w:color w:val="000000"/>
                <w:sz w:val="20"/>
              </w:rPr>
            </w:pPr>
          </w:p>
        </w:tc>
        <w:tc>
          <w:tcPr>
            <w:tcW w:w="1275" w:type="dxa"/>
            <w:vMerge/>
            <w:tcBorders>
              <w:top w:val="nil"/>
              <w:left w:val="single" w:sz="4" w:space="0" w:color="auto"/>
              <w:bottom w:val="single" w:sz="4" w:space="0" w:color="auto"/>
              <w:right w:val="single" w:sz="4" w:space="0" w:color="auto"/>
            </w:tcBorders>
            <w:vAlign w:val="center"/>
            <w:hideMark/>
          </w:tcPr>
          <w:p w14:paraId="26B700E9" w14:textId="77777777" w:rsidR="00271E7F" w:rsidRPr="00DB48DA" w:rsidRDefault="00271E7F" w:rsidP="00AF3E03">
            <w:pPr>
              <w:rPr>
                <w:color w:val="000000"/>
                <w:sz w:val="20"/>
              </w:rPr>
            </w:pPr>
          </w:p>
        </w:tc>
        <w:tc>
          <w:tcPr>
            <w:tcW w:w="1294" w:type="dxa"/>
            <w:vMerge/>
            <w:tcBorders>
              <w:top w:val="nil"/>
              <w:left w:val="single" w:sz="4" w:space="0" w:color="auto"/>
              <w:bottom w:val="single" w:sz="4" w:space="0" w:color="auto"/>
              <w:right w:val="single" w:sz="4" w:space="0" w:color="auto"/>
            </w:tcBorders>
            <w:vAlign w:val="center"/>
            <w:hideMark/>
          </w:tcPr>
          <w:p w14:paraId="55AAAEAE" w14:textId="77777777" w:rsidR="00271E7F" w:rsidRPr="00DB48DA" w:rsidRDefault="00271E7F" w:rsidP="00AF3E03">
            <w:pP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0FFC205B" w14:textId="77777777" w:rsidR="00271E7F" w:rsidRPr="00DB48DA" w:rsidRDefault="00271E7F" w:rsidP="00AF3E03">
            <w:pPr>
              <w:jc w:val="center"/>
              <w:rPr>
                <w:color w:val="000000"/>
                <w:sz w:val="20"/>
              </w:rPr>
            </w:pPr>
            <w:r w:rsidRPr="00DB48DA">
              <w:rPr>
                <w:color w:val="000000"/>
                <w:sz w:val="20"/>
              </w:rPr>
              <w:t>0,25</w:t>
            </w:r>
          </w:p>
        </w:tc>
        <w:tc>
          <w:tcPr>
            <w:tcW w:w="1394" w:type="dxa"/>
            <w:tcBorders>
              <w:top w:val="nil"/>
              <w:left w:val="nil"/>
              <w:bottom w:val="single" w:sz="4" w:space="0" w:color="auto"/>
              <w:right w:val="single" w:sz="4" w:space="0" w:color="auto"/>
            </w:tcBorders>
            <w:shd w:val="clear" w:color="auto" w:fill="auto"/>
            <w:vAlign w:val="center"/>
            <w:hideMark/>
          </w:tcPr>
          <w:p w14:paraId="5672000D" w14:textId="77777777" w:rsidR="00271E7F" w:rsidRPr="00DB48DA" w:rsidRDefault="00271E7F" w:rsidP="00AF3E03">
            <w:pPr>
              <w:jc w:val="center"/>
              <w:rPr>
                <w:color w:val="000000"/>
                <w:sz w:val="20"/>
              </w:rPr>
            </w:pPr>
            <w:r w:rsidRPr="00DB48DA">
              <w:rPr>
                <w:color w:val="000000"/>
                <w:sz w:val="20"/>
              </w:rPr>
              <w:t>8</w:t>
            </w:r>
          </w:p>
        </w:tc>
        <w:tc>
          <w:tcPr>
            <w:tcW w:w="1000" w:type="dxa"/>
            <w:tcBorders>
              <w:top w:val="nil"/>
              <w:left w:val="nil"/>
              <w:bottom w:val="single" w:sz="4" w:space="0" w:color="auto"/>
              <w:right w:val="single" w:sz="4" w:space="0" w:color="auto"/>
            </w:tcBorders>
            <w:shd w:val="clear" w:color="auto" w:fill="auto"/>
            <w:vAlign w:val="center"/>
            <w:hideMark/>
          </w:tcPr>
          <w:p w14:paraId="6E78C704" w14:textId="77777777" w:rsidR="00271E7F" w:rsidRPr="00DB48DA" w:rsidRDefault="00271E7F" w:rsidP="00AF3E03">
            <w:pPr>
              <w:jc w:val="center"/>
              <w:rPr>
                <w:color w:val="000000"/>
                <w:sz w:val="20"/>
              </w:rPr>
            </w:pPr>
            <w:r w:rsidRPr="00DB48DA">
              <w:rPr>
                <w:color w:val="000000"/>
                <w:sz w:val="20"/>
              </w:rPr>
              <w:t>0,024</w:t>
            </w:r>
          </w:p>
        </w:tc>
        <w:tc>
          <w:tcPr>
            <w:tcW w:w="1970" w:type="dxa"/>
            <w:vMerge/>
            <w:tcBorders>
              <w:top w:val="nil"/>
              <w:left w:val="single" w:sz="4" w:space="0" w:color="auto"/>
              <w:bottom w:val="single" w:sz="4" w:space="0" w:color="000000"/>
              <w:right w:val="single" w:sz="4" w:space="0" w:color="auto"/>
            </w:tcBorders>
            <w:vAlign w:val="center"/>
            <w:hideMark/>
          </w:tcPr>
          <w:p w14:paraId="2A77CB8E"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44FA8B68" w14:textId="77777777" w:rsidR="00271E7F" w:rsidRPr="00DB48DA" w:rsidRDefault="00271E7F" w:rsidP="00AF3E03">
            <w:pPr>
              <w:jc w:val="center"/>
              <w:rPr>
                <w:color w:val="000000"/>
                <w:sz w:val="20"/>
              </w:rPr>
            </w:pPr>
            <w:r w:rsidRPr="00DB48DA">
              <w:rPr>
                <w:color w:val="000000"/>
                <w:sz w:val="20"/>
              </w:rPr>
              <w:t>3285</w:t>
            </w:r>
          </w:p>
        </w:tc>
      </w:tr>
      <w:tr w:rsidR="00271E7F" w:rsidRPr="00DB48DA" w14:paraId="34B399A2" w14:textId="77777777" w:rsidTr="008B537C">
        <w:trPr>
          <w:trHeight w:val="304"/>
        </w:trPr>
        <w:tc>
          <w:tcPr>
            <w:tcW w:w="9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BBBF3F" w14:textId="77777777" w:rsidR="00271E7F" w:rsidRPr="00DB48DA" w:rsidRDefault="00271E7F" w:rsidP="00AF3E03">
            <w:pPr>
              <w:rPr>
                <w:color w:val="000000"/>
                <w:sz w:val="20"/>
              </w:rPr>
            </w:pPr>
            <w:r w:rsidRPr="00DB48DA">
              <w:rPr>
                <w:color w:val="000000"/>
                <w:sz w:val="20"/>
              </w:rPr>
              <w:t>051</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0EA476E2" w14:textId="77777777" w:rsidR="00271E7F" w:rsidRPr="00DB48DA" w:rsidRDefault="00271E7F" w:rsidP="00477C0D">
            <w:pPr>
              <w:rPr>
                <w:color w:val="000000"/>
                <w:sz w:val="20"/>
              </w:rPr>
            </w:pPr>
            <w:r w:rsidRPr="00DB48DA">
              <w:rPr>
                <w:color w:val="000000"/>
                <w:sz w:val="20"/>
              </w:rPr>
              <w:t>5000 m</w:t>
            </w:r>
            <w:r w:rsidRPr="00DB48DA">
              <w:rPr>
                <w:color w:val="000000"/>
                <w:sz w:val="20"/>
                <w:vertAlign w:val="superscript"/>
              </w:rPr>
              <w:t>3</w:t>
            </w:r>
            <w:r w:rsidRPr="00DB48DA">
              <w:rPr>
                <w:color w:val="000000"/>
                <w:sz w:val="20"/>
              </w:rPr>
              <w:t xml:space="preserve"> talpyklos su pontonais</w:t>
            </w:r>
          </w:p>
        </w:tc>
        <w:tc>
          <w:tcPr>
            <w:tcW w:w="2528" w:type="dxa"/>
            <w:vMerge w:val="restart"/>
            <w:tcBorders>
              <w:top w:val="nil"/>
              <w:left w:val="single" w:sz="4" w:space="0" w:color="auto"/>
              <w:bottom w:val="single" w:sz="4" w:space="0" w:color="auto"/>
              <w:right w:val="single" w:sz="4" w:space="0" w:color="auto"/>
            </w:tcBorders>
            <w:shd w:val="clear" w:color="auto" w:fill="auto"/>
            <w:vAlign w:val="center"/>
            <w:hideMark/>
          </w:tcPr>
          <w:p w14:paraId="567168E8" w14:textId="77777777" w:rsidR="00271E7F" w:rsidRPr="00DB48DA" w:rsidRDefault="00271E7F" w:rsidP="00AF3E03">
            <w:pPr>
              <w:jc w:val="center"/>
              <w:rPr>
                <w:color w:val="000000"/>
                <w:sz w:val="20"/>
              </w:rPr>
            </w:pPr>
            <w:r w:rsidRPr="00DB48DA">
              <w:rPr>
                <w:color w:val="000000"/>
                <w:sz w:val="20"/>
              </w:rPr>
              <w:t>6181003; 317253</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57D27DF2" w14:textId="77777777" w:rsidR="00271E7F" w:rsidRPr="00DB48DA" w:rsidRDefault="00271E7F" w:rsidP="00AF3E03">
            <w:pPr>
              <w:jc w:val="center"/>
              <w:rPr>
                <w:color w:val="000000"/>
                <w:sz w:val="20"/>
              </w:rPr>
            </w:pPr>
            <w:r w:rsidRPr="00DB48DA">
              <w:rPr>
                <w:color w:val="000000"/>
                <w:sz w:val="20"/>
              </w:rPr>
              <w:t>15,9</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14:paraId="41369BCF" w14:textId="77777777" w:rsidR="00271E7F" w:rsidRPr="00DB48DA" w:rsidRDefault="00271E7F" w:rsidP="00AF3E03">
            <w:pPr>
              <w:jc w:val="center"/>
              <w:rPr>
                <w:color w:val="000000"/>
                <w:sz w:val="20"/>
              </w:rPr>
            </w:pPr>
            <w:r w:rsidRPr="00DB48DA">
              <w:rPr>
                <w:color w:val="000000"/>
                <w:sz w:val="20"/>
              </w:rPr>
              <w:t>0,22</w:t>
            </w:r>
          </w:p>
        </w:tc>
        <w:tc>
          <w:tcPr>
            <w:tcW w:w="903" w:type="dxa"/>
            <w:tcBorders>
              <w:top w:val="nil"/>
              <w:left w:val="nil"/>
              <w:bottom w:val="single" w:sz="4" w:space="0" w:color="auto"/>
              <w:right w:val="single" w:sz="4" w:space="0" w:color="auto"/>
            </w:tcBorders>
            <w:shd w:val="clear" w:color="auto" w:fill="auto"/>
            <w:vAlign w:val="center"/>
            <w:hideMark/>
          </w:tcPr>
          <w:p w14:paraId="67042771" w14:textId="77777777" w:rsidR="00271E7F" w:rsidRPr="00DB48DA" w:rsidRDefault="00271E7F" w:rsidP="00AF3E03">
            <w:pPr>
              <w:jc w:val="center"/>
              <w:rPr>
                <w:color w:val="000000"/>
                <w:sz w:val="20"/>
              </w:rPr>
            </w:pPr>
            <w:r w:rsidRPr="00DB48DA">
              <w:rPr>
                <w:color w:val="000000"/>
                <w:sz w:val="20"/>
              </w:rPr>
              <w:t>6,94</w:t>
            </w:r>
          </w:p>
        </w:tc>
        <w:tc>
          <w:tcPr>
            <w:tcW w:w="1394" w:type="dxa"/>
            <w:tcBorders>
              <w:top w:val="nil"/>
              <w:left w:val="nil"/>
              <w:bottom w:val="single" w:sz="4" w:space="0" w:color="auto"/>
              <w:right w:val="single" w:sz="4" w:space="0" w:color="auto"/>
            </w:tcBorders>
            <w:shd w:val="clear" w:color="auto" w:fill="auto"/>
            <w:vAlign w:val="center"/>
            <w:hideMark/>
          </w:tcPr>
          <w:p w14:paraId="256A12B0" w14:textId="77777777" w:rsidR="00271E7F" w:rsidRPr="00DB48DA" w:rsidRDefault="00271E7F" w:rsidP="00AF3E03">
            <w:pPr>
              <w:jc w:val="center"/>
              <w:rPr>
                <w:color w:val="000000"/>
                <w:sz w:val="20"/>
              </w:rPr>
            </w:pPr>
            <w:r w:rsidRPr="00DB48DA">
              <w:rPr>
                <w:color w:val="000000"/>
                <w:sz w:val="20"/>
              </w:rPr>
              <w:t>15</w:t>
            </w:r>
          </w:p>
        </w:tc>
        <w:tc>
          <w:tcPr>
            <w:tcW w:w="1000" w:type="dxa"/>
            <w:tcBorders>
              <w:top w:val="nil"/>
              <w:left w:val="nil"/>
              <w:bottom w:val="single" w:sz="4" w:space="0" w:color="auto"/>
              <w:right w:val="single" w:sz="4" w:space="0" w:color="auto"/>
            </w:tcBorders>
            <w:shd w:val="clear" w:color="auto" w:fill="auto"/>
            <w:vAlign w:val="center"/>
            <w:hideMark/>
          </w:tcPr>
          <w:p w14:paraId="715BAE58" w14:textId="77777777" w:rsidR="00271E7F" w:rsidRPr="00DB48DA" w:rsidRDefault="00271E7F" w:rsidP="00AF3E03">
            <w:pPr>
              <w:jc w:val="center"/>
              <w:rPr>
                <w:color w:val="000000"/>
                <w:sz w:val="20"/>
              </w:rPr>
            </w:pPr>
            <w:r w:rsidRPr="00DB48DA">
              <w:rPr>
                <w:color w:val="000000"/>
                <w:sz w:val="20"/>
              </w:rPr>
              <w:t>0,25</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3C5FF3" w14:textId="77777777" w:rsidR="00271E7F" w:rsidRPr="00DB48DA" w:rsidRDefault="00271E7F" w:rsidP="00AF3E03">
            <w:pPr>
              <w:jc w:val="center"/>
              <w:rPr>
                <w:color w:val="000000"/>
                <w:sz w:val="20"/>
              </w:rPr>
            </w:pPr>
            <w:r w:rsidRPr="00DB48DA">
              <w:rPr>
                <w:color w:val="000000"/>
                <w:sz w:val="20"/>
              </w:rPr>
              <w:t>12514,3</w:t>
            </w:r>
          </w:p>
        </w:tc>
        <w:tc>
          <w:tcPr>
            <w:tcW w:w="1733" w:type="dxa"/>
            <w:tcBorders>
              <w:top w:val="nil"/>
              <w:left w:val="nil"/>
              <w:bottom w:val="single" w:sz="4" w:space="0" w:color="auto"/>
              <w:right w:val="single" w:sz="4" w:space="0" w:color="auto"/>
            </w:tcBorders>
            <w:shd w:val="clear" w:color="auto" w:fill="auto"/>
            <w:vAlign w:val="center"/>
            <w:hideMark/>
          </w:tcPr>
          <w:p w14:paraId="3FAEEC7F" w14:textId="77777777" w:rsidR="00271E7F" w:rsidRPr="00DB48DA" w:rsidRDefault="00271E7F" w:rsidP="00AF3E03">
            <w:pPr>
              <w:jc w:val="center"/>
              <w:rPr>
                <w:color w:val="000000"/>
                <w:sz w:val="20"/>
              </w:rPr>
            </w:pPr>
            <w:r w:rsidRPr="00DB48DA">
              <w:rPr>
                <w:color w:val="000000"/>
                <w:sz w:val="20"/>
              </w:rPr>
              <w:t>240</w:t>
            </w:r>
          </w:p>
        </w:tc>
      </w:tr>
      <w:tr w:rsidR="00271E7F" w:rsidRPr="00DB48DA" w14:paraId="5BCB06B3" w14:textId="77777777" w:rsidTr="008B537C">
        <w:trPr>
          <w:trHeight w:val="304"/>
        </w:trPr>
        <w:tc>
          <w:tcPr>
            <w:tcW w:w="954" w:type="dxa"/>
            <w:vMerge/>
            <w:tcBorders>
              <w:top w:val="nil"/>
              <w:left w:val="single" w:sz="4" w:space="0" w:color="auto"/>
              <w:bottom w:val="single" w:sz="4" w:space="0" w:color="000000"/>
              <w:right w:val="single" w:sz="4" w:space="0" w:color="auto"/>
            </w:tcBorders>
            <w:vAlign w:val="center"/>
            <w:hideMark/>
          </w:tcPr>
          <w:p w14:paraId="691998FE"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160F2A82" w14:textId="77777777" w:rsidR="00271E7F" w:rsidRPr="00DB48DA" w:rsidRDefault="00271E7F" w:rsidP="00AF3E03">
            <w:pPr>
              <w:rPr>
                <w:color w:val="000000"/>
                <w:sz w:val="20"/>
              </w:rPr>
            </w:pPr>
          </w:p>
        </w:tc>
        <w:tc>
          <w:tcPr>
            <w:tcW w:w="2528" w:type="dxa"/>
            <w:vMerge/>
            <w:tcBorders>
              <w:top w:val="nil"/>
              <w:left w:val="single" w:sz="4" w:space="0" w:color="auto"/>
              <w:bottom w:val="single" w:sz="4" w:space="0" w:color="auto"/>
              <w:right w:val="single" w:sz="4" w:space="0" w:color="auto"/>
            </w:tcBorders>
            <w:vAlign w:val="center"/>
            <w:hideMark/>
          </w:tcPr>
          <w:p w14:paraId="5EDE75B9" w14:textId="77777777" w:rsidR="00271E7F" w:rsidRPr="00DB48DA" w:rsidRDefault="00271E7F" w:rsidP="00AF3E03">
            <w:pPr>
              <w:rPr>
                <w:color w:val="000000"/>
                <w:sz w:val="20"/>
              </w:rPr>
            </w:pPr>
          </w:p>
        </w:tc>
        <w:tc>
          <w:tcPr>
            <w:tcW w:w="1275" w:type="dxa"/>
            <w:vMerge/>
            <w:tcBorders>
              <w:top w:val="nil"/>
              <w:left w:val="single" w:sz="4" w:space="0" w:color="auto"/>
              <w:bottom w:val="single" w:sz="4" w:space="0" w:color="auto"/>
              <w:right w:val="single" w:sz="4" w:space="0" w:color="auto"/>
            </w:tcBorders>
            <w:vAlign w:val="center"/>
            <w:hideMark/>
          </w:tcPr>
          <w:p w14:paraId="17571267" w14:textId="77777777" w:rsidR="00271E7F" w:rsidRPr="00DB48DA" w:rsidRDefault="00271E7F" w:rsidP="00AF3E03">
            <w:pPr>
              <w:rPr>
                <w:color w:val="000000"/>
                <w:sz w:val="20"/>
              </w:rPr>
            </w:pPr>
          </w:p>
        </w:tc>
        <w:tc>
          <w:tcPr>
            <w:tcW w:w="1294" w:type="dxa"/>
            <w:vMerge/>
            <w:tcBorders>
              <w:top w:val="nil"/>
              <w:left w:val="single" w:sz="4" w:space="0" w:color="auto"/>
              <w:bottom w:val="single" w:sz="4" w:space="0" w:color="auto"/>
              <w:right w:val="single" w:sz="4" w:space="0" w:color="auto"/>
            </w:tcBorders>
            <w:vAlign w:val="center"/>
            <w:hideMark/>
          </w:tcPr>
          <w:p w14:paraId="0269A4E1" w14:textId="77777777" w:rsidR="00271E7F" w:rsidRPr="00DB48DA" w:rsidRDefault="00271E7F" w:rsidP="00AF3E03">
            <w:pP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29E70CB4" w14:textId="77777777" w:rsidR="00271E7F" w:rsidRPr="00DB48DA" w:rsidRDefault="00271E7F" w:rsidP="00AF3E03">
            <w:pPr>
              <w:jc w:val="center"/>
              <w:rPr>
                <w:color w:val="000000"/>
                <w:sz w:val="20"/>
              </w:rPr>
            </w:pPr>
            <w:r w:rsidRPr="00DB48DA">
              <w:rPr>
                <w:color w:val="000000"/>
                <w:sz w:val="20"/>
              </w:rPr>
              <w:t>1,15</w:t>
            </w:r>
          </w:p>
        </w:tc>
        <w:tc>
          <w:tcPr>
            <w:tcW w:w="1394" w:type="dxa"/>
            <w:tcBorders>
              <w:top w:val="nil"/>
              <w:left w:val="nil"/>
              <w:bottom w:val="single" w:sz="4" w:space="0" w:color="auto"/>
              <w:right w:val="single" w:sz="4" w:space="0" w:color="auto"/>
            </w:tcBorders>
            <w:shd w:val="clear" w:color="auto" w:fill="auto"/>
            <w:vAlign w:val="center"/>
            <w:hideMark/>
          </w:tcPr>
          <w:p w14:paraId="1FDF1B61" w14:textId="77777777" w:rsidR="00271E7F" w:rsidRPr="00DB48DA" w:rsidRDefault="00271E7F" w:rsidP="00AF3E03">
            <w:pPr>
              <w:jc w:val="center"/>
              <w:rPr>
                <w:color w:val="000000"/>
                <w:sz w:val="20"/>
              </w:rPr>
            </w:pPr>
            <w:r w:rsidRPr="00DB48DA">
              <w:rPr>
                <w:color w:val="000000"/>
                <w:sz w:val="20"/>
              </w:rPr>
              <w:t>7</w:t>
            </w:r>
          </w:p>
        </w:tc>
        <w:tc>
          <w:tcPr>
            <w:tcW w:w="1000" w:type="dxa"/>
            <w:tcBorders>
              <w:top w:val="nil"/>
              <w:left w:val="nil"/>
              <w:bottom w:val="single" w:sz="4" w:space="0" w:color="auto"/>
              <w:right w:val="single" w:sz="4" w:space="0" w:color="auto"/>
            </w:tcBorders>
            <w:shd w:val="clear" w:color="auto" w:fill="auto"/>
            <w:vAlign w:val="center"/>
            <w:hideMark/>
          </w:tcPr>
          <w:p w14:paraId="4D2A1561" w14:textId="77777777" w:rsidR="00271E7F" w:rsidRPr="00DB48DA" w:rsidRDefault="00271E7F" w:rsidP="00AF3E03">
            <w:pPr>
              <w:jc w:val="center"/>
              <w:rPr>
                <w:color w:val="000000"/>
                <w:sz w:val="20"/>
              </w:rPr>
            </w:pPr>
            <w:r w:rsidRPr="00DB48DA">
              <w:rPr>
                <w:color w:val="000000"/>
                <w:sz w:val="20"/>
              </w:rPr>
              <w:t>0,044</w:t>
            </w:r>
          </w:p>
        </w:tc>
        <w:tc>
          <w:tcPr>
            <w:tcW w:w="1970" w:type="dxa"/>
            <w:vMerge/>
            <w:tcBorders>
              <w:top w:val="nil"/>
              <w:left w:val="single" w:sz="4" w:space="0" w:color="auto"/>
              <w:bottom w:val="single" w:sz="4" w:space="0" w:color="000000"/>
              <w:right w:val="single" w:sz="4" w:space="0" w:color="auto"/>
            </w:tcBorders>
            <w:vAlign w:val="center"/>
            <w:hideMark/>
          </w:tcPr>
          <w:p w14:paraId="62830C78"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166FD856" w14:textId="77777777" w:rsidR="00271E7F" w:rsidRPr="00DB48DA" w:rsidRDefault="00271E7F" w:rsidP="00AF3E03">
            <w:pPr>
              <w:jc w:val="center"/>
              <w:rPr>
                <w:color w:val="000000"/>
                <w:sz w:val="20"/>
              </w:rPr>
            </w:pPr>
            <w:r w:rsidRPr="00DB48DA">
              <w:rPr>
                <w:color w:val="000000"/>
                <w:sz w:val="20"/>
              </w:rPr>
              <w:t>3285</w:t>
            </w:r>
          </w:p>
        </w:tc>
      </w:tr>
      <w:tr w:rsidR="00271E7F" w:rsidRPr="00DB48DA" w14:paraId="6D35672D" w14:textId="77777777" w:rsidTr="008B537C">
        <w:trPr>
          <w:trHeight w:val="304"/>
        </w:trPr>
        <w:tc>
          <w:tcPr>
            <w:tcW w:w="9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CCE85B" w14:textId="77777777" w:rsidR="00271E7F" w:rsidRPr="00DB48DA" w:rsidRDefault="00271E7F" w:rsidP="00AF3E03">
            <w:pPr>
              <w:rPr>
                <w:color w:val="000000"/>
                <w:sz w:val="20"/>
              </w:rPr>
            </w:pPr>
            <w:r w:rsidRPr="00DB48DA">
              <w:rPr>
                <w:color w:val="000000"/>
                <w:sz w:val="20"/>
              </w:rPr>
              <w:t>052</w:t>
            </w:r>
          </w:p>
        </w:tc>
        <w:tc>
          <w:tcPr>
            <w:tcW w:w="2089" w:type="dxa"/>
            <w:vMerge/>
            <w:tcBorders>
              <w:top w:val="nil"/>
              <w:left w:val="single" w:sz="4" w:space="0" w:color="auto"/>
              <w:bottom w:val="single" w:sz="4" w:space="0" w:color="auto"/>
              <w:right w:val="single" w:sz="4" w:space="0" w:color="auto"/>
            </w:tcBorders>
            <w:vAlign w:val="center"/>
            <w:hideMark/>
          </w:tcPr>
          <w:p w14:paraId="4DFAB10B" w14:textId="77777777" w:rsidR="00271E7F" w:rsidRPr="00DB48DA" w:rsidRDefault="00271E7F" w:rsidP="00AF3E03">
            <w:pPr>
              <w:rPr>
                <w:color w:val="000000"/>
                <w:sz w:val="20"/>
              </w:rPr>
            </w:pPr>
          </w:p>
        </w:tc>
        <w:tc>
          <w:tcPr>
            <w:tcW w:w="2528" w:type="dxa"/>
            <w:vMerge w:val="restart"/>
            <w:tcBorders>
              <w:top w:val="nil"/>
              <w:left w:val="single" w:sz="4" w:space="0" w:color="auto"/>
              <w:bottom w:val="single" w:sz="4" w:space="0" w:color="auto"/>
              <w:right w:val="single" w:sz="4" w:space="0" w:color="auto"/>
            </w:tcBorders>
            <w:shd w:val="clear" w:color="auto" w:fill="auto"/>
            <w:vAlign w:val="center"/>
            <w:hideMark/>
          </w:tcPr>
          <w:p w14:paraId="2566BF80" w14:textId="77777777" w:rsidR="00271E7F" w:rsidRPr="00DB48DA" w:rsidRDefault="00271E7F" w:rsidP="00AF3E03">
            <w:pPr>
              <w:jc w:val="center"/>
              <w:rPr>
                <w:color w:val="000000"/>
                <w:sz w:val="20"/>
              </w:rPr>
            </w:pPr>
            <w:r w:rsidRPr="00DB48DA">
              <w:rPr>
                <w:color w:val="000000"/>
                <w:sz w:val="20"/>
              </w:rPr>
              <w:t>6180967; 317234</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71CD566E" w14:textId="77777777" w:rsidR="00271E7F" w:rsidRPr="00DB48DA" w:rsidRDefault="00271E7F" w:rsidP="00AF3E03">
            <w:pPr>
              <w:jc w:val="center"/>
              <w:rPr>
                <w:color w:val="000000"/>
                <w:sz w:val="20"/>
              </w:rPr>
            </w:pPr>
            <w:r w:rsidRPr="00DB48DA">
              <w:rPr>
                <w:color w:val="000000"/>
                <w:sz w:val="20"/>
              </w:rPr>
              <w:t>15,9</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14:paraId="6D79BE5B" w14:textId="77777777" w:rsidR="00271E7F" w:rsidRPr="00DB48DA" w:rsidRDefault="00271E7F" w:rsidP="00AF3E03">
            <w:pPr>
              <w:jc w:val="center"/>
              <w:rPr>
                <w:color w:val="000000"/>
                <w:sz w:val="20"/>
              </w:rPr>
            </w:pPr>
            <w:r w:rsidRPr="00DB48DA">
              <w:rPr>
                <w:color w:val="000000"/>
                <w:sz w:val="20"/>
              </w:rPr>
              <w:t>0,22</w:t>
            </w:r>
          </w:p>
        </w:tc>
        <w:tc>
          <w:tcPr>
            <w:tcW w:w="903" w:type="dxa"/>
            <w:tcBorders>
              <w:top w:val="nil"/>
              <w:left w:val="nil"/>
              <w:bottom w:val="single" w:sz="4" w:space="0" w:color="auto"/>
              <w:right w:val="single" w:sz="4" w:space="0" w:color="auto"/>
            </w:tcBorders>
            <w:shd w:val="clear" w:color="auto" w:fill="auto"/>
            <w:vAlign w:val="center"/>
            <w:hideMark/>
          </w:tcPr>
          <w:p w14:paraId="7288A7C2" w14:textId="77777777" w:rsidR="00271E7F" w:rsidRPr="00DB48DA" w:rsidRDefault="00271E7F" w:rsidP="00AF3E03">
            <w:pPr>
              <w:jc w:val="center"/>
              <w:rPr>
                <w:color w:val="000000"/>
                <w:sz w:val="20"/>
              </w:rPr>
            </w:pPr>
            <w:r w:rsidRPr="00DB48DA">
              <w:rPr>
                <w:color w:val="000000"/>
                <w:sz w:val="20"/>
              </w:rPr>
              <w:t>6,94</w:t>
            </w:r>
          </w:p>
        </w:tc>
        <w:tc>
          <w:tcPr>
            <w:tcW w:w="1394" w:type="dxa"/>
            <w:tcBorders>
              <w:top w:val="nil"/>
              <w:left w:val="nil"/>
              <w:bottom w:val="single" w:sz="4" w:space="0" w:color="auto"/>
              <w:right w:val="single" w:sz="4" w:space="0" w:color="auto"/>
            </w:tcBorders>
            <w:shd w:val="clear" w:color="auto" w:fill="auto"/>
            <w:vAlign w:val="center"/>
            <w:hideMark/>
          </w:tcPr>
          <w:p w14:paraId="7F98C3AB" w14:textId="77777777" w:rsidR="00271E7F" w:rsidRPr="00DB48DA" w:rsidRDefault="00271E7F" w:rsidP="00AF3E03">
            <w:pPr>
              <w:jc w:val="center"/>
              <w:rPr>
                <w:color w:val="000000"/>
                <w:sz w:val="20"/>
              </w:rPr>
            </w:pPr>
            <w:r w:rsidRPr="00DB48DA">
              <w:rPr>
                <w:color w:val="000000"/>
                <w:sz w:val="20"/>
              </w:rPr>
              <w:t>15</w:t>
            </w:r>
          </w:p>
        </w:tc>
        <w:tc>
          <w:tcPr>
            <w:tcW w:w="1000" w:type="dxa"/>
            <w:tcBorders>
              <w:top w:val="nil"/>
              <w:left w:val="nil"/>
              <w:bottom w:val="single" w:sz="4" w:space="0" w:color="auto"/>
              <w:right w:val="single" w:sz="4" w:space="0" w:color="auto"/>
            </w:tcBorders>
            <w:shd w:val="clear" w:color="auto" w:fill="auto"/>
            <w:vAlign w:val="center"/>
            <w:hideMark/>
          </w:tcPr>
          <w:p w14:paraId="2297839D" w14:textId="77777777" w:rsidR="00271E7F" w:rsidRPr="00DB48DA" w:rsidRDefault="00271E7F" w:rsidP="00AF3E03">
            <w:pPr>
              <w:jc w:val="center"/>
              <w:rPr>
                <w:color w:val="000000"/>
                <w:sz w:val="20"/>
              </w:rPr>
            </w:pPr>
            <w:r w:rsidRPr="00DB48DA">
              <w:rPr>
                <w:color w:val="000000"/>
                <w:sz w:val="20"/>
              </w:rPr>
              <w:t>0,25</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A0E7B1" w14:textId="77777777" w:rsidR="00271E7F" w:rsidRPr="00DB48DA" w:rsidRDefault="00271E7F" w:rsidP="00AF3E03">
            <w:pPr>
              <w:jc w:val="center"/>
              <w:rPr>
                <w:color w:val="000000"/>
                <w:sz w:val="20"/>
              </w:rPr>
            </w:pPr>
            <w:r w:rsidRPr="00DB48DA">
              <w:rPr>
                <w:color w:val="000000"/>
                <w:sz w:val="20"/>
              </w:rPr>
              <w:t>12514,3</w:t>
            </w:r>
          </w:p>
        </w:tc>
        <w:tc>
          <w:tcPr>
            <w:tcW w:w="1733" w:type="dxa"/>
            <w:tcBorders>
              <w:top w:val="nil"/>
              <w:left w:val="nil"/>
              <w:bottom w:val="single" w:sz="4" w:space="0" w:color="auto"/>
              <w:right w:val="single" w:sz="4" w:space="0" w:color="auto"/>
            </w:tcBorders>
            <w:shd w:val="clear" w:color="auto" w:fill="auto"/>
            <w:vAlign w:val="center"/>
            <w:hideMark/>
          </w:tcPr>
          <w:p w14:paraId="20EE335E" w14:textId="77777777" w:rsidR="00271E7F" w:rsidRPr="00DB48DA" w:rsidRDefault="00271E7F" w:rsidP="00AF3E03">
            <w:pPr>
              <w:jc w:val="center"/>
              <w:rPr>
                <w:color w:val="000000"/>
                <w:sz w:val="20"/>
              </w:rPr>
            </w:pPr>
            <w:r w:rsidRPr="00DB48DA">
              <w:rPr>
                <w:color w:val="000000"/>
                <w:sz w:val="20"/>
              </w:rPr>
              <w:t>240</w:t>
            </w:r>
          </w:p>
        </w:tc>
      </w:tr>
      <w:tr w:rsidR="00271E7F" w:rsidRPr="00DB48DA" w14:paraId="51BDD62B" w14:textId="77777777" w:rsidTr="008B537C">
        <w:trPr>
          <w:trHeight w:val="304"/>
        </w:trPr>
        <w:tc>
          <w:tcPr>
            <w:tcW w:w="954" w:type="dxa"/>
            <w:vMerge/>
            <w:tcBorders>
              <w:top w:val="nil"/>
              <w:left w:val="single" w:sz="4" w:space="0" w:color="auto"/>
              <w:bottom w:val="single" w:sz="4" w:space="0" w:color="000000"/>
              <w:right w:val="single" w:sz="4" w:space="0" w:color="auto"/>
            </w:tcBorders>
            <w:vAlign w:val="center"/>
            <w:hideMark/>
          </w:tcPr>
          <w:p w14:paraId="34C414DF"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61617BA9" w14:textId="77777777" w:rsidR="00271E7F" w:rsidRPr="00DB48DA" w:rsidRDefault="00271E7F" w:rsidP="00AF3E03">
            <w:pPr>
              <w:rPr>
                <w:color w:val="000000"/>
                <w:sz w:val="20"/>
              </w:rPr>
            </w:pPr>
          </w:p>
        </w:tc>
        <w:tc>
          <w:tcPr>
            <w:tcW w:w="2528" w:type="dxa"/>
            <w:vMerge/>
            <w:tcBorders>
              <w:top w:val="nil"/>
              <w:left w:val="single" w:sz="4" w:space="0" w:color="auto"/>
              <w:bottom w:val="single" w:sz="4" w:space="0" w:color="auto"/>
              <w:right w:val="single" w:sz="4" w:space="0" w:color="auto"/>
            </w:tcBorders>
            <w:vAlign w:val="center"/>
            <w:hideMark/>
          </w:tcPr>
          <w:p w14:paraId="73D1FBA0" w14:textId="77777777" w:rsidR="00271E7F" w:rsidRPr="00DB48DA" w:rsidRDefault="00271E7F" w:rsidP="00AF3E03">
            <w:pPr>
              <w:rPr>
                <w:color w:val="000000"/>
                <w:sz w:val="20"/>
              </w:rPr>
            </w:pPr>
          </w:p>
        </w:tc>
        <w:tc>
          <w:tcPr>
            <w:tcW w:w="1275" w:type="dxa"/>
            <w:vMerge/>
            <w:tcBorders>
              <w:top w:val="nil"/>
              <w:left w:val="single" w:sz="4" w:space="0" w:color="auto"/>
              <w:bottom w:val="single" w:sz="4" w:space="0" w:color="auto"/>
              <w:right w:val="single" w:sz="4" w:space="0" w:color="auto"/>
            </w:tcBorders>
            <w:vAlign w:val="center"/>
            <w:hideMark/>
          </w:tcPr>
          <w:p w14:paraId="59AF2548" w14:textId="77777777" w:rsidR="00271E7F" w:rsidRPr="00DB48DA" w:rsidRDefault="00271E7F" w:rsidP="00AF3E03">
            <w:pPr>
              <w:rPr>
                <w:color w:val="000000"/>
                <w:sz w:val="20"/>
              </w:rPr>
            </w:pPr>
          </w:p>
        </w:tc>
        <w:tc>
          <w:tcPr>
            <w:tcW w:w="1294" w:type="dxa"/>
            <w:vMerge/>
            <w:tcBorders>
              <w:top w:val="nil"/>
              <w:left w:val="single" w:sz="4" w:space="0" w:color="auto"/>
              <w:bottom w:val="single" w:sz="4" w:space="0" w:color="auto"/>
              <w:right w:val="single" w:sz="4" w:space="0" w:color="auto"/>
            </w:tcBorders>
            <w:vAlign w:val="center"/>
            <w:hideMark/>
          </w:tcPr>
          <w:p w14:paraId="2F36143F" w14:textId="77777777" w:rsidR="00271E7F" w:rsidRPr="00DB48DA" w:rsidRDefault="00271E7F" w:rsidP="00AF3E03">
            <w:pP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48B38D9A" w14:textId="77777777" w:rsidR="00271E7F" w:rsidRPr="00DB48DA" w:rsidRDefault="00271E7F" w:rsidP="00AF3E03">
            <w:pPr>
              <w:jc w:val="center"/>
              <w:rPr>
                <w:color w:val="000000"/>
                <w:sz w:val="20"/>
              </w:rPr>
            </w:pPr>
            <w:r w:rsidRPr="00DB48DA">
              <w:rPr>
                <w:color w:val="000000"/>
                <w:sz w:val="20"/>
              </w:rPr>
              <w:t>1,15</w:t>
            </w:r>
          </w:p>
        </w:tc>
        <w:tc>
          <w:tcPr>
            <w:tcW w:w="1394" w:type="dxa"/>
            <w:tcBorders>
              <w:top w:val="nil"/>
              <w:left w:val="nil"/>
              <w:bottom w:val="single" w:sz="4" w:space="0" w:color="auto"/>
              <w:right w:val="single" w:sz="4" w:space="0" w:color="auto"/>
            </w:tcBorders>
            <w:shd w:val="clear" w:color="auto" w:fill="auto"/>
            <w:vAlign w:val="center"/>
            <w:hideMark/>
          </w:tcPr>
          <w:p w14:paraId="2B4C292F" w14:textId="77777777" w:rsidR="00271E7F" w:rsidRPr="00DB48DA" w:rsidRDefault="00271E7F" w:rsidP="00AF3E03">
            <w:pPr>
              <w:jc w:val="center"/>
              <w:rPr>
                <w:color w:val="000000"/>
                <w:sz w:val="20"/>
              </w:rPr>
            </w:pPr>
            <w:r w:rsidRPr="00DB48DA">
              <w:rPr>
                <w:color w:val="000000"/>
                <w:sz w:val="20"/>
              </w:rPr>
              <w:t>7</w:t>
            </w:r>
          </w:p>
        </w:tc>
        <w:tc>
          <w:tcPr>
            <w:tcW w:w="1000" w:type="dxa"/>
            <w:tcBorders>
              <w:top w:val="nil"/>
              <w:left w:val="nil"/>
              <w:bottom w:val="single" w:sz="4" w:space="0" w:color="auto"/>
              <w:right w:val="single" w:sz="4" w:space="0" w:color="auto"/>
            </w:tcBorders>
            <w:shd w:val="clear" w:color="auto" w:fill="auto"/>
            <w:vAlign w:val="center"/>
            <w:hideMark/>
          </w:tcPr>
          <w:p w14:paraId="23D4BA8E" w14:textId="77777777" w:rsidR="00271E7F" w:rsidRPr="00DB48DA" w:rsidRDefault="00271E7F" w:rsidP="00AF3E03">
            <w:pPr>
              <w:jc w:val="center"/>
              <w:rPr>
                <w:color w:val="000000"/>
                <w:sz w:val="20"/>
              </w:rPr>
            </w:pPr>
            <w:r w:rsidRPr="00DB48DA">
              <w:rPr>
                <w:color w:val="000000"/>
                <w:sz w:val="20"/>
              </w:rPr>
              <w:t>0,044</w:t>
            </w:r>
          </w:p>
        </w:tc>
        <w:tc>
          <w:tcPr>
            <w:tcW w:w="1970" w:type="dxa"/>
            <w:vMerge/>
            <w:tcBorders>
              <w:top w:val="nil"/>
              <w:left w:val="single" w:sz="4" w:space="0" w:color="auto"/>
              <w:bottom w:val="single" w:sz="4" w:space="0" w:color="000000"/>
              <w:right w:val="single" w:sz="4" w:space="0" w:color="auto"/>
            </w:tcBorders>
            <w:vAlign w:val="center"/>
            <w:hideMark/>
          </w:tcPr>
          <w:p w14:paraId="3305A231"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06D5C39B" w14:textId="77777777" w:rsidR="00271E7F" w:rsidRPr="00DB48DA" w:rsidRDefault="00271E7F" w:rsidP="00AF3E03">
            <w:pPr>
              <w:jc w:val="center"/>
              <w:rPr>
                <w:color w:val="000000"/>
                <w:sz w:val="20"/>
              </w:rPr>
            </w:pPr>
            <w:r w:rsidRPr="00DB48DA">
              <w:rPr>
                <w:color w:val="000000"/>
                <w:sz w:val="20"/>
              </w:rPr>
              <w:t>3285</w:t>
            </w:r>
          </w:p>
        </w:tc>
      </w:tr>
      <w:tr w:rsidR="00271E7F" w:rsidRPr="00DB48DA" w14:paraId="79405F24" w14:textId="77777777" w:rsidTr="008B537C">
        <w:trPr>
          <w:trHeight w:val="304"/>
        </w:trPr>
        <w:tc>
          <w:tcPr>
            <w:tcW w:w="9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E06AF" w14:textId="77777777" w:rsidR="00271E7F" w:rsidRPr="00DB48DA" w:rsidRDefault="00271E7F" w:rsidP="00AF3E03">
            <w:pPr>
              <w:rPr>
                <w:color w:val="000000"/>
                <w:sz w:val="20"/>
              </w:rPr>
            </w:pPr>
            <w:r w:rsidRPr="00DB48DA">
              <w:rPr>
                <w:color w:val="000000"/>
                <w:sz w:val="20"/>
              </w:rPr>
              <w:t>053</w:t>
            </w:r>
          </w:p>
        </w:tc>
        <w:tc>
          <w:tcPr>
            <w:tcW w:w="2089" w:type="dxa"/>
            <w:vMerge/>
            <w:tcBorders>
              <w:top w:val="nil"/>
              <w:left w:val="single" w:sz="4" w:space="0" w:color="auto"/>
              <w:bottom w:val="single" w:sz="4" w:space="0" w:color="auto"/>
              <w:right w:val="single" w:sz="4" w:space="0" w:color="auto"/>
            </w:tcBorders>
            <w:vAlign w:val="center"/>
            <w:hideMark/>
          </w:tcPr>
          <w:p w14:paraId="4CE36A53" w14:textId="77777777" w:rsidR="00271E7F" w:rsidRPr="00DB48DA" w:rsidRDefault="00271E7F" w:rsidP="00AF3E03">
            <w:pPr>
              <w:rPr>
                <w:color w:val="000000"/>
                <w:sz w:val="20"/>
              </w:rPr>
            </w:pPr>
          </w:p>
        </w:tc>
        <w:tc>
          <w:tcPr>
            <w:tcW w:w="2528" w:type="dxa"/>
            <w:vMerge w:val="restart"/>
            <w:tcBorders>
              <w:top w:val="nil"/>
              <w:left w:val="single" w:sz="4" w:space="0" w:color="auto"/>
              <w:bottom w:val="single" w:sz="4" w:space="0" w:color="auto"/>
              <w:right w:val="single" w:sz="4" w:space="0" w:color="auto"/>
            </w:tcBorders>
            <w:shd w:val="clear" w:color="auto" w:fill="auto"/>
            <w:vAlign w:val="center"/>
            <w:hideMark/>
          </w:tcPr>
          <w:p w14:paraId="4B72CAA4" w14:textId="77777777" w:rsidR="00271E7F" w:rsidRPr="00DB48DA" w:rsidRDefault="00271E7F" w:rsidP="00AF3E03">
            <w:pPr>
              <w:jc w:val="center"/>
              <w:rPr>
                <w:color w:val="000000"/>
                <w:sz w:val="20"/>
              </w:rPr>
            </w:pPr>
            <w:r w:rsidRPr="00DB48DA">
              <w:rPr>
                <w:color w:val="000000"/>
                <w:sz w:val="20"/>
              </w:rPr>
              <w:t>6180985; 317287</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0DD4E347" w14:textId="77777777" w:rsidR="00271E7F" w:rsidRPr="00DB48DA" w:rsidRDefault="00271E7F" w:rsidP="00AF3E03">
            <w:pPr>
              <w:jc w:val="center"/>
              <w:rPr>
                <w:color w:val="000000"/>
                <w:sz w:val="20"/>
              </w:rPr>
            </w:pPr>
            <w:r w:rsidRPr="00DB48DA">
              <w:rPr>
                <w:color w:val="000000"/>
                <w:sz w:val="20"/>
              </w:rPr>
              <w:t>15,9</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14:paraId="3B1FCB46" w14:textId="77777777" w:rsidR="00271E7F" w:rsidRPr="00DB48DA" w:rsidRDefault="00271E7F" w:rsidP="00AF3E03">
            <w:pPr>
              <w:jc w:val="center"/>
              <w:rPr>
                <w:color w:val="000000"/>
                <w:sz w:val="20"/>
              </w:rPr>
            </w:pPr>
            <w:r w:rsidRPr="00DB48DA">
              <w:rPr>
                <w:color w:val="000000"/>
                <w:sz w:val="20"/>
              </w:rPr>
              <w:t>0,22</w:t>
            </w:r>
          </w:p>
        </w:tc>
        <w:tc>
          <w:tcPr>
            <w:tcW w:w="903" w:type="dxa"/>
            <w:tcBorders>
              <w:top w:val="nil"/>
              <w:left w:val="nil"/>
              <w:bottom w:val="single" w:sz="4" w:space="0" w:color="auto"/>
              <w:right w:val="single" w:sz="4" w:space="0" w:color="auto"/>
            </w:tcBorders>
            <w:shd w:val="clear" w:color="auto" w:fill="auto"/>
            <w:vAlign w:val="center"/>
            <w:hideMark/>
          </w:tcPr>
          <w:p w14:paraId="4DC603E9" w14:textId="77777777" w:rsidR="00271E7F" w:rsidRPr="00DB48DA" w:rsidRDefault="00271E7F" w:rsidP="00AF3E03">
            <w:pPr>
              <w:jc w:val="center"/>
              <w:rPr>
                <w:color w:val="000000"/>
                <w:sz w:val="20"/>
              </w:rPr>
            </w:pPr>
            <w:r w:rsidRPr="00DB48DA">
              <w:rPr>
                <w:color w:val="000000"/>
                <w:sz w:val="20"/>
              </w:rPr>
              <w:t>6,94</w:t>
            </w:r>
          </w:p>
        </w:tc>
        <w:tc>
          <w:tcPr>
            <w:tcW w:w="1394" w:type="dxa"/>
            <w:tcBorders>
              <w:top w:val="nil"/>
              <w:left w:val="nil"/>
              <w:bottom w:val="single" w:sz="4" w:space="0" w:color="auto"/>
              <w:right w:val="single" w:sz="4" w:space="0" w:color="auto"/>
            </w:tcBorders>
            <w:shd w:val="clear" w:color="auto" w:fill="auto"/>
            <w:vAlign w:val="center"/>
            <w:hideMark/>
          </w:tcPr>
          <w:p w14:paraId="4090E66C" w14:textId="77777777" w:rsidR="00271E7F" w:rsidRPr="00DB48DA" w:rsidRDefault="00271E7F" w:rsidP="00AF3E03">
            <w:pPr>
              <w:jc w:val="center"/>
              <w:rPr>
                <w:color w:val="000000"/>
                <w:sz w:val="20"/>
              </w:rPr>
            </w:pPr>
            <w:r w:rsidRPr="00DB48DA">
              <w:rPr>
                <w:color w:val="000000"/>
                <w:sz w:val="20"/>
              </w:rPr>
              <w:t>15</w:t>
            </w:r>
          </w:p>
        </w:tc>
        <w:tc>
          <w:tcPr>
            <w:tcW w:w="1000" w:type="dxa"/>
            <w:tcBorders>
              <w:top w:val="nil"/>
              <w:left w:val="nil"/>
              <w:bottom w:val="single" w:sz="4" w:space="0" w:color="auto"/>
              <w:right w:val="single" w:sz="4" w:space="0" w:color="auto"/>
            </w:tcBorders>
            <w:shd w:val="clear" w:color="auto" w:fill="auto"/>
            <w:vAlign w:val="center"/>
            <w:hideMark/>
          </w:tcPr>
          <w:p w14:paraId="11E4A2D7" w14:textId="77777777" w:rsidR="00271E7F" w:rsidRPr="00DB48DA" w:rsidRDefault="00271E7F" w:rsidP="00AF3E03">
            <w:pPr>
              <w:jc w:val="center"/>
              <w:rPr>
                <w:color w:val="000000"/>
                <w:sz w:val="20"/>
              </w:rPr>
            </w:pPr>
            <w:r w:rsidRPr="00DB48DA">
              <w:rPr>
                <w:color w:val="000000"/>
                <w:sz w:val="20"/>
              </w:rPr>
              <w:t>0,25</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47D146" w14:textId="77777777" w:rsidR="00271E7F" w:rsidRPr="00DB48DA" w:rsidRDefault="00271E7F" w:rsidP="00AF3E03">
            <w:pPr>
              <w:jc w:val="center"/>
              <w:rPr>
                <w:color w:val="000000"/>
                <w:sz w:val="20"/>
              </w:rPr>
            </w:pPr>
            <w:r w:rsidRPr="00DB48DA">
              <w:rPr>
                <w:color w:val="000000"/>
                <w:sz w:val="20"/>
              </w:rPr>
              <w:t>12514,3</w:t>
            </w:r>
          </w:p>
        </w:tc>
        <w:tc>
          <w:tcPr>
            <w:tcW w:w="1733" w:type="dxa"/>
            <w:tcBorders>
              <w:top w:val="nil"/>
              <w:left w:val="nil"/>
              <w:bottom w:val="single" w:sz="4" w:space="0" w:color="auto"/>
              <w:right w:val="single" w:sz="4" w:space="0" w:color="auto"/>
            </w:tcBorders>
            <w:shd w:val="clear" w:color="auto" w:fill="auto"/>
            <w:vAlign w:val="center"/>
            <w:hideMark/>
          </w:tcPr>
          <w:p w14:paraId="342136CE" w14:textId="77777777" w:rsidR="00271E7F" w:rsidRPr="00DB48DA" w:rsidRDefault="00271E7F" w:rsidP="00AF3E03">
            <w:pPr>
              <w:jc w:val="center"/>
              <w:rPr>
                <w:color w:val="000000"/>
                <w:sz w:val="20"/>
              </w:rPr>
            </w:pPr>
            <w:r w:rsidRPr="00DB48DA">
              <w:rPr>
                <w:color w:val="000000"/>
                <w:sz w:val="20"/>
              </w:rPr>
              <w:t>240</w:t>
            </w:r>
          </w:p>
        </w:tc>
      </w:tr>
      <w:tr w:rsidR="00271E7F" w:rsidRPr="00DB48DA" w14:paraId="5D867415" w14:textId="77777777" w:rsidTr="008B537C">
        <w:trPr>
          <w:trHeight w:val="304"/>
        </w:trPr>
        <w:tc>
          <w:tcPr>
            <w:tcW w:w="954" w:type="dxa"/>
            <w:vMerge/>
            <w:tcBorders>
              <w:top w:val="nil"/>
              <w:left w:val="single" w:sz="4" w:space="0" w:color="auto"/>
              <w:bottom w:val="single" w:sz="4" w:space="0" w:color="000000"/>
              <w:right w:val="single" w:sz="4" w:space="0" w:color="auto"/>
            </w:tcBorders>
            <w:vAlign w:val="center"/>
            <w:hideMark/>
          </w:tcPr>
          <w:p w14:paraId="358ECDE8"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427E116D" w14:textId="77777777" w:rsidR="00271E7F" w:rsidRPr="00DB48DA" w:rsidRDefault="00271E7F" w:rsidP="00AF3E03">
            <w:pPr>
              <w:rPr>
                <w:color w:val="000000"/>
                <w:sz w:val="20"/>
              </w:rPr>
            </w:pPr>
          </w:p>
        </w:tc>
        <w:tc>
          <w:tcPr>
            <w:tcW w:w="2528" w:type="dxa"/>
            <w:vMerge/>
            <w:tcBorders>
              <w:top w:val="nil"/>
              <w:left w:val="single" w:sz="4" w:space="0" w:color="auto"/>
              <w:bottom w:val="single" w:sz="4" w:space="0" w:color="auto"/>
              <w:right w:val="single" w:sz="4" w:space="0" w:color="auto"/>
            </w:tcBorders>
            <w:vAlign w:val="center"/>
            <w:hideMark/>
          </w:tcPr>
          <w:p w14:paraId="796F5BC2" w14:textId="77777777" w:rsidR="00271E7F" w:rsidRPr="00DB48DA" w:rsidRDefault="00271E7F" w:rsidP="00AF3E03">
            <w:pPr>
              <w:rPr>
                <w:color w:val="000000"/>
                <w:sz w:val="20"/>
              </w:rPr>
            </w:pPr>
          </w:p>
        </w:tc>
        <w:tc>
          <w:tcPr>
            <w:tcW w:w="1275" w:type="dxa"/>
            <w:vMerge/>
            <w:tcBorders>
              <w:top w:val="nil"/>
              <w:left w:val="single" w:sz="4" w:space="0" w:color="auto"/>
              <w:bottom w:val="single" w:sz="4" w:space="0" w:color="auto"/>
              <w:right w:val="single" w:sz="4" w:space="0" w:color="auto"/>
            </w:tcBorders>
            <w:vAlign w:val="center"/>
            <w:hideMark/>
          </w:tcPr>
          <w:p w14:paraId="40202786" w14:textId="77777777" w:rsidR="00271E7F" w:rsidRPr="00DB48DA" w:rsidRDefault="00271E7F" w:rsidP="00AF3E03">
            <w:pPr>
              <w:rPr>
                <w:color w:val="000000"/>
                <w:sz w:val="20"/>
              </w:rPr>
            </w:pPr>
          </w:p>
        </w:tc>
        <w:tc>
          <w:tcPr>
            <w:tcW w:w="1294" w:type="dxa"/>
            <w:vMerge/>
            <w:tcBorders>
              <w:top w:val="nil"/>
              <w:left w:val="single" w:sz="4" w:space="0" w:color="auto"/>
              <w:bottom w:val="single" w:sz="4" w:space="0" w:color="auto"/>
              <w:right w:val="single" w:sz="4" w:space="0" w:color="auto"/>
            </w:tcBorders>
            <w:vAlign w:val="center"/>
            <w:hideMark/>
          </w:tcPr>
          <w:p w14:paraId="2C9917DF" w14:textId="77777777" w:rsidR="00271E7F" w:rsidRPr="00DB48DA" w:rsidRDefault="00271E7F" w:rsidP="00AF3E03">
            <w:pP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083597D6" w14:textId="77777777" w:rsidR="00271E7F" w:rsidRPr="00DB48DA" w:rsidRDefault="00271E7F" w:rsidP="00AF3E03">
            <w:pPr>
              <w:jc w:val="center"/>
              <w:rPr>
                <w:color w:val="000000"/>
                <w:sz w:val="20"/>
              </w:rPr>
            </w:pPr>
            <w:r w:rsidRPr="00DB48DA">
              <w:rPr>
                <w:color w:val="000000"/>
                <w:sz w:val="20"/>
              </w:rPr>
              <w:t>1,15</w:t>
            </w:r>
          </w:p>
        </w:tc>
        <w:tc>
          <w:tcPr>
            <w:tcW w:w="1394" w:type="dxa"/>
            <w:tcBorders>
              <w:top w:val="nil"/>
              <w:left w:val="nil"/>
              <w:bottom w:val="single" w:sz="4" w:space="0" w:color="auto"/>
              <w:right w:val="single" w:sz="4" w:space="0" w:color="auto"/>
            </w:tcBorders>
            <w:shd w:val="clear" w:color="auto" w:fill="auto"/>
            <w:vAlign w:val="center"/>
            <w:hideMark/>
          </w:tcPr>
          <w:p w14:paraId="0B0EADB5" w14:textId="77777777" w:rsidR="00271E7F" w:rsidRPr="00DB48DA" w:rsidRDefault="00271E7F" w:rsidP="00AF3E03">
            <w:pPr>
              <w:jc w:val="center"/>
              <w:rPr>
                <w:color w:val="000000"/>
                <w:sz w:val="20"/>
              </w:rPr>
            </w:pPr>
            <w:r w:rsidRPr="00DB48DA">
              <w:rPr>
                <w:color w:val="000000"/>
                <w:sz w:val="20"/>
              </w:rPr>
              <w:t>7</w:t>
            </w:r>
          </w:p>
        </w:tc>
        <w:tc>
          <w:tcPr>
            <w:tcW w:w="1000" w:type="dxa"/>
            <w:tcBorders>
              <w:top w:val="nil"/>
              <w:left w:val="nil"/>
              <w:bottom w:val="single" w:sz="4" w:space="0" w:color="auto"/>
              <w:right w:val="single" w:sz="4" w:space="0" w:color="auto"/>
            </w:tcBorders>
            <w:shd w:val="clear" w:color="auto" w:fill="auto"/>
            <w:vAlign w:val="center"/>
            <w:hideMark/>
          </w:tcPr>
          <w:p w14:paraId="4D2ABEBD" w14:textId="77777777" w:rsidR="00271E7F" w:rsidRPr="00DB48DA" w:rsidRDefault="00271E7F" w:rsidP="00AF3E03">
            <w:pPr>
              <w:jc w:val="center"/>
              <w:rPr>
                <w:color w:val="000000"/>
                <w:sz w:val="20"/>
              </w:rPr>
            </w:pPr>
            <w:r w:rsidRPr="00DB48DA">
              <w:rPr>
                <w:color w:val="000000"/>
                <w:sz w:val="20"/>
              </w:rPr>
              <w:t>0,044</w:t>
            </w:r>
          </w:p>
        </w:tc>
        <w:tc>
          <w:tcPr>
            <w:tcW w:w="1970" w:type="dxa"/>
            <w:vMerge/>
            <w:tcBorders>
              <w:top w:val="nil"/>
              <w:left w:val="single" w:sz="4" w:space="0" w:color="auto"/>
              <w:bottom w:val="single" w:sz="4" w:space="0" w:color="000000"/>
              <w:right w:val="single" w:sz="4" w:space="0" w:color="auto"/>
            </w:tcBorders>
            <w:vAlign w:val="center"/>
            <w:hideMark/>
          </w:tcPr>
          <w:p w14:paraId="7BE42529"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15D312D7" w14:textId="77777777" w:rsidR="00271E7F" w:rsidRPr="00DB48DA" w:rsidRDefault="00271E7F" w:rsidP="00AF3E03">
            <w:pPr>
              <w:jc w:val="center"/>
              <w:rPr>
                <w:color w:val="000000"/>
                <w:sz w:val="20"/>
              </w:rPr>
            </w:pPr>
            <w:r w:rsidRPr="00DB48DA">
              <w:rPr>
                <w:color w:val="000000"/>
                <w:sz w:val="20"/>
              </w:rPr>
              <w:t>3285</w:t>
            </w:r>
          </w:p>
        </w:tc>
      </w:tr>
      <w:tr w:rsidR="00271E7F" w:rsidRPr="00DB48DA" w14:paraId="785A33C1" w14:textId="77777777" w:rsidTr="008B537C">
        <w:trPr>
          <w:trHeight w:val="304"/>
        </w:trPr>
        <w:tc>
          <w:tcPr>
            <w:tcW w:w="9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202964" w14:textId="77777777" w:rsidR="00271E7F" w:rsidRPr="00DB48DA" w:rsidRDefault="00271E7F" w:rsidP="00AF3E03">
            <w:pPr>
              <w:rPr>
                <w:color w:val="000000"/>
                <w:sz w:val="20"/>
              </w:rPr>
            </w:pPr>
            <w:r w:rsidRPr="00DB48DA">
              <w:rPr>
                <w:color w:val="000000"/>
                <w:sz w:val="20"/>
              </w:rPr>
              <w:t>054</w:t>
            </w:r>
          </w:p>
        </w:tc>
        <w:tc>
          <w:tcPr>
            <w:tcW w:w="2089" w:type="dxa"/>
            <w:vMerge/>
            <w:tcBorders>
              <w:top w:val="nil"/>
              <w:left w:val="single" w:sz="4" w:space="0" w:color="auto"/>
              <w:bottom w:val="single" w:sz="4" w:space="0" w:color="auto"/>
              <w:right w:val="single" w:sz="4" w:space="0" w:color="auto"/>
            </w:tcBorders>
            <w:vAlign w:val="center"/>
            <w:hideMark/>
          </w:tcPr>
          <w:p w14:paraId="0EE09A0D" w14:textId="77777777" w:rsidR="00271E7F" w:rsidRPr="00DB48DA" w:rsidRDefault="00271E7F" w:rsidP="00AF3E03">
            <w:pPr>
              <w:rPr>
                <w:color w:val="000000"/>
                <w:sz w:val="20"/>
              </w:rPr>
            </w:pPr>
          </w:p>
        </w:tc>
        <w:tc>
          <w:tcPr>
            <w:tcW w:w="2528" w:type="dxa"/>
            <w:vMerge w:val="restart"/>
            <w:tcBorders>
              <w:top w:val="nil"/>
              <w:left w:val="single" w:sz="4" w:space="0" w:color="auto"/>
              <w:bottom w:val="single" w:sz="4" w:space="0" w:color="auto"/>
              <w:right w:val="single" w:sz="4" w:space="0" w:color="auto"/>
            </w:tcBorders>
            <w:shd w:val="clear" w:color="auto" w:fill="auto"/>
            <w:vAlign w:val="center"/>
            <w:hideMark/>
          </w:tcPr>
          <w:p w14:paraId="5982AB74" w14:textId="77777777" w:rsidR="00271E7F" w:rsidRPr="00DB48DA" w:rsidRDefault="00271E7F" w:rsidP="00AF3E03">
            <w:pPr>
              <w:jc w:val="center"/>
              <w:rPr>
                <w:color w:val="000000"/>
                <w:sz w:val="20"/>
              </w:rPr>
            </w:pPr>
            <w:r w:rsidRPr="00DB48DA">
              <w:rPr>
                <w:color w:val="000000"/>
                <w:sz w:val="20"/>
              </w:rPr>
              <w:t>6180949; 317268</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04F86CF7" w14:textId="77777777" w:rsidR="00271E7F" w:rsidRPr="00DB48DA" w:rsidRDefault="00271E7F" w:rsidP="00AF3E03">
            <w:pPr>
              <w:jc w:val="center"/>
              <w:rPr>
                <w:color w:val="000000"/>
                <w:sz w:val="20"/>
              </w:rPr>
            </w:pPr>
            <w:r w:rsidRPr="00DB48DA">
              <w:rPr>
                <w:color w:val="000000"/>
                <w:sz w:val="20"/>
              </w:rPr>
              <w:t>15,9</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14:paraId="497901D1" w14:textId="77777777" w:rsidR="00271E7F" w:rsidRPr="00DB48DA" w:rsidRDefault="00271E7F" w:rsidP="00AF3E03">
            <w:pPr>
              <w:jc w:val="center"/>
              <w:rPr>
                <w:color w:val="000000"/>
                <w:sz w:val="20"/>
              </w:rPr>
            </w:pPr>
            <w:r w:rsidRPr="00DB48DA">
              <w:rPr>
                <w:color w:val="000000"/>
                <w:sz w:val="20"/>
              </w:rPr>
              <w:t>0,22</w:t>
            </w:r>
          </w:p>
        </w:tc>
        <w:tc>
          <w:tcPr>
            <w:tcW w:w="903" w:type="dxa"/>
            <w:tcBorders>
              <w:top w:val="nil"/>
              <w:left w:val="nil"/>
              <w:bottom w:val="single" w:sz="4" w:space="0" w:color="auto"/>
              <w:right w:val="single" w:sz="4" w:space="0" w:color="auto"/>
            </w:tcBorders>
            <w:shd w:val="clear" w:color="auto" w:fill="auto"/>
            <w:vAlign w:val="center"/>
            <w:hideMark/>
          </w:tcPr>
          <w:p w14:paraId="424790B5" w14:textId="77777777" w:rsidR="00271E7F" w:rsidRPr="00DB48DA" w:rsidRDefault="00271E7F" w:rsidP="00AF3E03">
            <w:pPr>
              <w:jc w:val="center"/>
              <w:rPr>
                <w:color w:val="000000"/>
                <w:sz w:val="20"/>
              </w:rPr>
            </w:pPr>
            <w:r w:rsidRPr="00DB48DA">
              <w:rPr>
                <w:color w:val="000000"/>
                <w:sz w:val="20"/>
              </w:rPr>
              <w:t>6,94</w:t>
            </w:r>
          </w:p>
        </w:tc>
        <w:tc>
          <w:tcPr>
            <w:tcW w:w="1394" w:type="dxa"/>
            <w:tcBorders>
              <w:top w:val="nil"/>
              <w:left w:val="nil"/>
              <w:bottom w:val="single" w:sz="4" w:space="0" w:color="auto"/>
              <w:right w:val="single" w:sz="4" w:space="0" w:color="auto"/>
            </w:tcBorders>
            <w:shd w:val="clear" w:color="auto" w:fill="auto"/>
            <w:vAlign w:val="center"/>
            <w:hideMark/>
          </w:tcPr>
          <w:p w14:paraId="4E874B2A" w14:textId="77777777" w:rsidR="00271E7F" w:rsidRPr="00DB48DA" w:rsidRDefault="00271E7F" w:rsidP="00AF3E03">
            <w:pPr>
              <w:jc w:val="center"/>
              <w:rPr>
                <w:color w:val="000000"/>
                <w:sz w:val="20"/>
              </w:rPr>
            </w:pPr>
            <w:r w:rsidRPr="00DB48DA">
              <w:rPr>
                <w:color w:val="000000"/>
                <w:sz w:val="20"/>
              </w:rPr>
              <w:t>15</w:t>
            </w:r>
          </w:p>
        </w:tc>
        <w:tc>
          <w:tcPr>
            <w:tcW w:w="1000" w:type="dxa"/>
            <w:tcBorders>
              <w:top w:val="nil"/>
              <w:left w:val="nil"/>
              <w:bottom w:val="single" w:sz="4" w:space="0" w:color="auto"/>
              <w:right w:val="single" w:sz="4" w:space="0" w:color="auto"/>
            </w:tcBorders>
            <w:shd w:val="clear" w:color="auto" w:fill="auto"/>
            <w:vAlign w:val="center"/>
            <w:hideMark/>
          </w:tcPr>
          <w:p w14:paraId="375B7B2D" w14:textId="77777777" w:rsidR="00271E7F" w:rsidRPr="00DB48DA" w:rsidRDefault="00271E7F" w:rsidP="00AF3E03">
            <w:pPr>
              <w:jc w:val="center"/>
              <w:rPr>
                <w:color w:val="000000"/>
                <w:sz w:val="20"/>
              </w:rPr>
            </w:pPr>
            <w:r w:rsidRPr="00DB48DA">
              <w:rPr>
                <w:color w:val="000000"/>
                <w:sz w:val="20"/>
              </w:rPr>
              <w:t>0,25</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913CEC" w14:textId="77777777" w:rsidR="00271E7F" w:rsidRPr="00DB48DA" w:rsidRDefault="00271E7F" w:rsidP="00AF3E03">
            <w:pPr>
              <w:jc w:val="center"/>
              <w:rPr>
                <w:color w:val="000000"/>
                <w:sz w:val="20"/>
              </w:rPr>
            </w:pPr>
            <w:r w:rsidRPr="00DB48DA">
              <w:rPr>
                <w:color w:val="000000"/>
                <w:sz w:val="20"/>
              </w:rPr>
              <w:t>12514,3</w:t>
            </w:r>
          </w:p>
        </w:tc>
        <w:tc>
          <w:tcPr>
            <w:tcW w:w="1733" w:type="dxa"/>
            <w:tcBorders>
              <w:top w:val="nil"/>
              <w:left w:val="nil"/>
              <w:bottom w:val="single" w:sz="4" w:space="0" w:color="auto"/>
              <w:right w:val="single" w:sz="4" w:space="0" w:color="auto"/>
            </w:tcBorders>
            <w:shd w:val="clear" w:color="auto" w:fill="auto"/>
            <w:vAlign w:val="center"/>
            <w:hideMark/>
          </w:tcPr>
          <w:p w14:paraId="7595368A" w14:textId="77777777" w:rsidR="00271E7F" w:rsidRPr="00DB48DA" w:rsidRDefault="00271E7F" w:rsidP="00AF3E03">
            <w:pPr>
              <w:jc w:val="center"/>
              <w:rPr>
                <w:color w:val="000000"/>
                <w:sz w:val="20"/>
              </w:rPr>
            </w:pPr>
            <w:r w:rsidRPr="00DB48DA">
              <w:rPr>
                <w:color w:val="000000"/>
                <w:sz w:val="20"/>
              </w:rPr>
              <w:t>240</w:t>
            </w:r>
          </w:p>
        </w:tc>
      </w:tr>
      <w:tr w:rsidR="00271E7F" w:rsidRPr="00DB48DA" w14:paraId="4F641854" w14:textId="77777777" w:rsidTr="008B537C">
        <w:trPr>
          <w:trHeight w:val="304"/>
        </w:trPr>
        <w:tc>
          <w:tcPr>
            <w:tcW w:w="954" w:type="dxa"/>
            <w:vMerge/>
            <w:tcBorders>
              <w:top w:val="nil"/>
              <w:left w:val="single" w:sz="4" w:space="0" w:color="auto"/>
              <w:bottom w:val="single" w:sz="4" w:space="0" w:color="000000"/>
              <w:right w:val="single" w:sz="4" w:space="0" w:color="auto"/>
            </w:tcBorders>
            <w:vAlign w:val="center"/>
            <w:hideMark/>
          </w:tcPr>
          <w:p w14:paraId="37807B69"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570B2E34" w14:textId="77777777" w:rsidR="00271E7F" w:rsidRPr="00DB48DA" w:rsidRDefault="00271E7F" w:rsidP="00AF3E03">
            <w:pPr>
              <w:rPr>
                <w:color w:val="000000"/>
                <w:sz w:val="20"/>
              </w:rPr>
            </w:pPr>
          </w:p>
        </w:tc>
        <w:tc>
          <w:tcPr>
            <w:tcW w:w="2528" w:type="dxa"/>
            <w:vMerge/>
            <w:tcBorders>
              <w:top w:val="nil"/>
              <w:left w:val="single" w:sz="4" w:space="0" w:color="auto"/>
              <w:bottom w:val="single" w:sz="4" w:space="0" w:color="auto"/>
              <w:right w:val="single" w:sz="4" w:space="0" w:color="auto"/>
            </w:tcBorders>
            <w:vAlign w:val="center"/>
            <w:hideMark/>
          </w:tcPr>
          <w:p w14:paraId="62F87088" w14:textId="77777777" w:rsidR="00271E7F" w:rsidRPr="00DB48DA" w:rsidRDefault="00271E7F" w:rsidP="00AF3E03">
            <w:pPr>
              <w:rPr>
                <w:color w:val="000000"/>
                <w:sz w:val="20"/>
              </w:rPr>
            </w:pPr>
          </w:p>
        </w:tc>
        <w:tc>
          <w:tcPr>
            <w:tcW w:w="1275" w:type="dxa"/>
            <w:vMerge/>
            <w:tcBorders>
              <w:top w:val="nil"/>
              <w:left w:val="single" w:sz="4" w:space="0" w:color="auto"/>
              <w:bottom w:val="single" w:sz="4" w:space="0" w:color="auto"/>
              <w:right w:val="single" w:sz="4" w:space="0" w:color="auto"/>
            </w:tcBorders>
            <w:vAlign w:val="center"/>
            <w:hideMark/>
          </w:tcPr>
          <w:p w14:paraId="700203F8" w14:textId="77777777" w:rsidR="00271E7F" w:rsidRPr="00DB48DA" w:rsidRDefault="00271E7F" w:rsidP="00AF3E03">
            <w:pPr>
              <w:rPr>
                <w:color w:val="000000"/>
                <w:sz w:val="20"/>
              </w:rPr>
            </w:pPr>
          </w:p>
        </w:tc>
        <w:tc>
          <w:tcPr>
            <w:tcW w:w="1294" w:type="dxa"/>
            <w:vMerge/>
            <w:tcBorders>
              <w:top w:val="nil"/>
              <w:left w:val="single" w:sz="4" w:space="0" w:color="auto"/>
              <w:bottom w:val="single" w:sz="4" w:space="0" w:color="auto"/>
              <w:right w:val="single" w:sz="4" w:space="0" w:color="auto"/>
            </w:tcBorders>
            <w:vAlign w:val="center"/>
            <w:hideMark/>
          </w:tcPr>
          <w:p w14:paraId="185F36E2" w14:textId="77777777" w:rsidR="00271E7F" w:rsidRPr="00DB48DA" w:rsidRDefault="00271E7F" w:rsidP="00AF3E03">
            <w:pP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17C94443" w14:textId="77777777" w:rsidR="00271E7F" w:rsidRPr="00DB48DA" w:rsidRDefault="00271E7F" w:rsidP="00AF3E03">
            <w:pPr>
              <w:jc w:val="center"/>
              <w:rPr>
                <w:color w:val="000000"/>
                <w:sz w:val="20"/>
              </w:rPr>
            </w:pPr>
            <w:r w:rsidRPr="00DB48DA">
              <w:rPr>
                <w:color w:val="000000"/>
                <w:sz w:val="20"/>
              </w:rPr>
              <w:t>1,15</w:t>
            </w:r>
          </w:p>
        </w:tc>
        <w:tc>
          <w:tcPr>
            <w:tcW w:w="1394" w:type="dxa"/>
            <w:tcBorders>
              <w:top w:val="nil"/>
              <w:left w:val="nil"/>
              <w:bottom w:val="single" w:sz="4" w:space="0" w:color="auto"/>
              <w:right w:val="single" w:sz="4" w:space="0" w:color="auto"/>
            </w:tcBorders>
            <w:shd w:val="clear" w:color="auto" w:fill="auto"/>
            <w:vAlign w:val="center"/>
            <w:hideMark/>
          </w:tcPr>
          <w:p w14:paraId="1F4C6EBF" w14:textId="77777777" w:rsidR="00271E7F" w:rsidRPr="00DB48DA" w:rsidRDefault="00271E7F" w:rsidP="00AF3E03">
            <w:pPr>
              <w:jc w:val="center"/>
              <w:rPr>
                <w:color w:val="000000"/>
                <w:sz w:val="20"/>
              </w:rPr>
            </w:pPr>
            <w:r w:rsidRPr="00DB48DA">
              <w:rPr>
                <w:color w:val="000000"/>
                <w:sz w:val="20"/>
              </w:rPr>
              <w:t>7</w:t>
            </w:r>
          </w:p>
        </w:tc>
        <w:tc>
          <w:tcPr>
            <w:tcW w:w="1000" w:type="dxa"/>
            <w:tcBorders>
              <w:top w:val="nil"/>
              <w:left w:val="nil"/>
              <w:bottom w:val="single" w:sz="4" w:space="0" w:color="auto"/>
              <w:right w:val="single" w:sz="4" w:space="0" w:color="auto"/>
            </w:tcBorders>
            <w:shd w:val="clear" w:color="auto" w:fill="auto"/>
            <w:vAlign w:val="center"/>
            <w:hideMark/>
          </w:tcPr>
          <w:p w14:paraId="524155E6" w14:textId="77777777" w:rsidR="00271E7F" w:rsidRPr="00DB48DA" w:rsidRDefault="00271E7F" w:rsidP="00AF3E03">
            <w:pPr>
              <w:jc w:val="center"/>
              <w:rPr>
                <w:color w:val="000000"/>
                <w:sz w:val="20"/>
              </w:rPr>
            </w:pPr>
            <w:r w:rsidRPr="00DB48DA">
              <w:rPr>
                <w:color w:val="000000"/>
                <w:sz w:val="20"/>
              </w:rPr>
              <w:t>0,044</w:t>
            </w:r>
          </w:p>
        </w:tc>
        <w:tc>
          <w:tcPr>
            <w:tcW w:w="1970" w:type="dxa"/>
            <w:vMerge/>
            <w:tcBorders>
              <w:top w:val="nil"/>
              <w:left w:val="single" w:sz="4" w:space="0" w:color="auto"/>
              <w:bottom w:val="single" w:sz="4" w:space="0" w:color="000000"/>
              <w:right w:val="single" w:sz="4" w:space="0" w:color="auto"/>
            </w:tcBorders>
            <w:vAlign w:val="center"/>
            <w:hideMark/>
          </w:tcPr>
          <w:p w14:paraId="2F894175"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1A65D333" w14:textId="77777777" w:rsidR="00271E7F" w:rsidRPr="00DB48DA" w:rsidRDefault="00271E7F" w:rsidP="00AF3E03">
            <w:pPr>
              <w:jc w:val="center"/>
              <w:rPr>
                <w:color w:val="000000"/>
                <w:sz w:val="20"/>
              </w:rPr>
            </w:pPr>
            <w:r w:rsidRPr="00DB48DA">
              <w:rPr>
                <w:color w:val="000000"/>
                <w:sz w:val="20"/>
              </w:rPr>
              <w:t>3285</w:t>
            </w:r>
          </w:p>
        </w:tc>
      </w:tr>
      <w:tr w:rsidR="00271E7F" w:rsidRPr="00DB48DA" w14:paraId="38EEEE7D" w14:textId="77777777" w:rsidTr="008B537C">
        <w:trPr>
          <w:trHeight w:val="304"/>
        </w:trPr>
        <w:tc>
          <w:tcPr>
            <w:tcW w:w="954" w:type="dxa"/>
            <w:tcBorders>
              <w:top w:val="nil"/>
              <w:left w:val="single" w:sz="4" w:space="0" w:color="auto"/>
              <w:bottom w:val="single" w:sz="4" w:space="0" w:color="auto"/>
              <w:right w:val="single" w:sz="4" w:space="0" w:color="auto"/>
            </w:tcBorders>
            <w:shd w:val="clear" w:color="auto" w:fill="auto"/>
            <w:noWrap/>
            <w:vAlign w:val="center"/>
            <w:hideMark/>
          </w:tcPr>
          <w:p w14:paraId="4E062F53" w14:textId="77777777" w:rsidR="00271E7F" w:rsidRPr="00DB48DA" w:rsidRDefault="00271E7F" w:rsidP="00AF3E03">
            <w:pPr>
              <w:rPr>
                <w:color w:val="000000"/>
                <w:sz w:val="20"/>
              </w:rPr>
            </w:pPr>
            <w:r w:rsidRPr="00DB48DA">
              <w:rPr>
                <w:color w:val="000000"/>
                <w:sz w:val="20"/>
              </w:rPr>
              <w:t>027</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5E5250B4" w14:textId="77777777" w:rsidR="00271E7F" w:rsidRPr="00DB48DA" w:rsidRDefault="00271E7F" w:rsidP="00477C0D">
            <w:pPr>
              <w:rPr>
                <w:color w:val="000000"/>
                <w:sz w:val="20"/>
              </w:rPr>
            </w:pPr>
            <w:r w:rsidRPr="00DB48DA">
              <w:rPr>
                <w:color w:val="000000"/>
                <w:sz w:val="20"/>
              </w:rPr>
              <w:t>Pirminiai nuotekų valymo įrenginiai</w:t>
            </w:r>
          </w:p>
        </w:tc>
        <w:tc>
          <w:tcPr>
            <w:tcW w:w="2528" w:type="dxa"/>
            <w:tcBorders>
              <w:top w:val="nil"/>
              <w:left w:val="nil"/>
              <w:bottom w:val="single" w:sz="4" w:space="0" w:color="auto"/>
              <w:right w:val="single" w:sz="4" w:space="0" w:color="auto"/>
            </w:tcBorders>
            <w:shd w:val="clear" w:color="auto" w:fill="auto"/>
            <w:vAlign w:val="center"/>
            <w:hideMark/>
          </w:tcPr>
          <w:p w14:paraId="16EEE328" w14:textId="77777777" w:rsidR="00271E7F" w:rsidRPr="00DB48DA" w:rsidRDefault="00271E7F" w:rsidP="00AF3E03">
            <w:pPr>
              <w:jc w:val="center"/>
              <w:rPr>
                <w:color w:val="000000"/>
                <w:sz w:val="20"/>
              </w:rPr>
            </w:pPr>
            <w:r w:rsidRPr="00DB48DA">
              <w:rPr>
                <w:color w:val="000000"/>
                <w:sz w:val="20"/>
              </w:rPr>
              <w:t>6180709; 318015</w:t>
            </w:r>
          </w:p>
        </w:tc>
        <w:tc>
          <w:tcPr>
            <w:tcW w:w="1275" w:type="dxa"/>
            <w:tcBorders>
              <w:top w:val="nil"/>
              <w:left w:val="nil"/>
              <w:bottom w:val="single" w:sz="4" w:space="0" w:color="auto"/>
              <w:right w:val="single" w:sz="4" w:space="0" w:color="auto"/>
            </w:tcBorders>
            <w:shd w:val="clear" w:color="auto" w:fill="auto"/>
            <w:vAlign w:val="center"/>
            <w:hideMark/>
          </w:tcPr>
          <w:p w14:paraId="658D403C" w14:textId="77777777" w:rsidR="00271E7F" w:rsidRPr="00DB48DA" w:rsidRDefault="00271E7F" w:rsidP="00AF3E03">
            <w:pPr>
              <w:jc w:val="center"/>
              <w:rPr>
                <w:color w:val="000000"/>
                <w:sz w:val="20"/>
              </w:rPr>
            </w:pPr>
            <w:r w:rsidRPr="00DB48DA">
              <w:rPr>
                <w:color w:val="000000"/>
                <w:sz w:val="20"/>
              </w:rPr>
              <w:t>2,5</w:t>
            </w:r>
          </w:p>
        </w:tc>
        <w:tc>
          <w:tcPr>
            <w:tcW w:w="1294" w:type="dxa"/>
            <w:tcBorders>
              <w:top w:val="nil"/>
              <w:left w:val="nil"/>
              <w:bottom w:val="single" w:sz="4" w:space="0" w:color="auto"/>
              <w:right w:val="single" w:sz="4" w:space="0" w:color="auto"/>
            </w:tcBorders>
            <w:shd w:val="clear" w:color="auto" w:fill="auto"/>
            <w:vAlign w:val="center"/>
            <w:hideMark/>
          </w:tcPr>
          <w:p w14:paraId="76E61B4E" w14:textId="77777777" w:rsidR="00271E7F" w:rsidRPr="00DB48DA" w:rsidRDefault="00271E7F" w:rsidP="00AF3E03">
            <w:pPr>
              <w:jc w:val="center"/>
              <w:rPr>
                <w:color w:val="000000"/>
                <w:sz w:val="20"/>
              </w:rPr>
            </w:pPr>
            <w:r w:rsidRPr="00DB48DA">
              <w:rPr>
                <w:color w:val="000000"/>
                <w:sz w:val="20"/>
              </w:rPr>
              <w:t>0,58</w:t>
            </w:r>
          </w:p>
        </w:tc>
        <w:tc>
          <w:tcPr>
            <w:tcW w:w="903" w:type="dxa"/>
            <w:tcBorders>
              <w:top w:val="nil"/>
              <w:left w:val="nil"/>
              <w:bottom w:val="single" w:sz="4" w:space="0" w:color="auto"/>
              <w:right w:val="single" w:sz="4" w:space="0" w:color="auto"/>
            </w:tcBorders>
            <w:shd w:val="clear" w:color="auto" w:fill="auto"/>
            <w:vAlign w:val="center"/>
            <w:hideMark/>
          </w:tcPr>
          <w:p w14:paraId="74B2738C" w14:textId="77777777" w:rsidR="00271E7F" w:rsidRPr="00DB48DA" w:rsidRDefault="00271E7F" w:rsidP="00AF3E03">
            <w:pPr>
              <w:jc w:val="center"/>
              <w:rPr>
                <w:color w:val="000000"/>
                <w:sz w:val="20"/>
              </w:rPr>
            </w:pPr>
            <w:r w:rsidRPr="00DB48DA">
              <w:rPr>
                <w:color w:val="000000"/>
                <w:sz w:val="20"/>
              </w:rPr>
              <w:t>4,35</w:t>
            </w:r>
          </w:p>
        </w:tc>
        <w:tc>
          <w:tcPr>
            <w:tcW w:w="1394" w:type="dxa"/>
            <w:tcBorders>
              <w:top w:val="nil"/>
              <w:left w:val="nil"/>
              <w:bottom w:val="single" w:sz="4" w:space="0" w:color="auto"/>
              <w:right w:val="single" w:sz="4" w:space="0" w:color="auto"/>
            </w:tcBorders>
            <w:shd w:val="clear" w:color="auto" w:fill="auto"/>
            <w:vAlign w:val="center"/>
            <w:hideMark/>
          </w:tcPr>
          <w:p w14:paraId="7D07B791" w14:textId="77777777" w:rsidR="00271E7F" w:rsidRPr="00DB48DA" w:rsidRDefault="00271E7F" w:rsidP="00AF3E03">
            <w:pPr>
              <w:jc w:val="center"/>
              <w:rPr>
                <w:color w:val="000000"/>
                <w:sz w:val="20"/>
              </w:rPr>
            </w:pPr>
            <w:r w:rsidRPr="00DB48DA">
              <w:rPr>
                <w:color w:val="000000"/>
                <w:sz w:val="20"/>
              </w:rPr>
              <w:t>18</w:t>
            </w:r>
          </w:p>
        </w:tc>
        <w:tc>
          <w:tcPr>
            <w:tcW w:w="1000" w:type="dxa"/>
            <w:tcBorders>
              <w:top w:val="nil"/>
              <w:left w:val="nil"/>
              <w:bottom w:val="single" w:sz="4" w:space="0" w:color="auto"/>
              <w:right w:val="single" w:sz="4" w:space="0" w:color="auto"/>
            </w:tcBorders>
            <w:shd w:val="clear" w:color="auto" w:fill="auto"/>
            <w:vAlign w:val="center"/>
            <w:hideMark/>
          </w:tcPr>
          <w:p w14:paraId="2C1A43AB" w14:textId="77777777" w:rsidR="00271E7F" w:rsidRPr="00DB48DA" w:rsidRDefault="00271E7F" w:rsidP="00AF3E03">
            <w:pPr>
              <w:jc w:val="center"/>
              <w:rPr>
                <w:color w:val="000000"/>
                <w:sz w:val="20"/>
              </w:rPr>
            </w:pPr>
            <w:r w:rsidRPr="00DB48DA">
              <w:rPr>
                <w:color w:val="000000"/>
                <w:sz w:val="20"/>
              </w:rPr>
              <w:t>1,078</w:t>
            </w:r>
          </w:p>
        </w:tc>
        <w:tc>
          <w:tcPr>
            <w:tcW w:w="1970" w:type="dxa"/>
            <w:tcBorders>
              <w:top w:val="nil"/>
              <w:left w:val="nil"/>
              <w:bottom w:val="single" w:sz="4" w:space="0" w:color="auto"/>
              <w:right w:val="single" w:sz="4" w:space="0" w:color="auto"/>
            </w:tcBorders>
            <w:shd w:val="clear" w:color="auto" w:fill="auto"/>
            <w:noWrap/>
            <w:vAlign w:val="center"/>
            <w:hideMark/>
          </w:tcPr>
          <w:p w14:paraId="06A2B2B1" w14:textId="77777777" w:rsidR="00271E7F" w:rsidRPr="00DB48DA" w:rsidRDefault="00271E7F" w:rsidP="00AF3E03">
            <w:pPr>
              <w:jc w:val="center"/>
              <w:rPr>
                <w:color w:val="000000"/>
                <w:sz w:val="20"/>
              </w:rPr>
            </w:pPr>
            <w:r w:rsidRPr="00DB48DA">
              <w:rPr>
                <w:color w:val="000000"/>
                <w:sz w:val="20"/>
              </w:rPr>
              <w:t>55,7</w:t>
            </w:r>
          </w:p>
        </w:tc>
        <w:tc>
          <w:tcPr>
            <w:tcW w:w="1733" w:type="dxa"/>
            <w:tcBorders>
              <w:top w:val="nil"/>
              <w:left w:val="nil"/>
              <w:bottom w:val="single" w:sz="4" w:space="0" w:color="auto"/>
              <w:right w:val="single" w:sz="4" w:space="0" w:color="auto"/>
            </w:tcBorders>
            <w:shd w:val="clear" w:color="auto" w:fill="auto"/>
            <w:vAlign w:val="center"/>
            <w:hideMark/>
          </w:tcPr>
          <w:p w14:paraId="6E5B2031" w14:textId="77777777" w:rsidR="00271E7F" w:rsidRPr="00DB48DA" w:rsidRDefault="00271E7F" w:rsidP="00AF3E03">
            <w:pPr>
              <w:jc w:val="center"/>
              <w:rPr>
                <w:color w:val="000000"/>
                <w:sz w:val="20"/>
              </w:rPr>
            </w:pPr>
            <w:r w:rsidRPr="00DB48DA">
              <w:rPr>
                <w:color w:val="000000"/>
                <w:sz w:val="20"/>
              </w:rPr>
              <w:t>2040</w:t>
            </w:r>
          </w:p>
        </w:tc>
      </w:tr>
      <w:tr w:rsidR="00271E7F" w:rsidRPr="00DB48DA" w14:paraId="5B29D318" w14:textId="77777777" w:rsidTr="008B537C">
        <w:trPr>
          <w:trHeight w:val="304"/>
        </w:trPr>
        <w:tc>
          <w:tcPr>
            <w:tcW w:w="954" w:type="dxa"/>
            <w:tcBorders>
              <w:top w:val="nil"/>
              <w:left w:val="single" w:sz="4" w:space="0" w:color="auto"/>
              <w:bottom w:val="single" w:sz="4" w:space="0" w:color="auto"/>
              <w:right w:val="single" w:sz="4" w:space="0" w:color="auto"/>
            </w:tcBorders>
            <w:shd w:val="clear" w:color="auto" w:fill="auto"/>
            <w:noWrap/>
            <w:vAlign w:val="center"/>
            <w:hideMark/>
          </w:tcPr>
          <w:p w14:paraId="41400076" w14:textId="77777777" w:rsidR="00271E7F" w:rsidRPr="00DB48DA" w:rsidRDefault="00271E7F" w:rsidP="00AF3E03">
            <w:pPr>
              <w:rPr>
                <w:color w:val="000000"/>
                <w:sz w:val="20"/>
              </w:rPr>
            </w:pPr>
            <w:r w:rsidRPr="00DB48DA">
              <w:rPr>
                <w:color w:val="000000"/>
                <w:sz w:val="20"/>
              </w:rPr>
              <w:t>028</w:t>
            </w:r>
          </w:p>
        </w:tc>
        <w:tc>
          <w:tcPr>
            <w:tcW w:w="2089" w:type="dxa"/>
            <w:vMerge/>
            <w:tcBorders>
              <w:top w:val="nil"/>
              <w:left w:val="single" w:sz="4" w:space="0" w:color="auto"/>
              <w:bottom w:val="single" w:sz="4" w:space="0" w:color="auto"/>
              <w:right w:val="single" w:sz="4" w:space="0" w:color="auto"/>
            </w:tcBorders>
            <w:vAlign w:val="center"/>
            <w:hideMark/>
          </w:tcPr>
          <w:p w14:paraId="4F5E7A8B" w14:textId="77777777" w:rsidR="00271E7F" w:rsidRPr="00DB48DA" w:rsidRDefault="00271E7F" w:rsidP="00477C0D">
            <w:pPr>
              <w:rPr>
                <w:color w:val="000000"/>
                <w:sz w:val="20"/>
              </w:rPr>
            </w:pPr>
          </w:p>
        </w:tc>
        <w:tc>
          <w:tcPr>
            <w:tcW w:w="2528" w:type="dxa"/>
            <w:tcBorders>
              <w:top w:val="nil"/>
              <w:left w:val="nil"/>
              <w:bottom w:val="single" w:sz="4" w:space="0" w:color="auto"/>
              <w:right w:val="single" w:sz="4" w:space="0" w:color="auto"/>
            </w:tcBorders>
            <w:shd w:val="clear" w:color="auto" w:fill="auto"/>
            <w:vAlign w:val="center"/>
            <w:hideMark/>
          </w:tcPr>
          <w:p w14:paraId="769011DE" w14:textId="77777777" w:rsidR="00271E7F" w:rsidRPr="00DB48DA" w:rsidRDefault="00271E7F" w:rsidP="00AF3E03">
            <w:pPr>
              <w:jc w:val="center"/>
              <w:rPr>
                <w:color w:val="000000"/>
                <w:sz w:val="20"/>
              </w:rPr>
            </w:pPr>
            <w:r w:rsidRPr="00DB48DA">
              <w:rPr>
                <w:color w:val="000000"/>
                <w:sz w:val="20"/>
              </w:rPr>
              <w:t>6180697; 318013</w:t>
            </w:r>
          </w:p>
        </w:tc>
        <w:tc>
          <w:tcPr>
            <w:tcW w:w="1275" w:type="dxa"/>
            <w:tcBorders>
              <w:top w:val="nil"/>
              <w:left w:val="nil"/>
              <w:bottom w:val="single" w:sz="4" w:space="0" w:color="auto"/>
              <w:right w:val="single" w:sz="4" w:space="0" w:color="auto"/>
            </w:tcBorders>
            <w:shd w:val="clear" w:color="auto" w:fill="auto"/>
            <w:vAlign w:val="center"/>
            <w:hideMark/>
          </w:tcPr>
          <w:p w14:paraId="100A56A8" w14:textId="77777777" w:rsidR="00271E7F" w:rsidRPr="00DB48DA" w:rsidRDefault="00271E7F" w:rsidP="00AF3E03">
            <w:pPr>
              <w:jc w:val="center"/>
              <w:rPr>
                <w:color w:val="000000"/>
                <w:sz w:val="20"/>
              </w:rPr>
            </w:pPr>
            <w:r w:rsidRPr="00DB48DA">
              <w:rPr>
                <w:color w:val="000000"/>
                <w:sz w:val="20"/>
              </w:rPr>
              <w:t>2,5</w:t>
            </w:r>
          </w:p>
        </w:tc>
        <w:tc>
          <w:tcPr>
            <w:tcW w:w="1294" w:type="dxa"/>
            <w:tcBorders>
              <w:top w:val="nil"/>
              <w:left w:val="nil"/>
              <w:bottom w:val="single" w:sz="4" w:space="0" w:color="auto"/>
              <w:right w:val="single" w:sz="4" w:space="0" w:color="auto"/>
            </w:tcBorders>
            <w:shd w:val="clear" w:color="auto" w:fill="auto"/>
            <w:vAlign w:val="center"/>
            <w:hideMark/>
          </w:tcPr>
          <w:p w14:paraId="77AB18CF" w14:textId="77777777" w:rsidR="00271E7F" w:rsidRPr="00DB48DA" w:rsidRDefault="00271E7F" w:rsidP="00AF3E03">
            <w:pPr>
              <w:jc w:val="center"/>
              <w:rPr>
                <w:color w:val="000000"/>
                <w:sz w:val="20"/>
              </w:rPr>
            </w:pPr>
            <w:r w:rsidRPr="00DB48DA">
              <w:rPr>
                <w:color w:val="000000"/>
                <w:sz w:val="20"/>
              </w:rPr>
              <w:t>0,58</w:t>
            </w:r>
          </w:p>
        </w:tc>
        <w:tc>
          <w:tcPr>
            <w:tcW w:w="903" w:type="dxa"/>
            <w:tcBorders>
              <w:top w:val="nil"/>
              <w:left w:val="nil"/>
              <w:bottom w:val="single" w:sz="4" w:space="0" w:color="auto"/>
              <w:right w:val="single" w:sz="4" w:space="0" w:color="auto"/>
            </w:tcBorders>
            <w:shd w:val="clear" w:color="auto" w:fill="auto"/>
            <w:vAlign w:val="center"/>
            <w:hideMark/>
          </w:tcPr>
          <w:p w14:paraId="79E3BCB9" w14:textId="77777777" w:rsidR="00271E7F" w:rsidRPr="00DB48DA" w:rsidRDefault="00271E7F" w:rsidP="00AF3E03">
            <w:pPr>
              <w:jc w:val="center"/>
              <w:rPr>
                <w:color w:val="000000"/>
                <w:sz w:val="20"/>
              </w:rPr>
            </w:pPr>
            <w:r w:rsidRPr="00DB48DA">
              <w:rPr>
                <w:color w:val="000000"/>
                <w:sz w:val="20"/>
              </w:rPr>
              <w:t>4,35</w:t>
            </w:r>
          </w:p>
        </w:tc>
        <w:tc>
          <w:tcPr>
            <w:tcW w:w="1394" w:type="dxa"/>
            <w:tcBorders>
              <w:top w:val="nil"/>
              <w:left w:val="nil"/>
              <w:bottom w:val="single" w:sz="4" w:space="0" w:color="auto"/>
              <w:right w:val="single" w:sz="4" w:space="0" w:color="auto"/>
            </w:tcBorders>
            <w:shd w:val="clear" w:color="auto" w:fill="auto"/>
            <w:vAlign w:val="center"/>
            <w:hideMark/>
          </w:tcPr>
          <w:p w14:paraId="30CC0B68" w14:textId="77777777" w:rsidR="00271E7F" w:rsidRPr="00DB48DA" w:rsidRDefault="00271E7F" w:rsidP="00AF3E03">
            <w:pPr>
              <w:jc w:val="center"/>
              <w:rPr>
                <w:color w:val="000000"/>
                <w:sz w:val="20"/>
              </w:rPr>
            </w:pPr>
            <w:r w:rsidRPr="00DB48DA">
              <w:rPr>
                <w:color w:val="000000"/>
                <w:sz w:val="20"/>
              </w:rPr>
              <w:t>18</w:t>
            </w:r>
          </w:p>
        </w:tc>
        <w:tc>
          <w:tcPr>
            <w:tcW w:w="1000" w:type="dxa"/>
            <w:tcBorders>
              <w:top w:val="nil"/>
              <w:left w:val="nil"/>
              <w:bottom w:val="single" w:sz="4" w:space="0" w:color="auto"/>
              <w:right w:val="single" w:sz="4" w:space="0" w:color="auto"/>
            </w:tcBorders>
            <w:shd w:val="clear" w:color="auto" w:fill="auto"/>
            <w:vAlign w:val="center"/>
            <w:hideMark/>
          </w:tcPr>
          <w:p w14:paraId="1EDE548C" w14:textId="77777777" w:rsidR="00271E7F" w:rsidRPr="00DB48DA" w:rsidRDefault="00271E7F" w:rsidP="00AF3E03">
            <w:pPr>
              <w:jc w:val="center"/>
              <w:rPr>
                <w:color w:val="000000"/>
                <w:sz w:val="20"/>
              </w:rPr>
            </w:pPr>
            <w:r w:rsidRPr="00DB48DA">
              <w:rPr>
                <w:color w:val="000000"/>
                <w:sz w:val="20"/>
              </w:rPr>
              <w:t>1,078</w:t>
            </w:r>
          </w:p>
        </w:tc>
        <w:tc>
          <w:tcPr>
            <w:tcW w:w="1970" w:type="dxa"/>
            <w:tcBorders>
              <w:top w:val="nil"/>
              <w:left w:val="nil"/>
              <w:bottom w:val="single" w:sz="4" w:space="0" w:color="auto"/>
              <w:right w:val="single" w:sz="4" w:space="0" w:color="auto"/>
            </w:tcBorders>
            <w:shd w:val="clear" w:color="auto" w:fill="auto"/>
            <w:noWrap/>
            <w:vAlign w:val="center"/>
            <w:hideMark/>
          </w:tcPr>
          <w:p w14:paraId="525E4870" w14:textId="77777777" w:rsidR="00271E7F" w:rsidRPr="00DB48DA" w:rsidRDefault="00271E7F" w:rsidP="00AF3E03">
            <w:pPr>
              <w:jc w:val="center"/>
              <w:rPr>
                <w:color w:val="000000"/>
                <w:sz w:val="20"/>
              </w:rPr>
            </w:pPr>
            <w:r w:rsidRPr="00DB48DA">
              <w:rPr>
                <w:color w:val="000000"/>
                <w:sz w:val="20"/>
              </w:rPr>
              <w:t>55,7</w:t>
            </w:r>
          </w:p>
        </w:tc>
        <w:tc>
          <w:tcPr>
            <w:tcW w:w="1733" w:type="dxa"/>
            <w:tcBorders>
              <w:top w:val="nil"/>
              <w:left w:val="nil"/>
              <w:bottom w:val="single" w:sz="4" w:space="0" w:color="auto"/>
              <w:right w:val="single" w:sz="4" w:space="0" w:color="auto"/>
            </w:tcBorders>
            <w:shd w:val="clear" w:color="auto" w:fill="auto"/>
            <w:vAlign w:val="center"/>
            <w:hideMark/>
          </w:tcPr>
          <w:p w14:paraId="5C419624" w14:textId="77777777" w:rsidR="00271E7F" w:rsidRPr="00DB48DA" w:rsidRDefault="00271E7F" w:rsidP="00AF3E03">
            <w:pPr>
              <w:jc w:val="center"/>
              <w:rPr>
                <w:color w:val="000000"/>
                <w:sz w:val="20"/>
              </w:rPr>
            </w:pPr>
            <w:r w:rsidRPr="00DB48DA">
              <w:rPr>
                <w:color w:val="000000"/>
                <w:sz w:val="20"/>
              </w:rPr>
              <w:t>2040</w:t>
            </w:r>
          </w:p>
        </w:tc>
      </w:tr>
      <w:tr w:rsidR="00271E7F" w:rsidRPr="00DB48DA" w14:paraId="4368A348" w14:textId="77777777" w:rsidTr="008B537C">
        <w:trPr>
          <w:trHeight w:val="304"/>
        </w:trPr>
        <w:tc>
          <w:tcPr>
            <w:tcW w:w="9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942EC3" w14:textId="77777777" w:rsidR="00271E7F" w:rsidRPr="00DB48DA" w:rsidRDefault="00271E7F" w:rsidP="00AF3E03">
            <w:pPr>
              <w:rPr>
                <w:color w:val="000000"/>
                <w:sz w:val="20"/>
              </w:rPr>
            </w:pPr>
            <w:r w:rsidRPr="00DB48DA">
              <w:rPr>
                <w:color w:val="000000"/>
                <w:sz w:val="20"/>
              </w:rPr>
              <w:t>057</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45D2D006" w14:textId="2FCCE3D2" w:rsidR="00271E7F" w:rsidRPr="00DB48DA" w:rsidRDefault="00271E7F" w:rsidP="00477C0D">
            <w:pPr>
              <w:rPr>
                <w:color w:val="000000"/>
                <w:sz w:val="20"/>
              </w:rPr>
            </w:pPr>
            <w:r w:rsidRPr="00DB48DA">
              <w:rPr>
                <w:color w:val="000000"/>
                <w:sz w:val="20"/>
              </w:rPr>
              <w:t>Nuotekų valymo įrengini</w:t>
            </w:r>
            <w:r w:rsidR="006002A2" w:rsidRPr="00DB48DA">
              <w:rPr>
                <w:color w:val="000000"/>
                <w:sz w:val="20"/>
              </w:rPr>
              <w:t>ų bufer</w:t>
            </w:r>
            <w:r w:rsidRPr="00DB48DA">
              <w:rPr>
                <w:color w:val="000000"/>
                <w:sz w:val="20"/>
              </w:rPr>
              <w:t>inės talpyklos 10000 m</w:t>
            </w:r>
            <w:r w:rsidRPr="00DB48DA">
              <w:rPr>
                <w:color w:val="000000"/>
                <w:sz w:val="20"/>
                <w:vertAlign w:val="superscript"/>
              </w:rPr>
              <w:t>3</w:t>
            </w:r>
          </w:p>
        </w:tc>
        <w:tc>
          <w:tcPr>
            <w:tcW w:w="2528" w:type="dxa"/>
            <w:vMerge w:val="restart"/>
            <w:tcBorders>
              <w:top w:val="nil"/>
              <w:left w:val="single" w:sz="4" w:space="0" w:color="auto"/>
              <w:bottom w:val="single" w:sz="4" w:space="0" w:color="auto"/>
              <w:right w:val="single" w:sz="4" w:space="0" w:color="auto"/>
            </w:tcBorders>
            <w:shd w:val="clear" w:color="auto" w:fill="auto"/>
            <w:vAlign w:val="center"/>
            <w:hideMark/>
          </w:tcPr>
          <w:p w14:paraId="43834049" w14:textId="77777777" w:rsidR="00271E7F" w:rsidRPr="00DB48DA" w:rsidRDefault="00271E7F" w:rsidP="00AF3E03">
            <w:pPr>
              <w:jc w:val="center"/>
              <w:rPr>
                <w:color w:val="000000"/>
                <w:sz w:val="20"/>
              </w:rPr>
            </w:pPr>
            <w:r w:rsidRPr="00DB48DA">
              <w:rPr>
                <w:color w:val="000000"/>
                <w:sz w:val="20"/>
              </w:rPr>
              <w:t>6181059; 317500</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1D45FCA6" w14:textId="77777777" w:rsidR="00271E7F" w:rsidRPr="00DB48DA" w:rsidRDefault="00271E7F" w:rsidP="00AF3E03">
            <w:pPr>
              <w:jc w:val="center"/>
              <w:rPr>
                <w:color w:val="000000"/>
                <w:sz w:val="20"/>
              </w:rPr>
            </w:pPr>
            <w:r w:rsidRPr="00DB48DA">
              <w:rPr>
                <w:color w:val="000000"/>
                <w:sz w:val="20"/>
              </w:rPr>
              <w:t>20,9</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14:paraId="20FA34C3" w14:textId="77777777" w:rsidR="00271E7F" w:rsidRPr="00DB48DA" w:rsidRDefault="00271E7F" w:rsidP="00AF3E03">
            <w:pPr>
              <w:jc w:val="center"/>
              <w:rPr>
                <w:color w:val="000000"/>
                <w:sz w:val="20"/>
              </w:rPr>
            </w:pPr>
            <w:r w:rsidRPr="00DB48DA">
              <w:rPr>
                <w:color w:val="000000"/>
                <w:sz w:val="20"/>
              </w:rPr>
              <w:t>0,3</w:t>
            </w:r>
          </w:p>
        </w:tc>
        <w:tc>
          <w:tcPr>
            <w:tcW w:w="903" w:type="dxa"/>
            <w:tcBorders>
              <w:top w:val="nil"/>
              <w:left w:val="nil"/>
              <w:bottom w:val="single" w:sz="4" w:space="0" w:color="auto"/>
              <w:right w:val="single" w:sz="4" w:space="0" w:color="auto"/>
            </w:tcBorders>
            <w:shd w:val="clear" w:color="auto" w:fill="auto"/>
            <w:vAlign w:val="center"/>
            <w:hideMark/>
          </w:tcPr>
          <w:p w14:paraId="39C6E91E" w14:textId="77777777" w:rsidR="00271E7F" w:rsidRPr="00DB48DA" w:rsidRDefault="00271E7F" w:rsidP="00AF3E03">
            <w:pPr>
              <w:jc w:val="center"/>
              <w:rPr>
                <w:color w:val="000000"/>
                <w:sz w:val="20"/>
              </w:rPr>
            </w:pPr>
            <w:r w:rsidRPr="00DB48DA">
              <w:rPr>
                <w:color w:val="000000"/>
                <w:sz w:val="20"/>
              </w:rPr>
              <w:t>4,22</w:t>
            </w:r>
          </w:p>
        </w:tc>
        <w:tc>
          <w:tcPr>
            <w:tcW w:w="1394" w:type="dxa"/>
            <w:tcBorders>
              <w:top w:val="nil"/>
              <w:left w:val="nil"/>
              <w:bottom w:val="single" w:sz="4" w:space="0" w:color="auto"/>
              <w:right w:val="single" w:sz="4" w:space="0" w:color="auto"/>
            </w:tcBorders>
            <w:shd w:val="clear" w:color="auto" w:fill="auto"/>
            <w:vAlign w:val="center"/>
            <w:hideMark/>
          </w:tcPr>
          <w:p w14:paraId="1EE9FA4B" w14:textId="77777777" w:rsidR="00271E7F" w:rsidRPr="00DB48DA" w:rsidRDefault="00271E7F" w:rsidP="00AF3E03">
            <w:pPr>
              <w:jc w:val="center"/>
              <w:rPr>
                <w:color w:val="000000"/>
                <w:sz w:val="20"/>
              </w:rPr>
            </w:pPr>
            <w:r w:rsidRPr="00DB48DA">
              <w:rPr>
                <w:color w:val="000000"/>
                <w:sz w:val="20"/>
              </w:rPr>
              <w:t>20</w:t>
            </w:r>
          </w:p>
        </w:tc>
        <w:tc>
          <w:tcPr>
            <w:tcW w:w="1000" w:type="dxa"/>
            <w:tcBorders>
              <w:top w:val="nil"/>
              <w:left w:val="nil"/>
              <w:bottom w:val="single" w:sz="4" w:space="0" w:color="auto"/>
              <w:right w:val="single" w:sz="4" w:space="0" w:color="auto"/>
            </w:tcBorders>
            <w:shd w:val="clear" w:color="auto" w:fill="auto"/>
            <w:vAlign w:val="center"/>
            <w:hideMark/>
          </w:tcPr>
          <w:p w14:paraId="1133D349" w14:textId="77777777" w:rsidR="00271E7F" w:rsidRPr="00DB48DA" w:rsidRDefault="00271E7F" w:rsidP="00AF3E03">
            <w:pPr>
              <w:jc w:val="center"/>
              <w:rPr>
                <w:color w:val="000000"/>
                <w:sz w:val="20"/>
              </w:rPr>
            </w:pPr>
            <w:r w:rsidRPr="00DB48DA">
              <w:rPr>
                <w:color w:val="000000"/>
                <w:sz w:val="20"/>
              </w:rPr>
              <w:t>0,278</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3D484D" w14:textId="77777777" w:rsidR="00271E7F" w:rsidRPr="00DB48DA" w:rsidRDefault="00271E7F" w:rsidP="00AF3E03">
            <w:pPr>
              <w:jc w:val="center"/>
              <w:rPr>
                <w:color w:val="000000"/>
                <w:sz w:val="20"/>
              </w:rPr>
            </w:pPr>
            <w:r w:rsidRPr="00DB48DA">
              <w:rPr>
                <w:color w:val="000000"/>
                <w:sz w:val="20"/>
              </w:rPr>
              <w:t>10604,3</w:t>
            </w:r>
          </w:p>
        </w:tc>
        <w:tc>
          <w:tcPr>
            <w:tcW w:w="1733" w:type="dxa"/>
            <w:tcBorders>
              <w:top w:val="nil"/>
              <w:left w:val="nil"/>
              <w:bottom w:val="single" w:sz="4" w:space="0" w:color="auto"/>
              <w:right w:val="single" w:sz="4" w:space="0" w:color="auto"/>
            </w:tcBorders>
            <w:shd w:val="clear" w:color="auto" w:fill="auto"/>
            <w:vAlign w:val="center"/>
            <w:hideMark/>
          </w:tcPr>
          <w:p w14:paraId="1FACCE07" w14:textId="77777777" w:rsidR="00271E7F" w:rsidRPr="00DB48DA" w:rsidRDefault="00271E7F" w:rsidP="00AF3E03">
            <w:pPr>
              <w:jc w:val="center"/>
              <w:rPr>
                <w:color w:val="000000"/>
                <w:sz w:val="20"/>
              </w:rPr>
            </w:pPr>
            <w:r w:rsidRPr="00DB48DA">
              <w:rPr>
                <w:color w:val="000000"/>
                <w:sz w:val="20"/>
              </w:rPr>
              <w:t>180</w:t>
            </w:r>
          </w:p>
        </w:tc>
      </w:tr>
      <w:tr w:rsidR="00271E7F" w:rsidRPr="00DB48DA" w14:paraId="54C34D0D" w14:textId="77777777" w:rsidTr="008B537C">
        <w:trPr>
          <w:trHeight w:val="304"/>
        </w:trPr>
        <w:tc>
          <w:tcPr>
            <w:tcW w:w="954" w:type="dxa"/>
            <w:vMerge/>
            <w:tcBorders>
              <w:top w:val="nil"/>
              <w:left w:val="single" w:sz="4" w:space="0" w:color="auto"/>
              <w:bottom w:val="single" w:sz="4" w:space="0" w:color="000000"/>
              <w:right w:val="single" w:sz="4" w:space="0" w:color="auto"/>
            </w:tcBorders>
            <w:vAlign w:val="center"/>
            <w:hideMark/>
          </w:tcPr>
          <w:p w14:paraId="204CD89A"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3F1E3E73" w14:textId="77777777" w:rsidR="00271E7F" w:rsidRPr="00DB48DA" w:rsidRDefault="00271E7F" w:rsidP="00AF3E03">
            <w:pPr>
              <w:rPr>
                <w:color w:val="000000"/>
                <w:sz w:val="20"/>
              </w:rPr>
            </w:pPr>
          </w:p>
        </w:tc>
        <w:tc>
          <w:tcPr>
            <w:tcW w:w="2528" w:type="dxa"/>
            <w:vMerge/>
            <w:tcBorders>
              <w:top w:val="nil"/>
              <w:left w:val="single" w:sz="4" w:space="0" w:color="auto"/>
              <w:bottom w:val="single" w:sz="4" w:space="0" w:color="auto"/>
              <w:right w:val="single" w:sz="4" w:space="0" w:color="auto"/>
            </w:tcBorders>
            <w:vAlign w:val="center"/>
            <w:hideMark/>
          </w:tcPr>
          <w:p w14:paraId="064E8597" w14:textId="77777777" w:rsidR="00271E7F" w:rsidRPr="00DB48DA" w:rsidRDefault="00271E7F" w:rsidP="00AF3E03">
            <w:pPr>
              <w:rPr>
                <w:color w:val="000000"/>
                <w:sz w:val="20"/>
              </w:rPr>
            </w:pPr>
          </w:p>
        </w:tc>
        <w:tc>
          <w:tcPr>
            <w:tcW w:w="1275" w:type="dxa"/>
            <w:vMerge/>
            <w:tcBorders>
              <w:top w:val="nil"/>
              <w:left w:val="single" w:sz="4" w:space="0" w:color="auto"/>
              <w:bottom w:val="single" w:sz="4" w:space="0" w:color="auto"/>
              <w:right w:val="single" w:sz="4" w:space="0" w:color="auto"/>
            </w:tcBorders>
            <w:vAlign w:val="center"/>
            <w:hideMark/>
          </w:tcPr>
          <w:p w14:paraId="0D67B418" w14:textId="77777777" w:rsidR="00271E7F" w:rsidRPr="00DB48DA" w:rsidRDefault="00271E7F" w:rsidP="00AF3E03">
            <w:pPr>
              <w:rPr>
                <w:color w:val="000000"/>
                <w:sz w:val="20"/>
              </w:rPr>
            </w:pPr>
          </w:p>
        </w:tc>
        <w:tc>
          <w:tcPr>
            <w:tcW w:w="1294" w:type="dxa"/>
            <w:vMerge/>
            <w:tcBorders>
              <w:top w:val="nil"/>
              <w:left w:val="single" w:sz="4" w:space="0" w:color="auto"/>
              <w:bottom w:val="single" w:sz="4" w:space="0" w:color="auto"/>
              <w:right w:val="single" w:sz="4" w:space="0" w:color="auto"/>
            </w:tcBorders>
            <w:vAlign w:val="center"/>
            <w:hideMark/>
          </w:tcPr>
          <w:p w14:paraId="5E74C612" w14:textId="77777777" w:rsidR="00271E7F" w:rsidRPr="00DB48DA" w:rsidRDefault="00271E7F" w:rsidP="00AF3E03">
            <w:pP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40DF9A13" w14:textId="77777777" w:rsidR="00271E7F" w:rsidRPr="00DB48DA" w:rsidRDefault="00271E7F" w:rsidP="00AF3E03">
            <w:pPr>
              <w:jc w:val="center"/>
              <w:rPr>
                <w:color w:val="000000"/>
                <w:sz w:val="20"/>
              </w:rPr>
            </w:pPr>
            <w:r w:rsidRPr="00DB48DA">
              <w:rPr>
                <w:color w:val="000000"/>
                <w:sz w:val="20"/>
              </w:rPr>
              <w:t>0,51</w:t>
            </w:r>
          </w:p>
        </w:tc>
        <w:tc>
          <w:tcPr>
            <w:tcW w:w="1394" w:type="dxa"/>
            <w:tcBorders>
              <w:top w:val="nil"/>
              <w:left w:val="nil"/>
              <w:bottom w:val="single" w:sz="4" w:space="0" w:color="auto"/>
              <w:right w:val="single" w:sz="4" w:space="0" w:color="auto"/>
            </w:tcBorders>
            <w:shd w:val="clear" w:color="auto" w:fill="auto"/>
            <w:vAlign w:val="center"/>
            <w:hideMark/>
          </w:tcPr>
          <w:p w14:paraId="5D269634" w14:textId="77777777" w:rsidR="00271E7F" w:rsidRPr="00DB48DA" w:rsidRDefault="00271E7F" w:rsidP="00AF3E03">
            <w:pPr>
              <w:jc w:val="center"/>
              <w:rPr>
                <w:color w:val="000000"/>
                <w:sz w:val="20"/>
              </w:rPr>
            </w:pPr>
            <w:r w:rsidRPr="00DB48DA">
              <w:rPr>
                <w:color w:val="000000"/>
                <w:sz w:val="20"/>
              </w:rPr>
              <w:t>14</w:t>
            </w:r>
          </w:p>
        </w:tc>
        <w:tc>
          <w:tcPr>
            <w:tcW w:w="1000" w:type="dxa"/>
            <w:tcBorders>
              <w:top w:val="nil"/>
              <w:left w:val="nil"/>
              <w:bottom w:val="single" w:sz="4" w:space="0" w:color="auto"/>
              <w:right w:val="single" w:sz="4" w:space="0" w:color="auto"/>
            </w:tcBorders>
            <w:shd w:val="clear" w:color="auto" w:fill="auto"/>
            <w:vAlign w:val="center"/>
            <w:hideMark/>
          </w:tcPr>
          <w:p w14:paraId="2C5D37C9" w14:textId="77777777" w:rsidR="00271E7F" w:rsidRPr="00DB48DA" w:rsidRDefault="00271E7F" w:rsidP="00AF3E03">
            <w:pPr>
              <w:jc w:val="center"/>
              <w:rPr>
                <w:color w:val="000000"/>
                <w:sz w:val="20"/>
              </w:rPr>
            </w:pPr>
            <w:r w:rsidRPr="00DB48DA">
              <w:rPr>
                <w:color w:val="000000"/>
                <w:sz w:val="20"/>
              </w:rPr>
              <w:t>0,034</w:t>
            </w:r>
          </w:p>
        </w:tc>
        <w:tc>
          <w:tcPr>
            <w:tcW w:w="1970" w:type="dxa"/>
            <w:vMerge/>
            <w:tcBorders>
              <w:top w:val="nil"/>
              <w:left w:val="single" w:sz="4" w:space="0" w:color="auto"/>
              <w:bottom w:val="single" w:sz="4" w:space="0" w:color="000000"/>
              <w:right w:val="single" w:sz="4" w:space="0" w:color="auto"/>
            </w:tcBorders>
            <w:vAlign w:val="center"/>
            <w:hideMark/>
          </w:tcPr>
          <w:p w14:paraId="0F31ED45"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7A060A3A" w14:textId="77777777" w:rsidR="00271E7F" w:rsidRPr="00DB48DA" w:rsidRDefault="00271E7F" w:rsidP="00AF3E03">
            <w:pPr>
              <w:jc w:val="center"/>
              <w:rPr>
                <w:color w:val="000000"/>
                <w:sz w:val="20"/>
              </w:rPr>
            </w:pPr>
            <w:r w:rsidRPr="00DB48DA">
              <w:rPr>
                <w:color w:val="000000"/>
                <w:sz w:val="20"/>
              </w:rPr>
              <w:t>3285</w:t>
            </w:r>
          </w:p>
        </w:tc>
      </w:tr>
      <w:tr w:rsidR="00271E7F" w:rsidRPr="00DB48DA" w14:paraId="771DB0A5" w14:textId="77777777" w:rsidTr="008B537C">
        <w:trPr>
          <w:trHeight w:val="304"/>
        </w:trPr>
        <w:tc>
          <w:tcPr>
            <w:tcW w:w="9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6FE0D5" w14:textId="77777777" w:rsidR="00271E7F" w:rsidRPr="00DB48DA" w:rsidRDefault="00271E7F" w:rsidP="00AF3E03">
            <w:pPr>
              <w:rPr>
                <w:color w:val="000000"/>
                <w:sz w:val="20"/>
              </w:rPr>
            </w:pPr>
            <w:r w:rsidRPr="00DB48DA">
              <w:rPr>
                <w:color w:val="000000"/>
                <w:sz w:val="20"/>
              </w:rPr>
              <w:t>058</w:t>
            </w:r>
          </w:p>
        </w:tc>
        <w:tc>
          <w:tcPr>
            <w:tcW w:w="2089" w:type="dxa"/>
            <w:vMerge/>
            <w:tcBorders>
              <w:top w:val="nil"/>
              <w:left w:val="single" w:sz="4" w:space="0" w:color="auto"/>
              <w:bottom w:val="single" w:sz="4" w:space="0" w:color="auto"/>
              <w:right w:val="single" w:sz="4" w:space="0" w:color="auto"/>
            </w:tcBorders>
            <w:vAlign w:val="center"/>
            <w:hideMark/>
          </w:tcPr>
          <w:p w14:paraId="561147E9" w14:textId="77777777" w:rsidR="00271E7F" w:rsidRPr="00DB48DA" w:rsidRDefault="00271E7F" w:rsidP="00AF3E03">
            <w:pPr>
              <w:rPr>
                <w:color w:val="000000"/>
                <w:sz w:val="20"/>
              </w:rPr>
            </w:pPr>
          </w:p>
        </w:tc>
        <w:tc>
          <w:tcPr>
            <w:tcW w:w="2528" w:type="dxa"/>
            <w:vMerge w:val="restart"/>
            <w:tcBorders>
              <w:top w:val="nil"/>
              <w:left w:val="single" w:sz="4" w:space="0" w:color="auto"/>
              <w:bottom w:val="single" w:sz="4" w:space="0" w:color="auto"/>
              <w:right w:val="single" w:sz="4" w:space="0" w:color="auto"/>
            </w:tcBorders>
            <w:shd w:val="clear" w:color="auto" w:fill="auto"/>
            <w:vAlign w:val="center"/>
            <w:hideMark/>
          </w:tcPr>
          <w:p w14:paraId="70008B23" w14:textId="77777777" w:rsidR="00271E7F" w:rsidRPr="00DB48DA" w:rsidRDefault="00271E7F" w:rsidP="00AF3E03">
            <w:pPr>
              <w:jc w:val="center"/>
              <w:rPr>
                <w:color w:val="000000"/>
                <w:sz w:val="20"/>
              </w:rPr>
            </w:pPr>
            <w:r w:rsidRPr="00DB48DA">
              <w:rPr>
                <w:color w:val="000000"/>
                <w:sz w:val="20"/>
              </w:rPr>
              <w:t>6181042; 317537</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5FE6A138" w14:textId="77777777" w:rsidR="00271E7F" w:rsidRPr="00DB48DA" w:rsidRDefault="00271E7F" w:rsidP="00AF3E03">
            <w:pPr>
              <w:jc w:val="center"/>
              <w:rPr>
                <w:color w:val="000000"/>
                <w:sz w:val="20"/>
              </w:rPr>
            </w:pPr>
            <w:r w:rsidRPr="00DB48DA">
              <w:rPr>
                <w:color w:val="000000"/>
                <w:sz w:val="20"/>
              </w:rPr>
              <w:t>20,9</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14:paraId="2DC3C394" w14:textId="77777777" w:rsidR="00271E7F" w:rsidRPr="00DB48DA" w:rsidRDefault="00271E7F" w:rsidP="00AF3E03">
            <w:pPr>
              <w:jc w:val="center"/>
              <w:rPr>
                <w:color w:val="000000"/>
                <w:sz w:val="20"/>
              </w:rPr>
            </w:pPr>
            <w:r w:rsidRPr="00DB48DA">
              <w:rPr>
                <w:color w:val="000000"/>
                <w:sz w:val="20"/>
              </w:rPr>
              <w:t>0,3</w:t>
            </w:r>
          </w:p>
        </w:tc>
        <w:tc>
          <w:tcPr>
            <w:tcW w:w="903" w:type="dxa"/>
            <w:tcBorders>
              <w:top w:val="nil"/>
              <w:left w:val="nil"/>
              <w:bottom w:val="single" w:sz="4" w:space="0" w:color="auto"/>
              <w:right w:val="single" w:sz="4" w:space="0" w:color="auto"/>
            </w:tcBorders>
            <w:shd w:val="clear" w:color="auto" w:fill="auto"/>
            <w:vAlign w:val="center"/>
            <w:hideMark/>
          </w:tcPr>
          <w:p w14:paraId="4A32BD43" w14:textId="77777777" w:rsidR="00271E7F" w:rsidRPr="00DB48DA" w:rsidRDefault="00271E7F" w:rsidP="00AF3E03">
            <w:pPr>
              <w:jc w:val="center"/>
              <w:rPr>
                <w:color w:val="000000"/>
                <w:sz w:val="20"/>
              </w:rPr>
            </w:pPr>
            <w:r w:rsidRPr="00DB48DA">
              <w:rPr>
                <w:color w:val="000000"/>
                <w:sz w:val="20"/>
              </w:rPr>
              <w:t>4,22</w:t>
            </w:r>
          </w:p>
        </w:tc>
        <w:tc>
          <w:tcPr>
            <w:tcW w:w="1394" w:type="dxa"/>
            <w:tcBorders>
              <w:top w:val="nil"/>
              <w:left w:val="nil"/>
              <w:bottom w:val="single" w:sz="4" w:space="0" w:color="auto"/>
              <w:right w:val="single" w:sz="4" w:space="0" w:color="auto"/>
            </w:tcBorders>
            <w:shd w:val="clear" w:color="auto" w:fill="auto"/>
            <w:vAlign w:val="center"/>
            <w:hideMark/>
          </w:tcPr>
          <w:p w14:paraId="17938B89" w14:textId="77777777" w:rsidR="00271E7F" w:rsidRPr="00DB48DA" w:rsidRDefault="00271E7F" w:rsidP="00AF3E03">
            <w:pPr>
              <w:jc w:val="center"/>
              <w:rPr>
                <w:color w:val="000000"/>
                <w:sz w:val="20"/>
              </w:rPr>
            </w:pPr>
            <w:r w:rsidRPr="00DB48DA">
              <w:rPr>
                <w:color w:val="000000"/>
                <w:sz w:val="20"/>
              </w:rPr>
              <w:t>20</w:t>
            </w:r>
          </w:p>
        </w:tc>
        <w:tc>
          <w:tcPr>
            <w:tcW w:w="1000" w:type="dxa"/>
            <w:tcBorders>
              <w:top w:val="nil"/>
              <w:left w:val="nil"/>
              <w:bottom w:val="single" w:sz="4" w:space="0" w:color="auto"/>
              <w:right w:val="single" w:sz="4" w:space="0" w:color="auto"/>
            </w:tcBorders>
            <w:shd w:val="clear" w:color="auto" w:fill="auto"/>
            <w:vAlign w:val="center"/>
            <w:hideMark/>
          </w:tcPr>
          <w:p w14:paraId="125CB23B" w14:textId="77777777" w:rsidR="00271E7F" w:rsidRPr="00DB48DA" w:rsidRDefault="00271E7F" w:rsidP="00AF3E03">
            <w:pPr>
              <w:jc w:val="center"/>
              <w:rPr>
                <w:color w:val="000000"/>
                <w:sz w:val="20"/>
              </w:rPr>
            </w:pPr>
            <w:r w:rsidRPr="00DB48DA">
              <w:rPr>
                <w:color w:val="000000"/>
                <w:sz w:val="20"/>
              </w:rPr>
              <w:t>0,278</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2E4266" w14:textId="77777777" w:rsidR="00271E7F" w:rsidRPr="00DB48DA" w:rsidRDefault="00271E7F" w:rsidP="00AF3E03">
            <w:pPr>
              <w:jc w:val="center"/>
              <w:rPr>
                <w:color w:val="000000"/>
                <w:sz w:val="20"/>
              </w:rPr>
            </w:pPr>
            <w:r w:rsidRPr="00DB48DA">
              <w:rPr>
                <w:color w:val="000000"/>
                <w:sz w:val="20"/>
              </w:rPr>
              <w:t>10604,3</w:t>
            </w:r>
          </w:p>
        </w:tc>
        <w:tc>
          <w:tcPr>
            <w:tcW w:w="1733" w:type="dxa"/>
            <w:tcBorders>
              <w:top w:val="nil"/>
              <w:left w:val="nil"/>
              <w:bottom w:val="single" w:sz="4" w:space="0" w:color="auto"/>
              <w:right w:val="single" w:sz="4" w:space="0" w:color="auto"/>
            </w:tcBorders>
            <w:shd w:val="clear" w:color="auto" w:fill="auto"/>
            <w:vAlign w:val="center"/>
            <w:hideMark/>
          </w:tcPr>
          <w:p w14:paraId="38859123" w14:textId="77777777" w:rsidR="00271E7F" w:rsidRPr="00DB48DA" w:rsidRDefault="00271E7F" w:rsidP="00AF3E03">
            <w:pPr>
              <w:jc w:val="center"/>
              <w:rPr>
                <w:color w:val="000000"/>
                <w:sz w:val="20"/>
              </w:rPr>
            </w:pPr>
            <w:r w:rsidRPr="00DB48DA">
              <w:rPr>
                <w:color w:val="000000"/>
                <w:sz w:val="20"/>
              </w:rPr>
              <w:t>180</w:t>
            </w:r>
          </w:p>
        </w:tc>
      </w:tr>
      <w:tr w:rsidR="00271E7F" w:rsidRPr="00DB48DA" w14:paraId="06633F62" w14:textId="77777777" w:rsidTr="008B537C">
        <w:trPr>
          <w:trHeight w:val="304"/>
        </w:trPr>
        <w:tc>
          <w:tcPr>
            <w:tcW w:w="954" w:type="dxa"/>
            <w:vMerge/>
            <w:tcBorders>
              <w:top w:val="nil"/>
              <w:left w:val="single" w:sz="4" w:space="0" w:color="auto"/>
              <w:bottom w:val="single" w:sz="4" w:space="0" w:color="000000"/>
              <w:right w:val="single" w:sz="4" w:space="0" w:color="auto"/>
            </w:tcBorders>
            <w:vAlign w:val="center"/>
            <w:hideMark/>
          </w:tcPr>
          <w:p w14:paraId="490EAE57"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534317F2" w14:textId="77777777" w:rsidR="00271E7F" w:rsidRPr="00DB48DA" w:rsidRDefault="00271E7F" w:rsidP="00AF3E03">
            <w:pPr>
              <w:rPr>
                <w:color w:val="000000"/>
                <w:sz w:val="20"/>
              </w:rPr>
            </w:pPr>
          </w:p>
        </w:tc>
        <w:tc>
          <w:tcPr>
            <w:tcW w:w="2528" w:type="dxa"/>
            <w:vMerge/>
            <w:tcBorders>
              <w:top w:val="nil"/>
              <w:left w:val="single" w:sz="4" w:space="0" w:color="auto"/>
              <w:bottom w:val="single" w:sz="4" w:space="0" w:color="auto"/>
              <w:right w:val="single" w:sz="4" w:space="0" w:color="auto"/>
            </w:tcBorders>
            <w:vAlign w:val="center"/>
            <w:hideMark/>
          </w:tcPr>
          <w:p w14:paraId="4FFA7EAC" w14:textId="77777777" w:rsidR="00271E7F" w:rsidRPr="00DB48DA" w:rsidRDefault="00271E7F" w:rsidP="00AF3E03">
            <w:pPr>
              <w:rPr>
                <w:color w:val="000000"/>
                <w:sz w:val="20"/>
              </w:rPr>
            </w:pPr>
          </w:p>
        </w:tc>
        <w:tc>
          <w:tcPr>
            <w:tcW w:w="1275" w:type="dxa"/>
            <w:vMerge/>
            <w:tcBorders>
              <w:top w:val="nil"/>
              <w:left w:val="single" w:sz="4" w:space="0" w:color="auto"/>
              <w:bottom w:val="single" w:sz="4" w:space="0" w:color="auto"/>
              <w:right w:val="single" w:sz="4" w:space="0" w:color="auto"/>
            </w:tcBorders>
            <w:vAlign w:val="center"/>
            <w:hideMark/>
          </w:tcPr>
          <w:p w14:paraId="57DA6B91" w14:textId="77777777" w:rsidR="00271E7F" w:rsidRPr="00DB48DA" w:rsidRDefault="00271E7F" w:rsidP="00AF3E03">
            <w:pPr>
              <w:rPr>
                <w:color w:val="000000"/>
                <w:sz w:val="20"/>
              </w:rPr>
            </w:pPr>
          </w:p>
        </w:tc>
        <w:tc>
          <w:tcPr>
            <w:tcW w:w="1294" w:type="dxa"/>
            <w:vMerge/>
            <w:tcBorders>
              <w:top w:val="nil"/>
              <w:left w:val="single" w:sz="4" w:space="0" w:color="auto"/>
              <w:bottom w:val="single" w:sz="4" w:space="0" w:color="auto"/>
              <w:right w:val="single" w:sz="4" w:space="0" w:color="auto"/>
            </w:tcBorders>
            <w:vAlign w:val="center"/>
            <w:hideMark/>
          </w:tcPr>
          <w:p w14:paraId="715D86C5" w14:textId="77777777" w:rsidR="00271E7F" w:rsidRPr="00DB48DA" w:rsidRDefault="00271E7F" w:rsidP="00AF3E03">
            <w:pP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2C081F64" w14:textId="77777777" w:rsidR="00271E7F" w:rsidRPr="00DB48DA" w:rsidRDefault="00271E7F" w:rsidP="00AF3E03">
            <w:pPr>
              <w:jc w:val="center"/>
              <w:rPr>
                <w:color w:val="000000"/>
                <w:sz w:val="20"/>
              </w:rPr>
            </w:pPr>
            <w:r w:rsidRPr="00DB48DA">
              <w:rPr>
                <w:color w:val="000000"/>
                <w:sz w:val="20"/>
              </w:rPr>
              <w:t>0,51</w:t>
            </w:r>
          </w:p>
        </w:tc>
        <w:tc>
          <w:tcPr>
            <w:tcW w:w="1394" w:type="dxa"/>
            <w:tcBorders>
              <w:top w:val="nil"/>
              <w:left w:val="nil"/>
              <w:bottom w:val="single" w:sz="4" w:space="0" w:color="auto"/>
              <w:right w:val="single" w:sz="4" w:space="0" w:color="auto"/>
            </w:tcBorders>
            <w:shd w:val="clear" w:color="auto" w:fill="auto"/>
            <w:vAlign w:val="center"/>
            <w:hideMark/>
          </w:tcPr>
          <w:p w14:paraId="4EA9017D" w14:textId="77777777" w:rsidR="00271E7F" w:rsidRPr="00DB48DA" w:rsidRDefault="00271E7F" w:rsidP="00AF3E03">
            <w:pPr>
              <w:jc w:val="center"/>
              <w:rPr>
                <w:color w:val="000000"/>
                <w:sz w:val="20"/>
              </w:rPr>
            </w:pPr>
            <w:r w:rsidRPr="00DB48DA">
              <w:rPr>
                <w:color w:val="000000"/>
                <w:sz w:val="20"/>
              </w:rPr>
              <w:t>14</w:t>
            </w:r>
          </w:p>
        </w:tc>
        <w:tc>
          <w:tcPr>
            <w:tcW w:w="1000" w:type="dxa"/>
            <w:tcBorders>
              <w:top w:val="nil"/>
              <w:left w:val="nil"/>
              <w:bottom w:val="single" w:sz="4" w:space="0" w:color="auto"/>
              <w:right w:val="single" w:sz="4" w:space="0" w:color="auto"/>
            </w:tcBorders>
            <w:shd w:val="clear" w:color="auto" w:fill="auto"/>
            <w:vAlign w:val="center"/>
            <w:hideMark/>
          </w:tcPr>
          <w:p w14:paraId="44AB0129" w14:textId="77777777" w:rsidR="00271E7F" w:rsidRPr="00DB48DA" w:rsidRDefault="00271E7F" w:rsidP="00AF3E03">
            <w:pPr>
              <w:jc w:val="center"/>
              <w:rPr>
                <w:color w:val="000000"/>
                <w:sz w:val="20"/>
              </w:rPr>
            </w:pPr>
            <w:r w:rsidRPr="00DB48DA">
              <w:rPr>
                <w:color w:val="000000"/>
                <w:sz w:val="20"/>
              </w:rPr>
              <w:t>0,034</w:t>
            </w:r>
          </w:p>
        </w:tc>
        <w:tc>
          <w:tcPr>
            <w:tcW w:w="1970" w:type="dxa"/>
            <w:vMerge/>
            <w:tcBorders>
              <w:top w:val="nil"/>
              <w:left w:val="single" w:sz="4" w:space="0" w:color="auto"/>
              <w:bottom w:val="single" w:sz="4" w:space="0" w:color="000000"/>
              <w:right w:val="single" w:sz="4" w:space="0" w:color="auto"/>
            </w:tcBorders>
            <w:vAlign w:val="center"/>
            <w:hideMark/>
          </w:tcPr>
          <w:p w14:paraId="6F58592F"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75D84F33" w14:textId="77777777" w:rsidR="00271E7F" w:rsidRPr="00DB48DA" w:rsidRDefault="00271E7F" w:rsidP="00AF3E03">
            <w:pPr>
              <w:jc w:val="center"/>
              <w:rPr>
                <w:color w:val="000000"/>
                <w:sz w:val="20"/>
              </w:rPr>
            </w:pPr>
            <w:r w:rsidRPr="00DB48DA">
              <w:rPr>
                <w:color w:val="000000"/>
                <w:sz w:val="20"/>
              </w:rPr>
              <w:t>3285</w:t>
            </w:r>
          </w:p>
        </w:tc>
      </w:tr>
      <w:tr w:rsidR="00271E7F" w:rsidRPr="00DB48DA" w14:paraId="2BA852B7" w14:textId="77777777" w:rsidTr="008B537C">
        <w:trPr>
          <w:trHeight w:val="304"/>
        </w:trPr>
        <w:tc>
          <w:tcPr>
            <w:tcW w:w="9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833CCA" w14:textId="77777777" w:rsidR="00271E7F" w:rsidRPr="00DB48DA" w:rsidRDefault="00271E7F" w:rsidP="00AF3E03">
            <w:pPr>
              <w:rPr>
                <w:color w:val="000000"/>
                <w:sz w:val="20"/>
              </w:rPr>
            </w:pPr>
            <w:r w:rsidRPr="00DB48DA">
              <w:rPr>
                <w:color w:val="000000"/>
                <w:sz w:val="20"/>
              </w:rPr>
              <w:t>059</w:t>
            </w:r>
          </w:p>
        </w:tc>
        <w:tc>
          <w:tcPr>
            <w:tcW w:w="2089" w:type="dxa"/>
            <w:vMerge/>
            <w:tcBorders>
              <w:top w:val="nil"/>
              <w:left w:val="single" w:sz="4" w:space="0" w:color="auto"/>
              <w:bottom w:val="single" w:sz="4" w:space="0" w:color="auto"/>
              <w:right w:val="single" w:sz="4" w:space="0" w:color="auto"/>
            </w:tcBorders>
            <w:vAlign w:val="center"/>
            <w:hideMark/>
          </w:tcPr>
          <w:p w14:paraId="4DBFCEF9" w14:textId="77777777" w:rsidR="00271E7F" w:rsidRPr="00DB48DA" w:rsidRDefault="00271E7F" w:rsidP="00AF3E03">
            <w:pPr>
              <w:rPr>
                <w:color w:val="000000"/>
                <w:sz w:val="20"/>
              </w:rPr>
            </w:pPr>
          </w:p>
        </w:tc>
        <w:tc>
          <w:tcPr>
            <w:tcW w:w="2528" w:type="dxa"/>
            <w:vMerge w:val="restart"/>
            <w:tcBorders>
              <w:top w:val="nil"/>
              <w:left w:val="single" w:sz="4" w:space="0" w:color="auto"/>
              <w:bottom w:val="single" w:sz="4" w:space="0" w:color="auto"/>
              <w:right w:val="single" w:sz="4" w:space="0" w:color="auto"/>
            </w:tcBorders>
            <w:shd w:val="clear" w:color="auto" w:fill="auto"/>
            <w:vAlign w:val="center"/>
            <w:hideMark/>
          </w:tcPr>
          <w:p w14:paraId="52740C22" w14:textId="77777777" w:rsidR="00271E7F" w:rsidRPr="00DB48DA" w:rsidRDefault="00271E7F" w:rsidP="00AF3E03">
            <w:pPr>
              <w:jc w:val="center"/>
              <w:rPr>
                <w:color w:val="000000"/>
                <w:sz w:val="20"/>
              </w:rPr>
            </w:pPr>
            <w:r w:rsidRPr="00DB48DA">
              <w:rPr>
                <w:color w:val="000000"/>
                <w:sz w:val="20"/>
              </w:rPr>
              <w:t>6181023; 317574</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490260D9" w14:textId="77777777" w:rsidR="00271E7F" w:rsidRPr="00DB48DA" w:rsidRDefault="00271E7F" w:rsidP="00AF3E03">
            <w:pPr>
              <w:jc w:val="center"/>
              <w:rPr>
                <w:color w:val="000000"/>
                <w:sz w:val="20"/>
              </w:rPr>
            </w:pPr>
            <w:r w:rsidRPr="00DB48DA">
              <w:rPr>
                <w:color w:val="000000"/>
                <w:sz w:val="20"/>
              </w:rPr>
              <w:t>20,9</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14:paraId="7B4A3F44" w14:textId="77777777" w:rsidR="00271E7F" w:rsidRPr="00DB48DA" w:rsidRDefault="00271E7F" w:rsidP="00AF3E03">
            <w:pPr>
              <w:jc w:val="center"/>
              <w:rPr>
                <w:color w:val="000000"/>
                <w:sz w:val="20"/>
              </w:rPr>
            </w:pPr>
            <w:r w:rsidRPr="00DB48DA">
              <w:rPr>
                <w:color w:val="000000"/>
                <w:sz w:val="20"/>
              </w:rPr>
              <w:t>0,3</w:t>
            </w:r>
          </w:p>
        </w:tc>
        <w:tc>
          <w:tcPr>
            <w:tcW w:w="903" w:type="dxa"/>
            <w:tcBorders>
              <w:top w:val="nil"/>
              <w:left w:val="nil"/>
              <w:bottom w:val="single" w:sz="4" w:space="0" w:color="auto"/>
              <w:right w:val="single" w:sz="4" w:space="0" w:color="auto"/>
            </w:tcBorders>
            <w:shd w:val="clear" w:color="auto" w:fill="auto"/>
            <w:vAlign w:val="center"/>
            <w:hideMark/>
          </w:tcPr>
          <w:p w14:paraId="6A6A1D1F" w14:textId="77777777" w:rsidR="00271E7F" w:rsidRPr="00DB48DA" w:rsidRDefault="00271E7F" w:rsidP="00AF3E03">
            <w:pPr>
              <w:jc w:val="center"/>
              <w:rPr>
                <w:color w:val="000000"/>
                <w:sz w:val="20"/>
              </w:rPr>
            </w:pPr>
            <w:r w:rsidRPr="00DB48DA">
              <w:rPr>
                <w:color w:val="000000"/>
                <w:sz w:val="20"/>
              </w:rPr>
              <w:t>4,22</w:t>
            </w:r>
          </w:p>
        </w:tc>
        <w:tc>
          <w:tcPr>
            <w:tcW w:w="1394" w:type="dxa"/>
            <w:tcBorders>
              <w:top w:val="nil"/>
              <w:left w:val="nil"/>
              <w:bottom w:val="single" w:sz="4" w:space="0" w:color="auto"/>
              <w:right w:val="single" w:sz="4" w:space="0" w:color="auto"/>
            </w:tcBorders>
            <w:shd w:val="clear" w:color="auto" w:fill="auto"/>
            <w:vAlign w:val="center"/>
            <w:hideMark/>
          </w:tcPr>
          <w:p w14:paraId="03EC0D33" w14:textId="77777777" w:rsidR="00271E7F" w:rsidRPr="00DB48DA" w:rsidRDefault="00271E7F" w:rsidP="00AF3E03">
            <w:pPr>
              <w:jc w:val="center"/>
              <w:rPr>
                <w:color w:val="000000"/>
                <w:sz w:val="20"/>
              </w:rPr>
            </w:pPr>
            <w:r w:rsidRPr="00DB48DA">
              <w:rPr>
                <w:color w:val="000000"/>
                <w:sz w:val="20"/>
              </w:rPr>
              <w:t>20</w:t>
            </w:r>
          </w:p>
        </w:tc>
        <w:tc>
          <w:tcPr>
            <w:tcW w:w="1000" w:type="dxa"/>
            <w:tcBorders>
              <w:top w:val="nil"/>
              <w:left w:val="nil"/>
              <w:bottom w:val="single" w:sz="4" w:space="0" w:color="auto"/>
              <w:right w:val="single" w:sz="4" w:space="0" w:color="auto"/>
            </w:tcBorders>
            <w:shd w:val="clear" w:color="auto" w:fill="auto"/>
            <w:vAlign w:val="center"/>
            <w:hideMark/>
          </w:tcPr>
          <w:p w14:paraId="11C31653" w14:textId="77777777" w:rsidR="00271E7F" w:rsidRPr="00DB48DA" w:rsidRDefault="00271E7F" w:rsidP="00AF3E03">
            <w:pPr>
              <w:jc w:val="center"/>
              <w:rPr>
                <w:color w:val="000000"/>
                <w:sz w:val="20"/>
              </w:rPr>
            </w:pPr>
            <w:r w:rsidRPr="00DB48DA">
              <w:rPr>
                <w:color w:val="000000"/>
                <w:sz w:val="20"/>
              </w:rPr>
              <w:t>0,278</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3C3BDB" w14:textId="77777777" w:rsidR="00271E7F" w:rsidRPr="00DB48DA" w:rsidRDefault="00271E7F" w:rsidP="00AF3E03">
            <w:pPr>
              <w:jc w:val="center"/>
              <w:rPr>
                <w:color w:val="000000"/>
                <w:sz w:val="20"/>
              </w:rPr>
            </w:pPr>
            <w:r w:rsidRPr="00DB48DA">
              <w:rPr>
                <w:color w:val="000000"/>
                <w:sz w:val="20"/>
              </w:rPr>
              <w:t>10604,3</w:t>
            </w:r>
          </w:p>
        </w:tc>
        <w:tc>
          <w:tcPr>
            <w:tcW w:w="1733" w:type="dxa"/>
            <w:tcBorders>
              <w:top w:val="nil"/>
              <w:left w:val="nil"/>
              <w:bottom w:val="single" w:sz="4" w:space="0" w:color="auto"/>
              <w:right w:val="single" w:sz="4" w:space="0" w:color="auto"/>
            </w:tcBorders>
            <w:shd w:val="clear" w:color="auto" w:fill="auto"/>
            <w:vAlign w:val="center"/>
            <w:hideMark/>
          </w:tcPr>
          <w:p w14:paraId="0E429705" w14:textId="77777777" w:rsidR="00271E7F" w:rsidRPr="00DB48DA" w:rsidRDefault="00271E7F" w:rsidP="00AF3E03">
            <w:pPr>
              <w:jc w:val="center"/>
              <w:rPr>
                <w:color w:val="000000"/>
                <w:sz w:val="20"/>
              </w:rPr>
            </w:pPr>
            <w:r w:rsidRPr="00DB48DA">
              <w:rPr>
                <w:color w:val="000000"/>
                <w:sz w:val="20"/>
              </w:rPr>
              <w:t>180</w:t>
            </w:r>
          </w:p>
        </w:tc>
      </w:tr>
      <w:tr w:rsidR="00271E7F" w:rsidRPr="00DB48DA" w14:paraId="1DF3BF5B" w14:textId="77777777" w:rsidTr="008B537C">
        <w:trPr>
          <w:trHeight w:val="304"/>
        </w:trPr>
        <w:tc>
          <w:tcPr>
            <w:tcW w:w="954" w:type="dxa"/>
            <w:vMerge/>
            <w:tcBorders>
              <w:top w:val="nil"/>
              <w:left w:val="single" w:sz="4" w:space="0" w:color="auto"/>
              <w:bottom w:val="single" w:sz="4" w:space="0" w:color="000000"/>
              <w:right w:val="single" w:sz="4" w:space="0" w:color="auto"/>
            </w:tcBorders>
            <w:vAlign w:val="center"/>
            <w:hideMark/>
          </w:tcPr>
          <w:p w14:paraId="7379FD49"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29F6CC50" w14:textId="77777777" w:rsidR="00271E7F" w:rsidRPr="00DB48DA" w:rsidRDefault="00271E7F" w:rsidP="00AF3E03">
            <w:pPr>
              <w:rPr>
                <w:color w:val="000000"/>
                <w:sz w:val="20"/>
              </w:rPr>
            </w:pPr>
          </w:p>
        </w:tc>
        <w:tc>
          <w:tcPr>
            <w:tcW w:w="2528" w:type="dxa"/>
            <w:vMerge/>
            <w:tcBorders>
              <w:top w:val="nil"/>
              <w:left w:val="single" w:sz="4" w:space="0" w:color="auto"/>
              <w:bottom w:val="single" w:sz="4" w:space="0" w:color="auto"/>
              <w:right w:val="single" w:sz="4" w:space="0" w:color="auto"/>
            </w:tcBorders>
            <w:vAlign w:val="center"/>
            <w:hideMark/>
          </w:tcPr>
          <w:p w14:paraId="7C08D706" w14:textId="77777777" w:rsidR="00271E7F" w:rsidRPr="00DB48DA" w:rsidRDefault="00271E7F" w:rsidP="00AF3E03">
            <w:pPr>
              <w:rPr>
                <w:color w:val="000000"/>
                <w:sz w:val="20"/>
              </w:rPr>
            </w:pPr>
          </w:p>
        </w:tc>
        <w:tc>
          <w:tcPr>
            <w:tcW w:w="1275" w:type="dxa"/>
            <w:vMerge/>
            <w:tcBorders>
              <w:top w:val="nil"/>
              <w:left w:val="single" w:sz="4" w:space="0" w:color="auto"/>
              <w:bottom w:val="single" w:sz="4" w:space="0" w:color="auto"/>
              <w:right w:val="single" w:sz="4" w:space="0" w:color="auto"/>
            </w:tcBorders>
            <w:vAlign w:val="center"/>
            <w:hideMark/>
          </w:tcPr>
          <w:p w14:paraId="7A2E09B2" w14:textId="77777777" w:rsidR="00271E7F" w:rsidRPr="00DB48DA" w:rsidRDefault="00271E7F" w:rsidP="00AF3E03">
            <w:pPr>
              <w:rPr>
                <w:color w:val="000000"/>
                <w:sz w:val="20"/>
              </w:rPr>
            </w:pPr>
          </w:p>
        </w:tc>
        <w:tc>
          <w:tcPr>
            <w:tcW w:w="1294" w:type="dxa"/>
            <w:vMerge/>
            <w:tcBorders>
              <w:top w:val="nil"/>
              <w:left w:val="single" w:sz="4" w:space="0" w:color="auto"/>
              <w:bottom w:val="single" w:sz="4" w:space="0" w:color="auto"/>
              <w:right w:val="single" w:sz="4" w:space="0" w:color="auto"/>
            </w:tcBorders>
            <w:vAlign w:val="center"/>
            <w:hideMark/>
          </w:tcPr>
          <w:p w14:paraId="5336F011" w14:textId="77777777" w:rsidR="00271E7F" w:rsidRPr="00DB48DA" w:rsidRDefault="00271E7F" w:rsidP="00AF3E03">
            <w:pP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7DA4A67F" w14:textId="77777777" w:rsidR="00271E7F" w:rsidRPr="00DB48DA" w:rsidRDefault="00271E7F" w:rsidP="00AF3E03">
            <w:pPr>
              <w:jc w:val="center"/>
              <w:rPr>
                <w:color w:val="000000"/>
                <w:sz w:val="20"/>
              </w:rPr>
            </w:pPr>
            <w:r w:rsidRPr="00DB48DA">
              <w:rPr>
                <w:color w:val="000000"/>
                <w:sz w:val="20"/>
              </w:rPr>
              <w:t>0,51</w:t>
            </w:r>
          </w:p>
        </w:tc>
        <w:tc>
          <w:tcPr>
            <w:tcW w:w="1394" w:type="dxa"/>
            <w:tcBorders>
              <w:top w:val="nil"/>
              <w:left w:val="nil"/>
              <w:bottom w:val="single" w:sz="4" w:space="0" w:color="auto"/>
              <w:right w:val="single" w:sz="4" w:space="0" w:color="auto"/>
            </w:tcBorders>
            <w:shd w:val="clear" w:color="auto" w:fill="auto"/>
            <w:vAlign w:val="center"/>
            <w:hideMark/>
          </w:tcPr>
          <w:p w14:paraId="30944CAD" w14:textId="77777777" w:rsidR="00271E7F" w:rsidRPr="00DB48DA" w:rsidRDefault="00271E7F" w:rsidP="00AF3E03">
            <w:pPr>
              <w:jc w:val="center"/>
              <w:rPr>
                <w:color w:val="000000"/>
                <w:sz w:val="20"/>
              </w:rPr>
            </w:pPr>
            <w:r w:rsidRPr="00DB48DA">
              <w:rPr>
                <w:color w:val="000000"/>
                <w:sz w:val="20"/>
              </w:rPr>
              <w:t>14</w:t>
            </w:r>
          </w:p>
        </w:tc>
        <w:tc>
          <w:tcPr>
            <w:tcW w:w="1000" w:type="dxa"/>
            <w:tcBorders>
              <w:top w:val="nil"/>
              <w:left w:val="nil"/>
              <w:bottom w:val="single" w:sz="4" w:space="0" w:color="auto"/>
              <w:right w:val="single" w:sz="4" w:space="0" w:color="auto"/>
            </w:tcBorders>
            <w:shd w:val="clear" w:color="auto" w:fill="auto"/>
            <w:vAlign w:val="center"/>
            <w:hideMark/>
          </w:tcPr>
          <w:p w14:paraId="444E4A1C" w14:textId="77777777" w:rsidR="00271E7F" w:rsidRPr="00DB48DA" w:rsidRDefault="00271E7F" w:rsidP="00AF3E03">
            <w:pPr>
              <w:jc w:val="center"/>
              <w:rPr>
                <w:color w:val="000000"/>
                <w:sz w:val="20"/>
              </w:rPr>
            </w:pPr>
            <w:r w:rsidRPr="00DB48DA">
              <w:rPr>
                <w:color w:val="000000"/>
                <w:sz w:val="20"/>
              </w:rPr>
              <w:t>0,034</w:t>
            </w:r>
          </w:p>
        </w:tc>
        <w:tc>
          <w:tcPr>
            <w:tcW w:w="1970" w:type="dxa"/>
            <w:vMerge/>
            <w:tcBorders>
              <w:top w:val="nil"/>
              <w:left w:val="single" w:sz="4" w:space="0" w:color="auto"/>
              <w:bottom w:val="single" w:sz="4" w:space="0" w:color="000000"/>
              <w:right w:val="single" w:sz="4" w:space="0" w:color="auto"/>
            </w:tcBorders>
            <w:vAlign w:val="center"/>
            <w:hideMark/>
          </w:tcPr>
          <w:p w14:paraId="0A7DF608"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4617E688" w14:textId="77777777" w:rsidR="00271E7F" w:rsidRPr="00DB48DA" w:rsidRDefault="00271E7F" w:rsidP="00AF3E03">
            <w:pPr>
              <w:jc w:val="center"/>
              <w:rPr>
                <w:color w:val="000000"/>
                <w:sz w:val="20"/>
              </w:rPr>
            </w:pPr>
            <w:r w:rsidRPr="00DB48DA">
              <w:rPr>
                <w:color w:val="000000"/>
                <w:sz w:val="20"/>
              </w:rPr>
              <w:t>3285</w:t>
            </w:r>
          </w:p>
        </w:tc>
      </w:tr>
      <w:tr w:rsidR="00271E7F" w:rsidRPr="00DB48DA" w14:paraId="72F01857" w14:textId="77777777" w:rsidTr="008B537C">
        <w:trPr>
          <w:trHeight w:val="304"/>
        </w:trPr>
        <w:tc>
          <w:tcPr>
            <w:tcW w:w="9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00D8A2" w14:textId="77777777" w:rsidR="00271E7F" w:rsidRPr="00DB48DA" w:rsidRDefault="00271E7F" w:rsidP="00AF3E03">
            <w:pPr>
              <w:rPr>
                <w:color w:val="000000"/>
                <w:sz w:val="20"/>
              </w:rPr>
            </w:pPr>
            <w:r w:rsidRPr="00DB48DA">
              <w:rPr>
                <w:color w:val="000000"/>
                <w:sz w:val="20"/>
              </w:rPr>
              <w:t>060</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5A8378C5" w14:textId="5485A040" w:rsidR="00271E7F" w:rsidRPr="00DB48DA" w:rsidRDefault="00271E7F" w:rsidP="00477C0D">
            <w:pPr>
              <w:rPr>
                <w:color w:val="000000"/>
                <w:sz w:val="20"/>
              </w:rPr>
            </w:pPr>
            <w:r w:rsidRPr="00DB48DA">
              <w:rPr>
                <w:color w:val="000000"/>
                <w:sz w:val="20"/>
              </w:rPr>
              <w:t>Nuotekų valymo įrengini</w:t>
            </w:r>
            <w:r w:rsidR="006002A2" w:rsidRPr="00DB48DA">
              <w:rPr>
                <w:color w:val="000000"/>
                <w:sz w:val="20"/>
              </w:rPr>
              <w:t>ų</w:t>
            </w:r>
            <w:r w:rsidR="006A4E9B" w:rsidRPr="00DB48DA">
              <w:rPr>
                <w:color w:val="000000"/>
                <w:sz w:val="20"/>
              </w:rPr>
              <w:t xml:space="preserve"> </w:t>
            </w:r>
            <w:r w:rsidRPr="00DB48DA">
              <w:rPr>
                <w:color w:val="000000"/>
                <w:sz w:val="20"/>
              </w:rPr>
              <w:t>surinktų produktų talpyklos</w:t>
            </w:r>
            <w:r w:rsidR="00312408" w:rsidRPr="00DB48DA">
              <w:rPr>
                <w:color w:val="000000"/>
                <w:sz w:val="20"/>
              </w:rPr>
              <w:br/>
            </w:r>
            <w:r w:rsidRPr="00DB48DA">
              <w:rPr>
                <w:color w:val="000000"/>
                <w:sz w:val="20"/>
              </w:rPr>
              <w:t>100</w:t>
            </w:r>
            <w:r w:rsidR="006002A2" w:rsidRPr="00DB48DA">
              <w:rPr>
                <w:color w:val="000000"/>
                <w:sz w:val="20"/>
              </w:rPr>
              <w:t xml:space="preserve"> </w:t>
            </w:r>
            <w:r w:rsidRPr="00DB48DA">
              <w:rPr>
                <w:color w:val="000000"/>
                <w:sz w:val="20"/>
              </w:rPr>
              <w:t>m3</w:t>
            </w:r>
          </w:p>
        </w:tc>
        <w:tc>
          <w:tcPr>
            <w:tcW w:w="2528" w:type="dxa"/>
            <w:vMerge w:val="restart"/>
            <w:tcBorders>
              <w:top w:val="nil"/>
              <w:left w:val="single" w:sz="4" w:space="0" w:color="auto"/>
              <w:bottom w:val="single" w:sz="4" w:space="0" w:color="auto"/>
              <w:right w:val="single" w:sz="4" w:space="0" w:color="auto"/>
            </w:tcBorders>
            <w:shd w:val="clear" w:color="auto" w:fill="auto"/>
            <w:vAlign w:val="center"/>
            <w:hideMark/>
          </w:tcPr>
          <w:p w14:paraId="00BD0712" w14:textId="77777777" w:rsidR="00271E7F" w:rsidRPr="00DB48DA" w:rsidRDefault="00271E7F" w:rsidP="00AF3E03">
            <w:pPr>
              <w:jc w:val="center"/>
              <w:rPr>
                <w:color w:val="000000"/>
                <w:sz w:val="20"/>
              </w:rPr>
            </w:pPr>
            <w:r w:rsidRPr="00DB48DA">
              <w:rPr>
                <w:color w:val="000000"/>
                <w:sz w:val="20"/>
              </w:rPr>
              <w:t>6181001; 317474</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6EC4E76C" w14:textId="77777777" w:rsidR="00271E7F" w:rsidRPr="00DB48DA" w:rsidRDefault="00271E7F" w:rsidP="00AF3E03">
            <w:pPr>
              <w:jc w:val="center"/>
              <w:rPr>
                <w:color w:val="000000"/>
                <w:sz w:val="20"/>
              </w:rPr>
            </w:pPr>
            <w:r w:rsidRPr="00DB48DA">
              <w:rPr>
                <w:color w:val="000000"/>
                <w:sz w:val="20"/>
              </w:rPr>
              <w:t>5,5</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14:paraId="12EF08AF" w14:textId="77777777" w:rsidR="00271E7F" w:rsidRPr="00DB48DA" w:rsidRDefault="00271E7F" w:rsidP="00AF3E03">
            <w:pPr>
              <w:jc w:val="center"/>
              <w:rPr>
                <w:color w:val="000000"/>
                <w:sz w:val="20"/>
              </w:rPr>
            </w:pPr>
            <w:r w:rsidRPr="00DB48DA">
              <w:rPr>
                <w:color w:val="000000"/>
                <w:sz w:val="20"/>
              </w:rPr>
              <w:t>0,05</w:t>
            </w:r>
          </w:p>
        </w:tc>
        <w:tc>
          <w:tcPr>
            <w:tcW w:w="903" w:type="dxa"/>
            <w:tcBorders>
              <w:top w:val="nil"/>
              <w:left w:val="nil"/>
              <w:bottom w:val="single" w:sz="4" w:space="0" w:color="auto"/>
              <w:right w:val="single" w:sz="4" w:space="0" w:color="auto"/>
            </w:tcBorders>
            <w:shd w:val="clear" w:color="auto" w:fill="auto"/>
            <w:vAlign w:val="center"/>
            <w:hideMark/>
          </w:tcPr>
          <w:p w14:paraId="772CD68C" w14:textId="77777777" w:rsidR="00271E7F" w:rsidRPr="00DB48DA" w:rsidRDefault="00271E7F" w:rsidP="00AF3E03">
            <w:pPr>
              <w:jc w:val="center"/>
              <w:rPr>
                <w:color w:val="000000"/>
                <w:sz w:val="20"/>
              </w:rPr>
            </w:pPr>
            <w:r w:rsidRPr="00DB48DA">
              <w:rPr>
                <w:color w:val="000000"/>
                <w:sz w:val="20"/>
              </w:rPr>
              <w:t>5,62</w:t>
            </w:r>
          </w:p>
        </w:tc>
        <w:tc>
          <w:tcPr>
            <w:tcW w:w="1394" w:type="dxa"/>
            <w:tcBorders>
              <w:top w:val="nil"/>
              <w:left w:val="nil"/>
              <w:bottom w:val="single" w:sz="4" w:space="0" w:color="auto"/>
              <w:right w:val="single" w:sz="4" w:space="0" w:color="auto"/>
            </w:tcBorders>
            <w:shd w:val="clear" w:color="auto" w:fill="auto"/>
            <w:vAlign w:val="center"/>
            <w:hideMark/>
          </w:tcPr>
          <w:p w14:paraId="0E2FA2D0" w14:textId="77777777" w:rsidR="00271E7F" w:rsidRPr="00DB48DA" w:rsidRDefault="00271E7F" w:rsidP="00AF3E03">
            <w:pPr>
              <w:jc w:val="center"/>
              <w:rPr>
                <w:color w:val="000000"/>
                <w:sz w:val="20"/>
              </w:rPr>
            </w:pPr>
            <w:r w:rsidRPr="00DB48DA">
              <w:rPr>
                <w:color w:val="000000"/>
                <w:sz w:val="20"/>
              </w:rPr>
              <w:t>28</w:t>
            </w:r>
          </w:p>
        </w:tc>
        <w:tc>
          <w:tcPr>
            <w:tcW w:w="1000" w:type="dxa"/>
            <w:tcBorders>
              <w:top w:val="nil"/>
              <w:left w:val="nil"/>
              <w:bottom w:val="single" w:sz="4" w:space="0" w:color="auto"/>
              <w:right w:val="single" w:sz="4" w:space="0" w:color="auto"/>
            </w:tcBorders>
            <w:shd w:val="clear" w:color="auto" w:fill="auto"/>
            <w:vAlign w:val="center"/>
            <w:hideMark/>
          </w:tcPr>
          <w:p w14:paraId="5485B30B" w14:textId="77777777" w:rsidR="00271E7F" w:rsidRPr="00DB48DA" w:rsidRDefault="00271E7F" w:rsidP="00AF3E03">
            <w:pPr>
              <w:jc w:val="center"/>
              <w:rPr>
                <w:color w:val="000000"/>
                <w:sz w:val="20"/>
              </w:rPr>
            </w:pPr>
            <w:r w:rsidRPr="00DB48DA">
              <w:rPr>
                <w:color w:val="000000"/>
                <w:sz w:val="20"/>
              </w:rPr>
              <w:t>0,01</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3290A7" w14:textId="77777777" w:rsidR="00271E7F" w:rsidRPr="00DB48DA" w:rsidRDefault="00271E7F" w:rsidP="00AF3E03">
            <w:pPr>
              <w:jc w:val="center"/>
              <w:rPr>
                <w:color w:val="000000"/>
                <w:sz w:val="20"/>
              </w:rPr>
            </w:pPr>
            <w:r w:rsidRPr="00DB48DA">
              <w:rPr>
                <w:color w:val="000000"/>
                <w:sz w:val="20"/>
              </w:rPr>
              <w:t>1957,7</w:t>
            </w:r>
          </w:p>
        </w:tc>
        <w:tc>
          <w:tcPr>
            <w:tcW w:w="1733" w:type="dxa"/>
            <w:tcBorders>
              <w:top w:val="nil"/>
              <w:left w:val="nil"/>
              <w:bottom w:val="single" w:sz="4" w:space="0" w:color="auto"/>
              <w:right w:val="single" w:sz="4" w:space="0" w:color="auto"/>
            </w:tcBorders>
            <w:shd w:val="clear" w:color="auto" w:fill="auto"/>
            <w:vAlign w:val="center"/>
            <w:hideMark/>
          </w:tcPr>
          <w:p w14:paraId="68BE9892" w14:textId="77777777" w:rsidR="00271E7F" w:rsidRPr="00DB48DA" w:rsidRDefault="00271E7F" w:rsidP="00AF3E03">
            <w:pPr>
              <w:jc w:val="center"/>
              <w:rPr>
                <w:color w:val="000000"/>
                <w:sz w:val="20"/>
              </w:rPr>
            </w:pPr>
            <w:r w:rsidRPr="00DB48DA">
              <w:rPr>
                <w:color w:val="000000"/>
                <w:sz w:val="20"/>
              </w:rPr>
              <w:t>180</w:t>
            </w:r>
          </w:p>
        </w:tc>
      </w:tr>
      <w:tr w:rsidR="00271E7F" w:rsidRPr="00DB48DA" w14:paraId="6E584963" w14:textId="77777777" w:rsidTr="008B537C">
        <w:trPr>
          <w:trHeight w:val="304"/>
        </w:trPr>
        <w:tc>
          <w:tcPr>
            <w:tcW w:w="954" w:type="dxa"/>
            <w:vMerge/>
            <w:tcBorders>
              <w:top w:val="nil"/>
              <w:left w:val="single" w:sz="4" w:space="0" w:color="auto"/>
              <w:bottom w:val="single" w:sz="4" w:space="0" w:color="000000"/>
              <w:right w:val="single" w:sz="4" w:space="0" w:color="auto"/>
            </w:tcBorders>
            <w:vAlign w:val="center"/>
            <w:hideMark/>
          </w:tcPr>
          <w:p w14:paraId="7FE2B2BE"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36F02E04" w14:textId="77777777" w:rsidR="00271E7F" w:rsidRPr="00DB48DA" w:rsidRDefault="00271E7F" w:rsidP="00477C0D">
            <w:pPr>
              <w:rPr>
                <w:color w:val="000000"/>
                <w:sz w:val="20"/>
              </w:rPr>
            </w:pPr>
          </w:p>
        </w:tc>
        <w:tc>
          <w:tcPr>
            <w:tcW w:w="2528" w:type="dxa"/>
            <w:vMerge/>
            <w:tcBorders>
              <w:top w:val="nil"/>
              <w:left w:val="single" w:sz="4" w:space="0" w:color="auto"/>
              <w:bottom w:val="single" w:sz="4" w:space="0" w:color="auto"/>
              <w:right w:val="single" w:sz="4" w:space="0" w:color="auto"/>
            </w:tcBorders>
            <w:vAlign w:val="center"/>
            <w:hideMark/>
          </w:tcPr>
          <w:p w14:paraId="37222732" w14:textId="77777777" w:rsidR="00271E7F" w:rsidRPr="00DB48DA" w:rsidRDefault="00271E7F" w:rsidP="00AF3E03">
            <w:pPr>
              <w:rPr>
                <w:color w:val="000000"/>
                <w:sz w:val="20"/>
              </w:rPr>
            </w:pPr>
          </w:p>
        </w:tc>
        <w:tc>
          <w:tcPr>
            <w:tcW w:w="1275" w:type="dxa"/>
            <w:vMerge/>
            <w:tcBorders>
              <w:top w:val="nil"/>
              <w:left w:val="single" w:sz="4" w:space="0" w:color="auto"/>
              <w:bottom w:val="single" w:sz="4" w:space="0" w:color="auto"/>
              <w:right w:val="single" w:sz="4" w:space="0" w:color="auto"/>
            </w:tcBorders>
            <w:vAlign w:val="center"/>
            <w:hideMark/>
          </w:tcPr>
          <w:p w14:paraId="3446778A" w14:textId="77777777" w:rsidR="00271E7F" w:rsidRPr="00DB48DA" w:rsidRDefault="00271E7F" w:rsidP="00AF3E03">
            <w:pPr>
              <w:rPr>
                <w:color w:val="000000"/>
                <w:sz w:val="20"/>
              </w:rPr>
            </w:pPr>
          </w:p>
        </w:tc>
        <w:tc>
          <w:tcPr>
            <w:tcW w:w="1294" w:type="dxa"/>
            <w:vMerge/>
            <w:tcBorders>
              <w:top w:val="nil"/>
              <w:left w:val="single" w:sz="4" w:space="0" w:color="auto"/>
              <w:bottom w:val="single" w:sz="4" w:space="0" w:color="auto"/>
              <w:right w:val="single" w:sz="4" w:space="0" w:color="auto"/>
            </w:tcBorders>
            <w:vAlign w:val="center"/>
            <w:hideMark/>
          </w:tcPr>
          <w:p w14:paraId="0E64C2D3" w14:textId="77777777" w:rsidR="00271E7F" w:rsidRPr="00DB48DA" w:rsidRDefault="00271E7F" w:rsidP="00AF3E03">
            <w:pP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4A92DC63" w14:textId="77777777" w:rsidR="00271E7F" w:rsidRPr="00DB48DA" w:rsidRDefault="00271E7F" w:rsidP="00AF3E03">
            <w:pPr>
              <w:jc w:val="center"/>
              <w:rPr>
                <w:color w:val="000000"/>
                <w:sz w:val="20"/>
              </w:rPr>
            </w:pPr>
            <w:r w:rsidRPr="00DB48DA">
              <w:rPr>
                <w:color w:val="000000"/>
                <w:sz w:val="20"/>
              </w:rPr>
              <w:t>0,56</w:t>
            </w:r>
          </w:p>
        </w:tc>
        <w:tc>
          <w:tcPr>
            <w:tcW w:w="1394" w:type="dxa"/>
            <w:tcBorders>
              <w:top w:val="nil"/>
              <w:left w:val="nil"/>
              <w:bottom w:val="single" w:sz="4" w:space="0" w:color="auto"/>
              <w:right w:val="single" w:sz="4" w:space="0" w:color="auto"/>
            </w:tcBorders>
            <w:shd w:val="clear" w:color="auto" w:fill="auto"/>
            <w:vAlign w:val="center"/>
            <w:hideMark/>
          </w:tcPr>
          <w:p w14:paraId="7F1DA398" w14:textId="77777777" w:rsidR="00271E7F" w:rsidRPr="00DB48DA" w:rsidRDefault="00271E7F" w:rsidP="00AF3E03">
            <w:pPr>
              <w:jc w:val="center"/>
              <w:rPr>
                <w:color w:val="000000"/>
                <w:sz w:val="20"/>
              </w:rPr>
            </w:pPr>
            <w:r w:rsidRPr="00DB48DA">
              <w:rPr>
                <w:color w:val="000000"/>
                <w:sz w:val="20"/>
              </w:rPr>
              <w:t>28</w:t>
            </w:r>
          </w:p>
        </w:tc>
        <w:tc>
          <w:tcPr>
            <w:tcW w:w="1000" w:type="dxa"/>
            <w:tcBorders>
              <w:top w:val="nil"/>
              <w:left w:val="nil"/>
              <w:bottom w:val="single" w:sz="4" w:space="0" w:color="auto"/>
              <w:right w:val="single" w:sz="4" w:space="0" w:color="auto"/>
            </w:tcBorders>
            <w:shd w:val="clear" w:color="auto" w:fill="auto"/>
            <w:vAlign w:val="center"/>
            <w:hideMark/>
          </w:tcPr>
          <w:p w14:paraId="2F19F20F" w14:textId="77777777" w:rsidR="00271E7F" w:rsidRPr="00DB48DA" w:rsidRDefault="00271E7F" w:rsidP="00AF3E03">
            <w:pPr>
              <w:jc w:val="center"/>
              <w:rPr>
                <w:color w:val="000000"/>
                <w:sz w:val="20"/>
              </w:rPr>
            </w:pPr>
            <w:r w:rsidRPr="00DB48DA">
              <w:rPr>
                <w:color w:val="000000"/>
                <w:sz w:val="20"/>
              </w:rPr>
              <w:t>0,001</w:t>
            </w:r>
          </w:p>
        </w:tc>
        <w:tc>
          <w:tcPr>
            <w:tcW w:w="1970" w:type="dxa"/>
            <w:vMerge/>
            <w:tcBorders>
              <w:top w:val="nil"/>
              <w:left w:val="single" w:sz="4" w:space="0" w:color="auto"/>
              <w:bottom w:val="single" w:sz="4" w:space="0" w:color="000000"/>
              <w:right w:val="single" w:sz="4" w:space="0" w:color="auto"/>
            </w:tcBorders>
            <w:vAlign w:val="center"/>
            <w:hideMark/>
          </w:tcPr>
          <w:p w14:paraId="1167FC66"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0FD4B60A" w14:textId="77777777" w:rsidR="00271E7F" w:rsidRPr="00DB48DA" w:rsidRDefault="00271E7F" w:rsidP="00AF3E03">
            <w:pPr>
              <w:jc w:val="center"/>
              <w:rPr>
                <w:color w:val="000000"/>
                <w:sz w:val="20"/>
              </w:rPr>
            </w:pPr>
            <w:r w:rsidRPr="00DB48DA">
              <w:rPr>
                <w:color w:val="000000"/>
                <w:sz w:val="20"/>
              </w:rPr>
              <w:t>3285</w:t>
            </w:r>
          </w:p>
        </w:tc>
      </w:tr>
      <w:tr w:rsidR="00271E7F" w:rsidRPr="00DB48DA" w14:paraId="014BD23F" w14:textId="77777777" w:rsidTr="008B537C">
        <w:trPr>
          <w:trHeight w:val="304"/>
        </w:trPr>
        <w:tc>
          <w:tcPr>
            <w:tcW w:w="9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045E2A" w14:textId="77777777" w:rsidR="00271E7F" w:rsidRPr="00DB48DA" w:rsidRDefault="00271E7F" w:rsidP="00AF3E03">
            <w:pPr>
              <w:rPr>
                <w:color w:val="000000"/>
                <w:sz w:val="20"/>
              </w:rPr>
            </w:pPr>
            <w:r w:rsidRPr="00DB48DA">
              <w:rPr>
                <w:color w:val="000000"/>
                <w:sz w:val="20"/>
              </w:rPr>
              <w:t>061</w:t>
            </w:r>
          </w:p>
        </w:tc>
        <w:tc>
          <w:tcPr>
            <w:tcW w:w="2089" w:type="dxa"/>
            <w:vMerge/>
            <w:tcBorders>
              <w:top w:val="nil"/>
              <w:left w:val="single" w:sz="4" w:space="0" w:color="auto"/>
              <w:bottom w:val="single" w:sz="4" w:space="0" w:color="auto"/>
              <w:right w:val="single" w:sz="4" w:space="0" w:color="auto"/>
            </w:tcBorders>
            <w:vAlign w:val="center"/>
            <w:hideMark/>
          </w:tcPr>
          <w:p w14:paraId="5E9D4D31" w14:textId="77777777" w:rsidR="00271E7F" w:rsidRPr="00DB48DA" w:rsidRDefault="00271E7F" w:rsidP="00477C0D">
            <w:pPr>
              <w:rPr>
                <w:color w:val="000000"/>
                <w:sz w:val="20"/>
              </w:rPr>
            </w:pPr>
          </w:p>
        </w:tc>
        <w:tc>
          <w:tcPr>
            <w:tcW w:w="2528" w:type="dxa"/>
            <w:vMerge w:val="restart"/>
            <w:tcBorders>
              <w:top w:val="nil"/>
              <w:left w:val="single" w:sz="4" w:space="0" w:color="auto"/>
              <w:bottom w:val="single" w:sz="4" w:space="0" w:color="auto"/>
              <w:right w:val="single" w:sz="4" w:space="0" w:color="auto"/>
            </w:tcBorders>
            <w:shd w:val="clear" w:color="auto" w:fill="auto"/>
            <w:vAlign w:val="center"/>
            <w:hideMark/>
          </w:tcPr>
          <w:p w14:paraId="53A74C22" w14:textId="77777777" w:rsidR="00271E7F" w:rsidRPr="00DB48DA" w:rsidRDefault="00271E7F" w:rsidP="00AF3E03">
            <w:pPr>
              <w:jc w:val="center"/>
              <w:rPr>
                <w:color w:val="000000"/>
                <w:sz w:val="20"/>
              </w:rPr>
            </w:pPr>
            <w:r w:rsidRPr="00DB48DA">
              <w:rPr>
                <w:color w:val="000000"/>
                <w:sz w:val="20"/>
              </w:rPr>
              <w:t>6181011; 317480</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54208D71" w14:textId="77777777" w:rsidR="00271E7F" w:rsidRPr="00DB48DA" w:rsidRDefault="00271E7F" w:rsidP="00AF3E03">
            <w:pPr>
              <w:jc w:val="center"/>
              <w:rPr>
                <w:color w:val="000000"/>
                <w:sz w:val="20"/>
              </w:rPr>
            </w:pPr>
            <w:r w:rsidRPr="00DB48DA">
              <w:rPr>
                <w:color w:val="000000"/>
                <w:sz w:val="20"/>
              </w:rPr>
              <w:t>5,5</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14:paraId="7FDF00C3" w14:textId="77777777" w:rsidR="00271E7F" w:rsidRPr="00DB48DA" w:rsidRDefault="00271E7F" w:rsidP="00AF3E03">
            <w:pPr>
              <w:jc w:val="center"/>
              <w:rPr>
                <w:color w:val="000000"/>
                <w:sz w:val="20"/>
              </w:rPr>
            </w:pPr>
            <w:r w:rsidRPr="00DB48DA">
              <w:rPr>
                <w:color w:val="000000"/>
                <w:sz w:val="20"/>
              </w:rPr>
              <w:t>0,05</w:t>
            </w:r>
          </w:p>
        </w:tc>
        <w:tc>
          <w:tcPr>
            <w:tcW w:w="903" w:type="dxa"/>
            <w:tcBorders>
              <w:top w:val="nil"/>
              <w:left w:val="nil"/>
              <w:bottom w:val="single" w:sz="4" w:space="0" w:color="auto"/>
              <w:right w:val="single" w:sz="4" w:space="0" w:color="auto"/>
            </w:tcBorders>
            <w:shd w:val="clear" w:color="auto" w:fill="auto"/>
            <w:vAlign w:val="center"/>
            <w:hideMark/>
          </w:tcPr>
          <w:p w14:paraId="292D3B71" w14:textId="77777777" w:rsidR="00271E7F" w:rsidRPr="00DB48DA" w:rsidRDefault="00271E7F" w:rsidP="00AF3E03">
            <w:pPr>
              <w:jc w:val="center"/>
              <w:rPr>
                <w:color w:val="000000"/>
                <w:sz w:val="20"/>
              </w:rPr>
            </w:pPr>
            <w:r w:rsidRPr="00DB48DA">
              <w:rPr>
                <w:color w:val="000000"/>
                <w:sz w:val="20"/>
              </w:rPr>
              <w:t>5,62</w:t>
            </w:r>
          </w:p>
        </w:tc>
        <w:tc>
          <w:tcPr>
            <w:tcW w:w="1394" w:type="dxa"/>
            <w:tcBorders>
              <w:top w:val="nil"/>
              <w:left w:val="nil"/>
              <w:bottom w:val="single" w:sz="4" w:space="0" w:color="auto"/>
              <w:right w:val="single" w:sz="4" w:space="0" w:color="auto"/>
            </w:tcBorders>
            <w:shd w:val="clear" w:color="auto" w:fill="auto"/>
            <w:vAlign w:val="center"/>
            <w:hideMark/>
          </w:tcPr>
          <w:p w14:paraId="474E289B" w14:textId="77777777" w:rsidR="00271E7F" w:rsidRPr="00DB48DA" w:rsidRDefault="00271E7F" w:rsidP="00AF3E03">
            <w:pPr>
              <w:jc w:val="center"/>
              <w:rPr>
                <w:color w:val="000000"/>
                <w:sz w:val="20"/>
              </w:rPr>
            </w:pPr>
            <w:r w:rsidRPr="00DB48DA">
              <w:rPr>
                <w:color w:val="000000"/>
                <w:sz w:val="20"/>
              </w:rPr>
              <w:t>28</w:t>
            </w:r>
          </w:p>
        </w:tc>
        <w:tc>
          <w:tcPr>
            <w:tcW w:w="1000" w:type="dxa"/>
            <w:tcBorders>
              <w:top w:val="nil"/>
              <w:left w:val="nil"/>
              <w:bottom w:val="single" w:sz="4" w:space="0" w:color="auto"/>
              <w:right w:val="single" w:sz="4" w:space="0" w:color="auto"/>
            </w:tcBorders>
            <w:shd w:val="clear" w:color="auto" w:fill="auto"/>
            <w:vAlign w:val="center"/>
            <w:hideMark/>
          </w:tcPr>
          <w:p w14:paraId="1C7891E3" w14:textId="77777777" w:rsidR="00271E7F" w:rsidRPr="00DB48DA" w:rsidRDefault="00271E7F" w:rsidP="00AF3E03">
            <w:pPr>
              <w:jc w:val="center"/>
              <w:rPr>
                <w:color w:val="000000"/>
                <w:sz w:val="20"/>
              </w:rPr>
            </w:pPr>
            <w:r w:rsidRPr="00DB48DA">
              <w:rPr>
                <w:color w:val="000000"/>
                <w:sz w:val="20"/>
              </w:rPr>
              <w:t>0,01</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816131" w14:textId="77777777" w:rsidR="00271E7F" w:rsidRPr="00DB48DA" w:rsidRDefault="00271E7F" w:rsidP="00AF3E03">
            <w:pPr>
              <w:jc w:val="center"/>
              <w:rPr>
                <w:color w:val="000000"/>
                <w:sz w:val="20"/>
              </w:rPr>
            </w:pPr>
            <w:r w:rsidRPr="00DB48DA">
              <w:rPr>
                <w:color w:val="000000"/>
                <w:sz w:val="20"/>
              </w:rPr>
              <w:t>1957,7</w:t>
            </w:r>
          </w:p>
        </w:tc>
        <w:tc>
          <w:tcPr>
            <w:tcW w:w="1733" w:type="dxa"/>
            <w:tcBorders>
              <w:top w:val="nil"/>
              <w:left w:val="nil"/>
              <w:bottom w:val="single" w:sz="4" w:space="0" w:color="auto"/>
              <w:right w:val="single" w:sz="4" w:space="0" w:color="auto"/>
            </w:tcBorders>
            <w:shd w:val="clear" w:color="auto" w:fill="auto"/>
            <w:vAlign w:val="center"/>
            <w:hideMark/>
          </w:tcPr>
          <w:p w14:paraId="56010C90" w14:textId="77777777" w:rsidR="00271E7F" w:rsidRPr="00DB48DA" w:rsidRDefault="00271E7F" w:rsidP="00AF3E03">
            <w:pPr>
              <w:jc w:val="center"/>
              <w:rPr>
                <w:color w:val="000000"/>
                <w:sz w:val="20"/>
              </w:rPr>
            </w:pPr>
            <w:r w:rsidRPr="00DB48DA">
              <w:rPr>
                <w:color w:val="000000"/>
                <w:sz w:val="20"/>
              </w:rPr>
              <w:t>180</w:t>
            </w:r>
          </w:p>
        </w:tc>
      </w:tr>
      <w:tr w:rsidR="00271E7F" w:rsidRPr="00DB48DA" w14:paraId="3D219644" w14:textId="77777777" w:rsidTr="008B537C">
        <w:trPr>
          <w:trHeight w:val="304"/>
        </w:trPr>
        <w:tc>
          <w:tcPr>
            <w:tcW w:w="954" w:type="dxa"/>
            <w:vMerge/>
            <w:tcBorders>
              <w:top w:val="nil"/>
              <w:left w:val="single" w:sz="4" w:space="0" w:color="auto"/>
              <w:bottom w:val="single" w:sz="4" w:space="0" w:color="000000"/>
              <w:right w:val="single" w:sz="4" w:space="0" w:color="auto"/>
            </w:tcBorders>
            <w:vAlign w:val="center"/>
            <w:hideMark/>
          </w:tcPr>
          <w:p w14:paraId="54CD7DDF"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6A62BCAF" w14:textId="77777777" w:rsidR="00271E7F" w:rsidRPr="00DB48DA" w:rsidRDefault="00271E7F" w:rsidP="00477C0D">
            <w:pPr>
              <w:rPr>
                <w:color w:val="000000"/>
                <w:sz w:val="20"/>
              </w:rPr>
            </w:pPr>
          </w:p>
        </w:tc>
        <w:tc>
          <w:tcPr>
            <w:tcW w:w="2528" w:type="dxa"/>
            <w:vMerge/>
            <w:tcBorders>
              <w:top w:val="nil"/>
              <w:left w:val="single" w:sz="4" w:space="0" w:color="auto"/>
              <w:bottom w:val="single" w:sz="4" w:space="0" w:color="auto"/>
              <w:right w:val="single" w:sz="4" w:space="0" w:color="auto"/>
            </w:tcBorders>
            <w:vAlign w:val="center"/>
            <w:hideMark/>
          </w:tcPr>
          <w:p w14:paraId="68ED87B9" w14:textId="77777777" w:rsidR="00271E7F" w:rsidRPr="00DB48DA" w:rsidRDefault="00271E7F" w:rsidP="00AF3E03">
            <w:pPr>
              <w:rPr>
                <w:color w:val="000000"/>
                <w:sz w:val="20"/>
              </w:rPr>
            </w:pPr>
          </w:p>
        </w:tc>
        <w:tc>
          <w:tcPr>
            <w:tcW w:w="1275" w:type="dxa"/>
            <w:vMerge/>
            <w:tcBorders>
              <w:top w:val="nil"/>
              <w:left w:val="single" w:sz="4" w:space="0" w:color="auto"/>
              <w:bottom w:val="single" w:sz="4" w:space="0" w:color="auto"/>
              <w:right w:val="single" w:sz="4" w:space="0" w:color="auto"/>
            </w:tcBorders>
            <w:vAlign w:val="center"/>
            <w:hideMark/>
          </w:tcPr>
          <w:p w14:paraId="7B7CB199" w14:textId="77777777" w:rsidR="00271E7F" w:rsidRPr="00DB48DA" w:rsidRDefault="00271E7F" w:rsidP="00AF3E03">
            <w:pPr>
              <w:rPr>
                <w:color w:val="000000"/>
                <w:sz w:val="20"/>
              </w:rPr>
            </w:pPr>
          </w:p>
        </w:tc>
        <w:tc>
          <w:tcPr>
            <w:tcW w:w="1294" w:type="dxa"/>
            <w:vMerge/>
            <w:tcBorders>
              <w:top w:val="nil"/>
              <w:left w:val="single" w:sz="4" w:space="0" w:color="auto"/>
              <w:bottom w:val="single" w:sz="4" w:space="0" w:color="auto"/>
              <w:right w:val="single" w:sz="4" w:space="0" w:color="auto"/>
            </w:tcBorders>
            <w:vAlign w:val="center"/>
            <w:hideMark/>
          </w:tcPr>
          <w:p w14:paraId="79B64246" w14:textId="77777777" w:rsidR="00271E7F" w:rsidRPr="00DB48DA" w:rsidRDefault="00271E7F" w:rsidP="00AF3E03">
            <w:pP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601975D5" w14:textId="77777777" w:rsidR="00271E7F" w:rsidRPr="00DB48DA" w:rsidRDefault="00271E7F" w:rsidP="00AF3E03">
            <w:pPr>
              <w:jc w:val="center"/>
              <w:rPr>
                <w:color w:val="000000"/>
                <w:sz w:val="20"/>
              </w:rPr>
            </w:pPr>
            <w:r w:rsidRPr="00DB48DA">
              <w:rPr>
                <w:color w:val="000000"/>
                <w:sz w:val="20"/>
              </w:rPr>
              <w:t>0,56</w:t>
            </w:r>
          </w:p>
        </w:tc>
        <w:tc>
          <w:tcPr>
            <w:tcW w:w="1394" w:type="dxa"/>
            <w:tcBorders>
              <w:top w:val="nil"/>
              <w:left w:val="nil"/>
              <w:bottom w:val="single" w:sz="4" w:space="0" w:color="auto"/>
              <w:right w:val="single" w:sz="4" w:space="0" w:color="auto"/>
            </w:tcBorders>
            <w:shd w:val="clear" w:color="auto" w:fill="auto"/>
            <w:vAlign w:val="center"/>
            <w:hideMark/>
          </w:tcPr>
          <w:p w14:paraId="4BCA56B4" w14:textId="77777777" w:rsidR="00271E7F" w:rsidRPr="00DB48DA" w:rsidRDefault="00271E7F" w:rsidP="00AF3E03">
            <w:pPr>
              <w:jc w:val="center"/>
              <w:rPr>
                <w:color w:val="000000"/>
                <w:sz w:val="20"/>
              </w:rPr>
            </w:pPr>
            <w:r w:rsidRPr="00DB48DA">
              <w:rPr>
                <w:color w:val="000000"/>
                <w:sz w:val="20"/>
              </w:rPr>
              <w:t>28</w:t>
            </w:r>
          </w:p>
        </w:tc>
        <w:tc>
          <w:tcPr>
            <w:tcW w:w="1000" w:type="dxa"/>
            <w:tcBorders>
              <w:top w:val="nil"/>
              <w:left w:val="nil"/>
              <w:bottom w:val="single" w:sz="4" w:space="0" w:color="auto"/>
              <w:right w:val="single" w:sz="4" w:space="0" w:color="auto"/>
            </w:tcBorders>
            <w:shd w:val="clear" w:color="auto" w:fill="auto"/>
            <w:vAlign w:val="center"/>
            <w:hideMark/>
          </w:tcPr>
          <w:p w14:paraId="2C6D0791" w14:textId="77777777" w:rsidR="00271E7F" w:rsidRPr="00DB48DA" w:rsidRDefault="00271E7F" w:rsidP="00AF3E03">
            <w:pPr>
              <w:jc w:val="center"/>
              <w:rPr>
                <w:color w:val="000000"/>
                <w:sz w:val="20"/>
              </w:rPr>
            </w:pPr>
            <w:r w:rsidRPr="00DB48DA">
              <w:rPr>
                <w:color w:val="000000"/>
                <w:sz w:val="20"/>
              </w:rPr>
              <w:t>0,001</w:t>
            </w:r>
          </w:p>
        </w:tc>
        <w:tc>
          <w:tcPr>
            <w:tcW w:w="1970" w:type="dxa"/>
            <w:vMerge/>
            <w:tcBorders>
              <w:top w:val="nil"/>
              <w:left w:val="single" w:sz="4" w:space="0" w:color="auto"/>
              <w:bottom w:val="single" w:sz="4" w:space="0" w:color="000000"/>
              <w:right w:val="single" w:sz="4" w:space="0" w:color="auto"/>
            </w:tcBorders>
            <w:vAlign w:val="center"/>
            <w:hideMark/>
          </w:tcPr>
          <w:p w14:paraId="6DC806C9"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37F13F99" w14:textId="77777777" w:rsidR="00271E7F" w:rsidRPr="00DB48DA" w:rsidRDefault="00271E7F" w:rsidP="00AF3E03">
            <w:pPr>
              <w:jc w:val="center"/>
              <w:rPr>
                <w:color w:val="000000"/>
                <w:sz w:val="20"/>
              </w:rPr>
            </w:pPr>
            <w:r w:rsidRPr="00DB48DA">
              <w:rPr>
                <w:color w:val="000000"/>
                <w:sz w:val="20"/>
              </w:rPr>
              <w:t>3285</w:t>
            </w:r>
          </w:p>
        </w:tc>
      </w:tr>
      <w:tr w:rsidR="00271E7F" w:rsidRPr="00DB48DA" w14:paraId="48E2BAB5" w14:textId="77777777" w:rsidTr="008B537C">
        <w:trPr>
          <w:trHeight w:val="304"/>
        </w:trPr>
        <w:tc>
          <w:tcPr>
            <w:tcW w:w="9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8E85B2" w14:textId="77777777" w:rsidR="00271E7F" w:rsidRPr="00DB48DA" w:rsidRDefault="00271E7F" w:rsidP="00AF3E03">
            <w:pPr>
              <w:rPr>
                <w:color w:val="000000"/>
                <w:sz w:val="20"/>
              </w:rPr>
            </w:pPr>
            <w:r w:rsidRPr="00DB48DA">
              <w:rPr>
                <w:color w:val="000000"/>
                <w:sz w:val="20"/>
              </w:rPr>
              <w:lastRenderedPageBreak/>
              <w:t>079</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12ABD316" w14:textId="76F727D4" w:rsidR="00271E7F" w:rsidRPr="00DB48DA" w:rsidRDefault="00271E7F" w:rsidP="00477C0D">
            <w:pPr>
              <w:rPr>
                <w:color w:val="000000"/>
                <w:sz w:val="20"/>
              </w:rPr>
            </w:pPr>
            <w:r w:rsidRPr="00DB48DA">
              <w:rPr>
                <w:color w:val="000000"/>
                <w:sz w:val="20"/>
              </w:rPr>
              <w:t>100 m</w:t>
            </w:r>
            <w:r w:rsidRPr="00DB48DA">
              <w:rPr>
                <w:color w:val="000000"/>
                <w:sz w:val="20"/>
                <w:vertAlign w:val="superscript"/>
              </w:rPr>
              <w:t xml:space="preserve">3 </w:t>
            </w:r>
            <w:r w:rsidRPr="00DB48DA">
              <w:rPr>
                <w:color w:val="000000"/>
                <w:sz w:val="20"/>
              </w:rPr>
              <w:t xml:space="preserve">talpykla </w:t>
            </w:r>
          </w:p>
        </w:tc>
        <w:tc>
          <w:tcPr>
            <w:tcW w:w="2528" w:type="dxa"/>
            <w:vMerge w:val="restart"/>
            <w:tcBorders>
              <w:top w:val="nil"/>
              <w:left w:val="single" w:sz="4" w:space="0" w:color="auto"/>
              <w:bottom w:val="single" w:sz="4" w:space="0" w:color="auto"/>
              <w:right w:val="single" w:sz="4" w:space="0" w:color="auto"/>
            </w:tcBorders>
            <w:shd w:val="clear" w:color="auto" w:fill="auto"/>
            <w:vAlign w:val="center"/>
            <w:hideMark/>
          </w:tcPr>
          <w:p w14:paraId="64CDA92A" w14:textId="77777777" w:rsidR="00271E7F" w:rsidRPr="00DB48DA" w:rsidRDefault="00271E7F" w:rsidP="00AF3E03">
            <w:pPr>
              <w:jc w:val="center"/>
              <w:rPr>
                <w:color w:val="000000"/>
                <w:sz w:val="20"/>
              </w:rPr>
            </w:pPr>
            <w:r w:rsidRPr="00DB48DA">
              <w:rPr>
                <w:color w:val="000000"/>
                <w:sz w:val="20"/>
              </w:rPr>
              <w:t>6181049; 317279</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40DF969C" w14:textId="77777777" w:rsidR="00271E7F" w:rsidRPr="00DB48DA" w:rsidRDefault="00271E7F" w:rsidP="00AF3E03">
            <w:pPr>
              <w:jc w:val="center"/>
              <w:rPr>
                <w:color w:val="000000"/>
                <w:sz w:val="20"/>
              </w:rPr>
            </w:pPr>
            <w:r w:rsidRPr="00DB48DA">
              <w:rPr>
                <w:color w:val="000000"/>
                <w:sz w:val="20"/>
              </w:rPr>
              <w:t>7</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14:paraId="5CA1BD28" w14:textId="77777777" w:rsidR="00271E7F" w:rsidRPr="00DB48DA" w:rsidRDefault="00271E7F" w:rsidP="00AF3E03">
            <w:pPr>
              <w:jc w:val="center"/>
              <w:rPr>
                <w:color w:val="000000"/>
                <w:sz w:val="20"/>
              </w:rPr>
            </w:pPr>
            <w:r w:rsidRPr="00DB48DA">
              <w:rPr>
                <w:color w:val="000000"/>
                <w:sz w:val="20"/>
              </w:rPr>
              <w:t>0,09</w:t>
            </w:r>
          </w:p>
        </w:tc>
        <w:tc>
          <w:tcPr>
            <w:tcW w:w="903" w:type="dxa"/>
            <w:tcBorders>
              <w:top w:val="nil"/>
              <w:left w:val="nil"/>
              <w:bottom w:val="single" w:sz="4" w:space="0" w:color="auto"/>
              <w:right w:val="single" w:sz="4" w:space="0" w:color="auto"/>
            </w:tcBorders>
            <w:shd w:val="clear" w:color="auto" w:fill="auto"/>
            <w:vAlign w:val="center"/>
            <w:hideMark/>
          </w:tcPr>
          <w:p w14:paraId="43E2833E" w14:textId="77777777" w:rsidR="00271E7F" w:rsidRPr="00DB48DA" w:rsidRDefault="00271E7F" w:rsidP="00AF3E03">
            <w:pPr>
              <w:jc w:val="center"/>
              <w:rPr>
                <w:color w:val="000000"/>
                <w:sz w:val="20"/>
              </w:rPr>
            </w:pPr>
            <w:r w:rsidRPr="00DB48DA">
              <w:rPr>
                <w:color w:val="000000"/>
                <w:sz w:val="20"/>
              </w:rPr>
              <w:t>3,14</w:t>
            </w:r>
          </w:p>
        </w:tc>
        <w:tc>
          <w:tcPr>
            <w:tcW w:w="1394" w:type="dxa"/>
            <w:tcBorders>
              <w:top w:val="nil"/>
              <w:left w:val="nil"/>
              <w:bottom w:val="single" w:sz="4" w:space="0" w:color="auto"/>
              <w:right w:val="single" w:sz="4" w:space="0" w:color="auto"/>
            </w:tcBorders>
            <w:shd w:val="clear" w:color="auto" w:fill="auto"/>
            <w:vAlign w:val="center"/>
            <w:hideMark/>
          </w:tcPr>
          <w:p w14:paraId="63D1C7F3" w14:textId="77777777" w:rsidR="00271E7F" w:rsidRPr="00DB48DA" w:rsidRDefault="00271E7F" w:rsidP="00AF3E03">
            <w:pPr>
              <w:jc w:val="center"/>
              <w:rPr>
                <w:color w:val="000000"/>
                <w:sz w:val="20"/>
              </w:rPr>
            </w:pPr>
            <w:r w:rsidRPr="00DB48DA">
              <w:rPr>
                <w:color w:val="000000"/>
                <w:sz w:val="20"/>
              </w:rPr>
              <w:t>8</w:t>
            </w:r>
          </w:p>
        </w:tc>
        <w:tc>
          <w:tcPr>
            <w:tcW w:w="1000" w:type="dxa"/>
            <w:tcBorders>
              <w:top w:val="nil"/>
              <w:left w:val="nil"/>
              <w:bottom w:val="single" w:sz="4" w:space="0" w:color="auto"/>
              <w:right w:val="single" w:sz="4" w:space="0" w:color="auto"/>
            </w:tcBorders>
            <w:shd w:val="clear" w:color="auto" w:fill="auto"/>
            <w:vAlign w:val="center"/>
            <w:hideMark/>
          </w:tcPr>
          <w:p w14:paraId="01F09ABC" w14:textId="77777777" w:rsidR="00271E7F" w:rsidRPr="00DB48DA" w:rsidRDefault="00271E7F" w:rsidP="00AF3E03">
            <w:pPr>
              <w:jc w:val="center"/>
              <w:rPr>
                <w:color w:val="000000"/>
                <w:sz w:val="20"/>
              </w:rPr>
            </w:pPr>
            <w:r w:rsidRPr="00DB48DA">
              <w:rPr>
                <w:color w:val="000000"/>
                <w:sz w:val="20"/>
              </w:rPr>
              <w:t>0,02</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6CCF87" w14:textId="77777777" w:rsidR="00271E7F" w:rsidRPr="00DB48DA" w:rsidRDefault="00271E7F" w:rsidP="00AF3E03">
            <w:pPr>
              <w:jc w:val="center"/>
              <w:rPr>
                <w:color w:val="000000"/>
                <w:sz w:val="20"/>
              </w:rPr>
            </w:pPr>
            <w:r w:rsidRPr="00DB48DA">
              <w:rPr>
                <w:color w:val="000000"/>
                <w:sz w:val="20"/>
              </w:rPr>
              <w:t>94,7</w:t>
            </w:r>
          </w:p>
        </w:tc>
        <w:tc>
          <w:tcPr>
            <w:tcW w:w="1733" w:type="dxa"/>
            <w:tcBorders>
              <w:top w:val="nil"/>
              <w:left w:val="nil"/>
              <w:bottom w:val="single" w:sz="4" w:space="0" w:color="auto"/>
              <w:right w:val="single" w:sz="4" w:space="0" w:color="auto"/>
            </w:tcBorders>
            <w:shd w:val="clear" w:color="auto" w:fill="auto"/>
            <w:vAlign w:val="center"/>
            <w:hideMark/>
          </w:tcPr>
          <w:p w14:paraId="2C9E1D9C" w14:textId="77777777" w:rsidR="00271E7F" w:rsidRPr="00DB48DA" w:rsidRDefault="00271E7F" w:rsidP="00AF3E03">
            <w:pPr>
              <w:jc w:val="center"/>
              <w:rPr>
                <w:color w:val="000000"/>
                <w:sz w:val="20"/>
              </w:rPr>
            </w:pPr>
            <w:r w:rsidRPr="00DB48DA">
              <w:rPr>
                <w:color w:val="000000"/>
                <w:sz w:val="20"/>
              </w:rPr>
              <w:t>330</w:t>
            </w:r>
          </w:p>
        </w:tc>
      </w:tr>
      <w:tr w:rsidR="00271E7F" w:rsidRPr="00DB48DA" w14:paraId="6CB52120" w14:textId="77777777" w:rsidTr="008B537C">
        <w:trPr>
          <w:trHeight w:val="304"/>
        </w:trPr>
        <w:tc>
          <w:tcPr>
            <w:tcW w:w="954" w:type="dxa"/>
            <w:vMerge/>
            <w:tcBorders>
              <w:top w:val="nil"/>
              <w:left w:val="single" w:sz="4" w:space="0" w:color="auto"/>
              <w:bottom w:val="single" w:sz="4" w:space="0" w:color="000000"/>
              <w:right w:val="single" w:sz="4" w:space="0" w:color="auto"/>
            </w:tcBorders>
            <w:vAlign w:val="center"/>
            <w:hideMark/>
          </w:tcPr>
          <w:p w14:paraId="3D218975"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4AA32B9D" w14:textId="77777777" w:rsidR="00271E7F" w:rsidRPr="00DB48DA" w:rsidRDefault="00271E7F" w:rsidP="00477C0D">
            <w:pPr>
              <w:rPr>
                <w:color w:val="000000"/>
                <w:sz w:val="20"/>
              </w:rPr>
            </w:pPr>
          </w:p>
        </w:tc>
        <w:tc>
          <w:tcPr>
            <w:tcW w:w="2528" w:type="dxa"/>
            <w:vMerge/>
            <w:tcBorders>
              <w:top w:val="nil"/>
              <w:left w:val="single" w:sz="4" w:space="0" w:color="auto"/>
              <w:bottom w:val="single" w:sz="4" w:space="0" w:color="auto"/>
              <w:right w:val="single" w:sz="4" w:space="0" w:color="auto"/>
            </w:tcBorders>
            <w:vAlign w:val="center"/>
            <w:hideMark/>
          </w:tcPr>
          <w:p w14:paraId="70CD0544" w14:textId="77777777" w:rsidR="00271E7F" w:rsidRPr="00DB48DA" w:rsidRDefault="00271E7F" w:rsidP="00AF3E03">
            <w:pPr>
              <w:rPr>
                <w:color w:val="000000"/>
                <w:sz w:val="20"/>
              </w:rPr>
            </w:pPr>
          </w:p>
        </w:tc>
        <w:tc>
          <w:tcPr>
            <w:tcW w:w="1275" w:type="dxa"/>
            <w:vMerge/>
            <w:tcBorders>
              <w:top w:val="nil"/>
              <w:left w:val="single" w:sz="4" w:space="0" w:color="auto"/>
              <w:bottom w:val="single" w:sz="4" w:space="0" w:color="auto"/>
              <w:right w:val="single" w:sz="4" w:space="0" w:color="auto"/>
            </w:tcBorders>
            <w:vAlign w:val="center"/>
            <w:hideMark/>
          </w:tcPr>
          <w:p w14:paraId="044FFCBD" w14:textId="77777777" w:rsidR="00271E7F" w:rsidRPr="00DB48DA" w:rsidRDefault="00271E7F" w:rsidP="00AF3E03">
            <w:pPr>
              <w:rPr>
                <w:color w:val="000000"/>
                <w:sz w:val="20"/>
              </w:rPr>
            </w:pPr>
          </w:p>
        </w:tc>
        <w:tc>
          <w:tcPr>
            <w:tcW w:w="1294" w:type="dxa"/>
            <w:vMerge/>
            <w:tcBorders>
              <w:top w:val="nil"/>
              <w:left w:val="single" w:sz="4" w:space="0" w:color="auto"/>
              <w:bottom w:val="single" w:sz="4" w:space="0" w:color="auto"/>
              <w:right w:val="single" w:sz="4" w:space="0" w:color="auto"/>
            </w:tcBorders>
            <w:vAlign w:val="center"/>
            <w:hideMark/>
          </w:tcPr>
          <w:p w14:paraId="0B9F9C08" w14:textId="77777777" w:rsidR="00271E7F" w:rsidRPr="00DB48DA" w:rsidRDefault="00271E7F" w:rsidP="00AF3E03">
            <w:pP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05318952" w14:textId="77777777" w:rsidR="00271E7F" w:rsidRPr="00DB48DA" w:rsidRDefault="00271E7F" w:rsidP="00AF3E03">
            <w:pPr>
              <w:jc w:val="center"/>
              <w:rPr>
                <w:color w:val="000000"/>
                <w:sz w:val="20"/>
              </w:rPr>
            </w:pPr>
            <w:r w:rsidRPr="00DB48DA">
              <w:rPr>
                <w:color w:val="000000"/>
                <w:sz w:val="20"/>
              </w:rPr>
              <w:t>1,34</w:t>
            </w:r>
          </w:p>
        </w:tc>
        <w:tc>
          <w:tcPr>
            <w:tcW w:w="1394" w:type="dxa"/>
            <w:tcBorders>
              <w:top w:val="nil"/>
              <w:left w:val="nil"/>
              <w:bottom w:val="single" w:sz="4" w:space="0" w:color="auto"/>
              <w:right w:val="single" w:sz="4" w:space="0" w:color="auto"/>
            </w:tcBorders>
            <w:shd w:val="clear" w:color="auto" w:fill="auto"/>
            <w:vAlign w:val="center"/>
            <w:hideMark/>
          </w:tcPr>
          <w:p w14:paraId="586DBAEC" w14:textId="77777777" w:rsidR="00271E7F" w:rsidRPr="00DB48DA" w:rsidRDefault="00271E7F" w:rsidP="00AF3E03">
            <w:pPr>
              <w:jc w:val="center"/>
              <w:rPr>
                <w:color w:val="000000"/>
                <w:sz w:val="20"/>
              </w:rPr>
            </w:pPr>
            <w:r w:rsidRPr="00DB48DA">
              <w:rPr>
                <w:color w:val="000000"/>
                <w:sz w:val="20"/>
              </w:rPr>
              <w:t>10</w:t>
            </w:r>
          </w:p>
        </w:tc>
        <w:tc>
          <w:tcPr>
            <w:tcW w:w="1000" w:type="dxa"/>
            <w:tcBorders>
              <w:top w:val="nil"/>
              <w:left w:val="nil"/>
              <w:bottom w:val="single" w:sz="4" w:space="0" w:color="auto"/>
              <w:right w:val="single" w:sz="4" w:space="0" w:color="auto"/>
            </w:tcBorders>
            <w:shd w:val="clear" w:color="auto" w:fill="auto"/>
            <w:vAlign w:val="center"/>
            <w:hideMark/>
          </w:tcPr>
          <w:p w14:paraId="04A8C90E" w14:textId="77777777" w:rsidR="00271E7F" w:rsidRPr="00DB48DA" w:rsidRDefault="00271E7F" w:rsidP="00AF3E03">
            <w:pPr>
              <w:jc w:val="center"/>
              <w:rPr>
                <w:color w:val="000000"/>
                <w:sz w:val="20"/>
              </w:rPr>
            </w:pPr>
            <w:r w:rsidRPr="00DB48DA">
              <w:rPr>
                <w:color w:val="000000"/>
                <w:sz w:val="20"/>
              </w:rPr>
              <w:t>0,009</w:t>
            </w:r>
          </w:p>
        </w:tc>
        <w:tc>
          <w:tcPr>
            <w:tcW w:w="1970" w:type="dxa"/>
            <w:vMerge/>
            <w:tcBorders>
              <w:top w:val="nil"/>
              <w:left w:val="single" w:sz="4" w:space="0" w:color="auto"/>
              <w:bottom w:val="single" w:sz="4" w:space="0" w:color="000000"/>
              <w:right w:val="single" w:sz="4" w:space="0" w:color="auto"/>
            </w:tcBorders>
            <w:vAlign w:val="center"/>
            <w:hideMark/>
          </w:tcPr>
          <w:p w14:paraId="5A35BEFA"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3C06D20D" w14:textId="77777777" w:rsidR="00271E7F" w:rsidRPr="00DB48DA" w:rsidRDefault="00271E7F" w:rsidP="00AF3E03">
            <w:pPr>
              <w:jc w:val="center"/>
              <w:rPr>
                <w:color w:val="000000"/>
                <w:sz w:val="20"/>
              </w:rPr>
            </w:pPr>
            <w:r w:rsidRPr="00DB48DA">
              <w:rPr>
                <w:color w:val="000000"/>
                <w:sz w:val="20"/>
              </w:rPr>
              <w:t>3285</w:t>
            </w:r>
          </w:p>
        </w:tc>
      </w:tr>
      <w:tr w:rsidR="00271E7F" w:rsidRPr="00DB48DA" w14:paraId="34CC39B1" w14:textId="77777777" w:rsidTr="008B537C">
        <w:trPr>
          <w:trHeight w:val="304"/>
        </w:trPr>
        <w:tc>
          <w:tcPr>
            <w:tcW w:w="9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C4B1BF" w14:textId="77777777" w:rsidR="00271E7F" w:rsidRPr="00DB48DA" w:rsidRDefault="00271E7F" w:rsidP="00AF3E03">
            <w:pPr>
              <w:rPr>
                <w:color w:val="000000"/>
                <w:sz w:val="20"/>
              </w:rPr>
            </w:pPr>
            <w:r w:rsidRPr="00DB48DA">
              <w:rPr>
                <w:color w:val="000000"/>
                <w:sz w:val="20"/>
              </w:rPr>
              <w:t>080</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43E3E698" w14:textId="726C37FF" w:rsidR="00271E7F" w:rsidRPr="00DB48DA" w:rsidRDefault="00271E7F" w:rsidP="00477C0D">
            <w:pPr>
              <w:rPr>
                <w:color w:val="000000"/>
                <w:sz w:val="20"/>
              </w:rPr>
            </w:pPr>
            <w:r w:rsidRPr="00DB48DA">
              <w:rPr>
                <w:color w:val="000000"/>
                <w:sz w:val="20"/>
              </w:rPr>
              <w:t>100 m</w:t>
            </w:r>
            <w:r w:rsidRPr="00DB48DA">
              <w:rPr>
                <w:color w:val="000000"/>
                <w:sz w:val="20"/>
                <w:vertAlign w:val="superscript"/>
              </w:rPr>
              <w:t xml:space="preserve">3 </w:t>
            </w:r>
            <w:r w:rsidRPr="00DB48DA">
              <w:rPr>
                <w:color w:val="000000"/>
                <w:sz w:val="20"/>
              </w:rPr>
              <w:t xml:space="preserve">talpykla </w:t>
            </w:r>
          </w:p>
        </w:tc>
        <w:tc>
          <w:tcPr>
            <w:tcW w:w="2528" w:type="dxa"/>
            <w:vMerge w:val="restart"/>
            <w:tcBorders>
              <w:top w:val="nil"/>
              <w:left w:val="single" w:sz="4" w:space="0" w:color="auto"/>
              <w:bottom w:val="single" w:sz="4" w:space="0" w:color="auto"/>
              <w:right w:val="single" w:sz="4" w:space="0" w:color="auto"/>
            </w:tcBorders>
            <w:shd w:val="clear" w:color="auto" w:fill="auto"/>
            <w:vAlign w:val="center"/>
            <w:hideMark/>
          </w:tcPr>
          <w:p w14:paraId="191238F3" w14:textId="77777777" w:rsidR="00271E7F" w:rsidRPr="00DB48DA" w:rsidRDefault="00271E7F" w:rsidP="00AF3E03">
            <w:pPr>
              <w:jc w:val="center"/>
              <w:rPr>
                <w:color w:val="000000"/>
                <w:sz w:val="20"/>
              </w:rPr>
            </w:pPr>
            <w:r w:rsidRPr="00DB48DA">
              <w:rPr>
                <w:color w:val="000000"/>
                <w:sz w:val="20"/>
              </w:rPr>
              <w:t>6181040; 317275</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6B1F930C" w14:textId="77777777" w:rsidR="00271E7F" w:rsidRPr="00DB48DA" w:rsidRDefault="00271E7F" w:rsidP="00AF3E03">
            <w:pPr>
              <w:jc w:val="center"/>
              <w:rPr>
                <w:color w:val="000000"/>
                <w:sz w:val="20"/>
              </w:rPr>
            </w:pPr>
            <w:r w:rsidRPr="00DB48DA">
              <w:rPr>
                <w:color w:val="000000"/>
                <w:sz w:val="20"/>
              </w:rPr>
              <w:t>7</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14:paraId="35592C38" w14:textId="77777777" w:rsidR="00271E7F" w:rsidRPr="00DB48DA" w:rsidRDefault="00271E7F" w:rsidP="00AF3E03">
            <w:pPr>
              <w:jc w:val="center"/>
              <w:rPr>
                <w:color w:val="000000"/>
                <w:sz w:val="20"/>
              </w:rPr>
            </w:pPr>
            <w:r w:rsidRPr="00DB48DA">
              <w:rPr>
                <w:color w:val="000000"/>
                <w:sz w:val="20"/>
              </w:rPr>
              <w:t>0,09</w:t>
            </w:r>
          </w:p>
        </w:tc>
        <w:tc>
          <w:tcPr>
            <w:tcW w:w="903" w:type="dxa"/>
            <w:tcBorders>
              <w:top w:val="nil"/>
              <w:left w:val="nil"/>
              <w:bottom w:val="single" w:sz="4" w:space="0" w:color="auto"/>
              <w:right w:val="single" w:sz="4" w:space="0" w:color="auto"/>
            </w:tcBorders>
            <w:shd w:val="clear" w:color="auto" w:fill="auto"/>
            <w:vAlign w:val="center"/>
            <w:hideMark/>
          </w:tcPr>
          <w:p w14:paraId="390239BC" w14:textId="77777777" w:rsidR="00271E7F" w:rsidRPr="00DB48DA" w:rsidRDefault="00271E7F" w:rsidP="00AF3E03">
            <w:pPr>
              <w:jc w:val="center"/>
              <w:rPr>
                <w:color w:val="000000"/>
                <w:sz w:val="20"/>
              </w:rPr>
            </w:pPr>
            <w:r w:rsidRPr="00DB48DA">
              <w:rPr>
                <w:color w:val="000000"/>
                <w:sz w:val="20"/>
              </w:rPr>
              <w:t>3,3</w:t>
            </w:r>
          </w:p>
        </w:tc>
        <w:tc>
          <w:tcPr>
            <w:tcW w:w="1394" w:type="dxa"/>
            <w:tcBorders>
              <w:top w:val="nil"/>
              <w:left w:val="nil"/>
              <w:bottom w:val="single" w:sz="4" w:space="0" w:color="auto"/>
              <w:right w:val="single" w:sz="4" w:space="0" w:color="auto"/>
            </w:tcBorders>
            <w:shd w:val="clear" w:color="auto" w:fill="auto"/>
            <w:vAlign w:val="center"/>
            <w:hideMark/>
          </w:tcPr>
          <w:p w14:paraId="256DAF86" w14:textId="77777777" w:rsidR="00271E7F" w:rsidRPr="00DB48DA" w:rsidRDefault="00271E7F" w:rsidP="00AF3E03">
            <w:pPr>
              <w:jc w:val="center"/>
              <w:rPr>
                <w:color w:val="000000"/>
                <w:sz w:val="20"/>
              </w:rPr>
            </w:pPr>
            <w:r w:rsidRPr="00DB48DA">
              <w:rPr>
                <w:color w:val="000000"/>
                <w:sz w:val="20"/>
              </w:rPr>
              <w:t>10</w:t>
            </w:r>
          </w:p>
        </w:tc>
        <w:tc>
          <w:tcPr>
            <w:tcW w:w="1000" w:type="dxa"/>
            <w:tcBorders>
              <w:top w:val="nil"/>
              <w:left w:val="nil"/>
              <w:bottom w:val="single" w:sz="4" w:space="0" w:color="auto"/>
              <w:right w:val="single" w:sz="4" w:space="0" w:color="auto"/>
            </w:tcBorders>
            <w:shd w:val="clear" w:color="auto" w:fill="auto"/>
            <w:vAlign w:val="center"/>
            <w:hideMark/>
          </w:tcPr>
          <w:p w14:paraId="7BF3736E" w14:textId="77777777" w:rsidR="00271E7F" w:rsidRPr="00DB48DA" w:rsidRDefault="00271E7F" w:rsidP="00AF3E03">
            <w:pPr>
              <w:jc w:val="center"/>
              <w:rPr>
                <w:color w:val="000000"/>
                <w:sz w:val="20"/>
              </w:rPr>
            </w:pPr>
            <w:r w:rsidRPr="00DB48DA">
              <w:rPr>
                <w:color w:val="000000"/>
                <w:sz w:val="20"/>
              </w:rPr>
              <w:t>0,021</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A0354D" w14:textId="77777777" w:rsidR="00271E7F" w:rsidRPr="00DB48DA" w:rsidRDefault="00271E7F" w:rsidP="00AF3E03">
            <w:pPr>
              <w:jc w:val="center"/>
              <w:rPr>
                <w:color w:val="000000"/>
                <w:sz w:val="20"/>
              </w:rPr>
            </w:pPr>
            <w:r w:rsidRPr="00DB48DA">
              <w:rPr>
                <w:color w:val="000000"/>
                <w:sz w:val="20"/>
              </w:rPr>
              <w:t>193,4</w:t>
            </w:r>
          </w:p>
        </w:tc>
        <w:tc>
          <w:tcPr>
            <w:tcW w:w="1733" w:type="dxa"/>
            <w:tcBorders>
              <w:top w:val="nil"/>
              <w:left w:val="nil"/>
              <w:bottom w:val="single" w:sz="4" w:space="0" w:color="auto"/>
              <w:right w:val="single" w:sz="4" w:space="0" w:color="auto"/>
            </w:tcBorders>
            <w:shd w:val="clear" w:color="auto" w:fill="auto"/>
            <w:vAlign w:val="center"/>
            <w:hideMark/>
          </w:tcPr>
          <w:p w14:paraId="0FB884D3" w14:textId="77777777" w:rsidR="00271E7F" w:rsidRPr="00DB48DA" w:rsidRDefault="00271E7F" w:rsidP="00AF3E03">
            <w:pPr>
              <w:jc w:val="center"/>
              <w:rPr>
                <w:color w:val="000000"/>
                <w:sz w:val="20"/>
              </w:rPr>
            </w:pPr>
            <w:r w:rsidRPr="00DB48DA">
              <w:rPr>
                <w:color w:val="000000"/>
                <w:sz w:val="20"/>
              </w:rPr>
              <w:t>330</w:t>
            </w:r>
          </w:p>
        </w:tc>
      </w:tr>
      <w:tr w:rsidR="00271E7F" w:rsidRPr="00DB48DA" w14:paraId="59B50718" w14:textId="77777777" w:rsidTr="008B537C">
        <w:trPr>
          <w:trHeight w:val="304"/>
        </w:trPr>
        <w:tc>
          <w:tcPr>
            <w:tcW w:w="954" w:type="dxa"/>
            <w:vMerge/>
            <w:tcBorders>
              <w:top w:val="nil"/>
              <w:left w:val="single" w:sz="4" w:space="0" w:color="auto"/>
              <w:bottom w:val="single" w:sz="4" w:space="0" w:color="000000"/>
              <w:right w:val="single" w:sz="4" w:space="0" w:color="auto"/>
            </w:tcBorders>
            <w:vAlign w:val="center"/>
            <w:hideMark/>
          </w:tcPr>
          <w:p w14:paraId="19CE0722"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0FF44FF0" w14:textId="77777777" w:rsidR="00271E7F" w:rsidRPr="00DB48DA" w:rsidRDefault="00271E7F" w:rsidP="00AF3E03">
            <w:pPr>
              <w:rPr>
                <w:color w:val="000000"/>
                <w:sz w:val="20"/>
              </w:rPr>
            </w:pPr>
          </w:p>
        </w:tc>
        <w:tc>
          <w:tcPr>
            <w:tcW w:w="2528" w:type="dxa"/>
            <w:vMerge/>
            <w:tcBorders>
              <w:top w:val="nil"/>
              <w:left w:val="single" w:sz="4" w:space="0" w:color="auto"/>
              <w:bottom w:val="single" w:sz="4" w:space="0" w:color="auto"/>
              <w:right w:val="single" w:sz="4" w:space="0" w:color="auto"/>
            </w:tcBorders>
            <w:vAlign w:val="center"/>
            <w:hideMark/>
          </w:tcPr>
          <w:p w14:paraId="2AAB6096" w14:textId="77777777" w:rsidR="00271E7F" w:rsidRPr="00DB48DA" w:rsidRDefault="00271E7F" w:rsidP="00AF3E03">
            <w:pPr>
              <w:rPr>
                <w:color w:val="000000"/>
                <w:sz w:val="20"/>
              </w:rPr>
            </w:pPr>
          </w:p>
        </w:tc>
        <w:tc>
          <w:tcPr>
            <w:tcW w:w="1275" w:type="dxa"/>
            <w:vMerge/>
            <w:tcBorders>
              <w:top w:val="nil"/>
              <w:left w:val="single" w:sz="4" w:space="0" w:color="auto"/>
              <w:bottom w:val="single" w:sz="4" w:space="0" w:color="auto"/>
              <w:right w:val="single" w:sz="4" w:space="0" w:color="auto"/>
            </w:tcBorders>
            <w:vAlign w:val="center"/>
            <w:hideMark/>
          </w:tcPr>
          <w:p w14:paraId="0BA52F64" w14:textId="77777777" w:rsidR="00271E7F" w:rsidRPr="00DB48DA" w:rsidRDefault="00271E7F" w:rsidP="00AF3E03">
            <w:pPr>
              <w:rPr>
                <w:color w:val="000000"/>
                <w:sz w:val="20"/>
              </w:rPr>
            </w:pPr>
          </w:p>
        </w:tc>
        <w:tc>
          <w:tcPr>
            <w:tcW w:w="1294" w:type="dxa"/>
            <w:vMerge/>
            <w:tcBorders>
              <w:top w:val="nil"/>
              <w:left w:val="single" w:sz="4" w:space="0" w:color="auto"/>
              <w:bottom w:val="single" w:sz="4" w:space="0" w:color="auto"/>
              <w:right w:val="single" w:sz="4" w:space="0" w:color="auto"/>
            </w:tcBorders>
            <w:vAlign w:val="center"/>
            <w:hideMark/>
          </w:tcPr>
          <w:p w14:paraId="5B17BB16" w14:textId="77777777" w:rsidR="00271E7F" w:rsidRPr="00DB48DA" w:rsidRDefault="00271E7F" w:rsidP="00AF3E03">
            <w:pP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387117D4" w14:textId="77777777" w:rsidR="00271E7F" w:rsidRPr="00DB48DA" w:rsidRDefault="00271E7F" w:rsidP="00AF3E03">
            <w:pPr>
              <w:jc w:val="center"/>
              <w:rPr>
                <w:color w:val="000000"/>
                <w:sz w:val="20"/>
              </w:rPr>
            </w:pPr>
            <w:r w:rsidRPr="00DB48DA">
              <w:rPr>
                <w:color w:val="000000"/>
                <w:sz w:val="20"/>
              </w:rPr>
              <w:t>1,55</w:t>
            </w:r>
          </w:p>
        </w:tc>
        <w:tc>
          <w:tcPr>
            <w:tcW w:w="1394" w:type="dxa"/>
            <w:tcBorders>
              <w:top w:val="nil"/>
              <w:left w:val="nil"/>
              <w:bottom w:val="single" w:sz="4" w:space="0" w:color="auto"/>
              <w:right w:val="single" w:sz="4" w:space="0" w:color="auto"/>
            </w:tcBorders>
            <w:shd w:val="clear" w:color="auto" w:fill="auto"/>
            <w:vAlign w:val="center"/>
            <w:hideMark/>
          </w:tcPr>
          <w:p w14:paraId="65ABFBE0" w14:textId="77777777" w:rsidR="00271E7F" w:rsidRPr="00DB48DA" w:rsidRDefault="00271E7F" w:rsidP="00AF3E03">
            <w:pPr>
              <w:jc w:val="center"/>
              <w:rPr>
                <w:color w:val="000000"/>
                <w:sz w:val="20"/>
              </w:rPr>
            </w:pPr>
            <w:r w:rsidRPr="00DB48DA">
              <w:rPr>
                <w:color w:val="000000"/>
                <w:sz w:val="20"/>
              </w:rPr>
              <w:t>10</w:t>
            </w:r>
          </w:p>
        </w:tc>
        <w:tc>
          <w:tcPr>
            <w:tcW w:w="1000" w:type="dxa"/>
            <w:tcBorders>
              <w:top w:val="nil"/>
              <w:left w:val="nil"/>
              <w:bottom w:val="single" w:sz="4" w:space="0" w:color="auto"/>
              <w:right w:val="single" w:sz="4" w:space="0" w:color="auto"/>
            </w:tcBorders>
            <w:shd w:val="clear" w:color="auto" w:fill="auto"/>
            <w:vAlign w:val="center"/>
            <w:hideMark/>
          </w:tcPr>
          <w:p w14:paraId="11EAB4BE" w14:textId="77777777" w:rsidR="00271E7F" w:rsidRPr="00DB48DA" w:rsidRDefault="00271E7F" w:rsidP="00AF3E03">
            <w:pPr>
              <w:jc w:val="center"/>
              <w:rPr>
                <w:color w:val="000000"/>
                <w:sz w:val="20"/>
              </w:rPr>
            </w:pPr>
            <w:r w:rsidRPr="00DB48DA">
              <w:rPr>
                <w:color w:val="000000"/>
                <w:sz w:val="20"/>
              </w:rPr>
              <w:t>0,01</w:t>
            </w:r>
          </w:p>
        </w:tc>
        <w:tc>
          <w:tcPr>
            <w:tcW w:w="1970" w:type="dxa"/>
            <w:vMerge/>
            <w:tcBorders>
              <w:top w:val="nil"/>
              <w:left w:val="single" w:sz="4" w:space="0" w:color="auto"/>
              <w:bottom w:val="single" w:sz="4" w:space="0" w:color="000000"/>
              <w:right w:val="single" w:sz="4" w:space="0" w:color="auto"/>
            </w:tcBorders>
            <w:vAlign w:val="center"/>
            <w:hideMark/>
          </w:tcPr>
          <w:p w14:paraId="742493DE"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37191E88" w14:textId="77777777" w:rsidR="00271E7F" w:rsidRPr="00DB48DA" w:rsidRDefault="00271E7F" w:rsidP="00AF3E03">
            <w:pPr>
              <w:jc w:val="center"/>
              <w:rPr>
                <w:color w:val="000000"/>
                <w:sz w:val="20"/>
              </w:rPr>
            </w:pPr>
            <w:r w:rsidRPr="00DB48DA">
              <w:rPr>
                <w:color w:val="000000"/>
                <w:sz w:val="20"/>
              </w:rPr>
              <w:t>3285</w:t>
            </w:r>
          </w:p>
        </w:tc>
      </w:tr>
      <w:tr w:rsidR="00271E7F" w:rsidRPr="00DB48DA" w14:paraId="2DEB2A08" w14:textId="77777777" w:rsidTr="008B537C">
        <w:trPr>
          <w:trHeight w:val="304"/>
        </w:trPr>
        <w:tc>
          <w:tcPr>
            <w:tcW w:w="9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DE0CB2" w14:textId="77777777" w:rsidR="00271E7F" w:rsidRPr="00DB48DA" w:rsidRDefault="00271E7F" w:rsidP="00AF3E03">
            <w:pPr>
              <w:rPr>
                <w:color w:val="000000"/>
                <w:sz w:val="20"/>
              </w:rPr>
            </w:pPr>
            <w:r w:rsidRPr="00DB48DA">
              <w:rPr>
                <w:color w:val="000000"/>
                <w:sz w:val="20"/>
              </w:rPr>
              <w:t>081</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3199CE80" w14:textId="4D2B275E" w:rsidR="00271E7F" w:rsidRPr="00DB48DA" w:rsidRDefault="006002A2" w:rsidP="00477C0D">
            <w:pPr>
              <w:rPr>
                <w:color w:val="000000"/>
                <w:sz w:val="20"/>
                <w:szCs w:val="20"/>
              </w:rPr>
            </w:pPr>
            <w:r w:rsidRPr="00DB48DA">
              <w:rPr>
                <w:color w:val="000000"/>
                <w:sz w:val="20"/>
                <w:szCs w:val="20"/>
                <w:lang w:eastAsia="en-US"/>
              </w:rPr>
              <w:t>M</w:t>
            </w:r>
            <w:r w:rsidR="00271E7F" w:rsidRPr="00DB48DA">
              <w:rPr>
                <w:color w:val="000000"/>
                <w:sz w:val="20"/>
                <w:szCs w:val="20"/>
                <w:lang w:eastAsia="en-US"/>
              </w:rPr>
              <w:t>ultiplikacinių priedų talp</w:t>
            </w:r>
            <w:r w:rsidRPr="00DB48DA">
              <w:rPr>
                <w:color w:val="000000"/>
                <w:sz w:val="20"/>
                <w:szCs w:val="20"/>
                <w:lang w:eastAsia="en-US"/>
              </w:rPr>
              <w:t>a</w:t>
            </w:r>
          </w:p>
        </w:tc>
        <w:tc>
          <w:tcPr>
            <w:tcW w:w="2528" w:type="dxa"/>
            <w:vMerge w:val="restart"/>
            <w:tcBorders>
              <w:top w:val="nil"/>
              <w:left w:val="single" w:sz="4" w:space="0" w:color="auto"/>
              <w:bottom w:val="single" w:sz="4" w:space="0" w:color="auto"/>
              <w:right w:val="single" w:sz="4" w:space="0" w:color="auto"/>
            </w:tcBorders>
            <w:shd w:val="clear" w:color="auto" w:fill="auto"/>
            <w:vAlign w:val="center"/>
            <w:hideMark/>
          </w:tcPr>
          <w:p w14:paraId="7493C310" w14:textId="77777777" w:rsidR="00271E7F" w:rsidRPr="00DB48DA" w:rsidRDefault="00271E7F" w:rsidP="00AF3E03">
            <w:pPr>
              <w:jc w:val="center"/>
              <w:rPr>
                <w:color w:val="000000"/>
                <w:sz w:val="20"/>
              </w:rPr>
            </w:pPr>
            <w:r w:rsidRPr="00DB48DA">
              <w:rPr>
                <w:color w:val="000000"/>
                <w:sz w:val="20"/>
              </w:rPr>
              <w:t>6181116; 317181</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63AF305A" w14:textId="77777777" w:rsidR="00271E7F" w:rsidRPr="00DB48DA" w:rsidRDefault="00271E7F" w:rsidP="00AF3E03">
            <w:pPr>
              <w:jc w:val="center"/>
              <w:rPr>
                <w:color w:val="000000"/>
                <w:sz w:val="20"/>
              </w:rPr>
            </w:pPr>
            <w:r w:rsidRPr="00DB48DA">
              <w:rPr>
                <w:color w:val="000000"/>
                <w:sz w:val="20"/>
              </w:rPr>
              <w:t>2,86</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14:paraId="52DECA21" w14:textId="77777777" w:rsidR="00271E7F" w:rsidRPr="00DB48DA" w:rsidRDefault="00271E7F" w:rsidP="00AF3E03">
            <w:pPr>
              <w:jc w:val="center"/>
              <w:rPr>
                <w:color w:val="000000"/>
                <w:sz w:val="20"/>
              </w:rPr>
            </w:pPr>
            <w:r w:rsidRPr="00DB48DA">
              <w:rPr>
                <w:color w:val="000000"/>
                <w:sz w:val="20"/>
              </w:rPr>
              <w:t>0,06</w:t>
            </w:r>
          </w:p>
        </w:tc>
        <w:tc>
          <w:tcPr>
            <w:tcW w:w="903" w:type="dxa"/>
            <w:tcBorders>
              <w:top w:val="nil"/>
              <w:left w:val="nil"/>
              <w:bottom w:val="single" w:sz="4" w:space="0" w:color="auto"/>
              <w:right w:val="single" w:sz="4" w:space="0" w:color="auto"/>
            </w:tcBorders>
            <w:shd w:val="clear" w:color="auto" w:fill="auto"/>
            <w:vAlign w:val="center"/>
            <w:hideMark/>
          </w:tcPr>
          <w:p w14:paraId="47FD413C" w14:textId="77777777" w:rsidR="00271E7F" w:rsidRPr="00DB48DA" w:rsidRDefault="00271E7F" w:rsidP="00AF3E03">
            <w:pPr>
              <w:jc w:val="center"/>
              <w:rPr>
                <w:color w:val="000000"/>
                <w:sz w:val="20"/>
              </w:rPr>
            </w:pPr>
            <w:r w:rsidRPr="00DB48DA">
              <w:rPr>
                <w:color w:val="000000"/>
                <w:sz w:val="20"/>
              </w:rPr>
              <w:t>0,71</w:t>
            </w:r>
          </w:p>
        </w:tc>
        <w:tc>
          <w:tcPr>
            <w:tcW w:w="1394" w:type="dxa"/>
            <w:tcBorders>
              <w:top w:val="nil"/>
              <w:left w:val="nil"/>
              <w:bottom w:val="single" w:sz="4" w:space="0" w:color="auto"/>
              <w:right w:val="single" w:sz="4" w:space="0" w:color="auto"/>
            </w:tcBorders>
            <w:shd w:val="clear" w:color="auto" w:fill="auto"/>
            <w:vAlign w:val="center"/>
            <w:hideMark/>
          </w:tcPr>
          <w:p w14:paraId="59BC6E31" w14:textId="77777777" w:rsidR="00271E7F" w:rsidRPr="00DB48DA" w:rsidRDefault="00271E7F" w:rsidP="00AF3E03">
            <w:pPr>
              <w:jc w:val="center"/>
              <w:rPr>
                <w:color w:val="000000"/>
                <w:sz w:val="20"/>
              </w:rPr>
            </w:pPr>
            <w:r w:rsidRPr="00DB48DA">
              <w:rPr>
                <w:color w:val="000000"/>
                <w:sz w:val="20"/>
              </w:rPr>
              <w:t>40</w:t>
            </w:r>
          </w:p>
        </w:tc>
        <w:tc>
          <w:tcPr>
            <w:tcW w:w="1000" w:type="dxa"/>
            <w:tcBorders>
              <w:top w:val="nil"/>
              <w:left w:val="nil"/>
              <w:bottom w:val="single" w:sz="4" w:space="0" w:color="auto"/>
              <w:right w:val="single" w:sz="4" w:space="0" w:color="auto"/>
            </w:tcBorders>
            <w:shd w:val="clear" w:color="auto" w:fill="auto"/>
            <w:vAlign w:val="center"/>
            <w:hideMark/>
          </w:tcPr>
          <w:p w14:paraId="2CDC2E03" w14:textId="77777777" w:rsidR="00271E7F" w:rsidRPr="00DB48DA" w:rsidRDefault="00271E7F" w:rsidP="00AF3E03">
            <w:pPr>
              <w:jc w:val="center"/>
              <w:rPr>
                <w:color w:val="000000"/>
                <w:sz w:val="20"/>
              </w:rPr>
            </w:pPr>
            <w:r w:rsidRPr="00DB48DA">
              <w:rPr>
                <w:color w:val="000000"/>
                <w:sz w:val="20"/>
              </w:rPr>
              <w:t>0,002</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DDE543" w14:textId="77777777" w:rsidR="00271E7F" w:rsidRPr="00DB48DA" w:rsidRDefault="00271E7F" w:rsidP="00AF3E03">
            <w:pPr>
              <w:jc w:val="center"/>
              <w:rPr>
                <w:color w:val="000000"/>
                <w:sz w:val="20"/>
              </w:rPr>
            </w:pPr>
            <w:r w:rsidRPr="00DB48DA">
              <w:rPr>
                <w:color w:val="000000"/>
                <w:sz w:val="20"/>
              </w:rPr>
              <w:t>1332,2</w:t>
            </w:r>
          </w:p>
        </w:tc>
        <w:tc>
          <w:tcPr>
            <w:tcW w:w="1733" w:type="dxa"/>
            <w:tcBorders>
              <w:top w:val="nil"/>
              <w:left w:val="nil"/>
              <w:bottom w:val="single" w:sz="4" w:space="0" w:color="auto"/>
              <w:right w:val="single" w:sz="4" w:space="0" w:color="auto"/>
            </w:tcBorders>
            <w:shd w:val="clear" w:color="auto" w:fill="auto"/>
            <w:vAlign w:val="center"/>
            <w:hideMark/>
          </w:tcPr>
          <w:p w14:paraId="29F4C30A" w14:textId="77777777" w:rsidR="00271E7F" w:rsidRPr="00DB48DA" w:rsidRDefault="00271E7F" w:rsidP="00AF3E03">
            <w:pPr>
              <w:jc w:val="center"/>
              <w:rPr>
                <w:color w:val="000000"/>
                <w:sz w:val="20"/>
              </w:rPr>
            </w:pPr>
            <w:r w:rsidRPr="00DB48DA">
              <w:rPr>
                <w:color w:val="000000"/>
                <w:sz w:val="20"/>
              </w:rPr>
              <w:t>34</w:t>
            </w:r>
          </w:p>
        </w:tc>
      </w:tr>
      <w:tr w:rsidR="00271E7F" w:rsidRPr="00DB48DA" w14:paraId="61DFF4B0" w14:textId="77777777" w:rsidTr="008B537C">
        <w:trPr>
          <w:trHeight w:val="304"/>
        </w:trPr>
        <w:tc>
          <w:tcPr>
            <w:tcW w:w="954" w:type="dxa"/>
            <w:vMerge/>
            <w:tcBorders>
              <w:top w:val="nil"/>
              <w:left w:val="single" w:sz="4" w:space="0" w:color="auto"/>
              <w:bottom w:val="single" w:sz="4" w:space="0" w:color="000000"/>
              <w:right w:val="single" w:sz="4" w:space="0" w:color="auto"/>
            </w:tcBorders>
            <w:vAlign w:val="center"/>
            <w:hideMark/>
          </w:tcPr>
          <w:p w14:paraId="31B82EC1"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01E65E49" w14:textId="77777777" w:rsidR="00271E7F" w:rsidRPr="00DB48DA" w:rsidRDefault="00271E7F" w:rsidP="00477C0D">
            <w:pPr>
              <w:rPr>
                <w:color w:val="000000"/>
                <w:sz w:val="20"/>
              </w:rPr>
            </w:pPr>
          </w:p>
        </w:tc>
        <w:tc>
          <w:tcPr>
            <w:tcW w:w="2528" w:type="dxa"/>
            <w:vMerge/>
            <w:tcBorders>
              <w:top w:val="nil"/>
              <w:left w:val="single" w:sz="4" w:space="0" w:color="auto"/>
              <w:bottom w:val="single" w:sz="4" w:space="0" w:color="auto"/>
              <w:right w:val="single" w:sz="4" w:space="0" w:color="auto"/>
            </w:tcBorders>
            <w:vAlign w:val="center"/>
            <w:hideMark/>
          </w:tcPr>
          <w:p w14:paraId="7DBBC486" w14:textId="77777777" w:rsidR="00271E7F" w:rsidRPr="00DB48DA" w:rsidRDefault="00271E7F" w:rsidP="00AF3E03">
            <w:pPr>
              <w:rPr>
                <w:color w:val="000000"/>
                <w:sz w:val="20"/>
              </w:rPr>
            </w:pPr>
          </w:p>
        </w:tc>
        <w:tc>
          <w:tcPr>
            <w:tcW w:w="1275" w:type="dxa"/>
            <w:vMerge/>
            <w:tcBorders>
              <w:top w:val="nil"/>
              <w:left w:val="single" w:sz="4" w:space="0" w:color="auto"/>
              <w:bottom w:val="single" w:sz="4" w:space="0" w:color="auto"/>
              <w:right w:val="single" w:sz="4" w:space="0" w:color="auto"/>
            </w:tcBorders>
            <w:vAlign w:val="center"/>
            <w:hideMark/>
          </w:tcPr>
          <w:p w14:paraId="276F36C1" w14:textId="77777777" w:rsidR="00271E7F" w:rsidRPr="00DB48DA" w:rsidRDefault="00271E7F" w:rsidP="00AF3E03">
            <w:pPr>
              <w:rPr>
                <w:color w:val="000000"/>
                <w:sz w:val="20"/>
              </w:rPr>
            </w:pPr>
          </w:p>
        </w:tc>
        <w:tc>
          <w:tcPr>
            <w:tcW w:w="1294" w:type="dxa"/>
            <w:vMerge/>
            <w:tcBorders>
              <w:top w:val="nil"/>
              <w:left w:val="single" w:sz="4" w:space="0" w:color="auto"/>
              <w:bottom w:val="single" w:sz="4" w:space="0" w:color="auto"/>
              <w:right w:val="single" w:sz="4" w:space="0" w:color="auto"/>
            </w:tcBorders>
            <w:vAlign w:val="center"/>
            <w:hideMark/>
          </w:tcPr>
          <w:p w14:paraId="70944E12" w14:textId="77777777" w:rsidR="00271E7F" w:rsidRPr="00DB48DA" w:rsidRDefault="00271E7F" w:rsidP="00AF3E03">
            <w:pP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0483FF14" w14:textId="77777777" w:rsidR="00271E7F" w:rsidRPr="00DB48DA" w:rsidRDefault="00271E7F" w:rsidP="00AF3E03">
            <w:pPr>
              <w:jc w:val="center"/>
              <w:rPr>
                <w:color w:val="000000"/>
                <w:sz w:val="20"/>
              </w:rPr>
            </w:pPr>
            <w:r w:rsidRPr="00DB48DA">
              <w:rPr>
                <w:color w:val="000000"/>
                <w:sz w:val="20"/>
              </w:rPr>
              <w:t>0,35</w:t>
            </w:r>
          </w:p>
        </w:tc>
        <w:tc>
          <w:tcPr>
            <w:tcW w:w="1394" w:type="dxa"/>
            <w:tcBorders>
              <w:top w:val="nil"/>
              <w:left w:val="nil"/>
              <w:bottom w:val="single" w:sz="4" w:space="0" w:color="auto"/>
              <w:right w:val="single" w:sz="4" w:space="0" w:color="auto"/>
            </w:tcBorders>
            <w:shd w:val="clear" w:color="auto" w:fill="auto"/>
            <w:vAlign w:val="center"/>
            <w:hideMark/>
          </w:tcPr>
          <w:p w14:paraId="56DD6387" w14:textId="77777777" w:rsidR="00271E7F" w:rsidRPr="00DB48DA" w:rsidRDefault="00271E7F" w:rsidP="00AF3E03">
            <w:pPr>
              <w:jc w:val="center"/>
              <w:rPr>
                <w:color w:val="000000"/>
                <w:sz w:val="20"/>
              </w:rPr>
            </w:pPr>
            <w:r w:rsidRPr="00DB48DA">
              <w:rPr>
                <w:color w:val="000000"/>
                <w:sz w:val="20"/>
              </w:rPr>
              <w:t>40</w:t>
            </w:r>
          </w:p>
        </w:tc>
        <w:tc>
          <w:tcPr>
            <w:tcW w:w="1000" w:type="dxa"/>
            <w:tcBorders>
              <w:top w:val="nil"/>
              <w:left w:val="nil"/>
              <w:bottom w:val="single" w:sz="4" w:space="0" w:color="auto"/>
              <w:right w:val="single" w:sz="4" w:space="0" w:color="auto"/>
            </w:tcBorders>
            <w:shd w:val="clear" w:color="auto" w:fill="auto"/>
            <w:vAlign w:val="center"/>
            <w:hideMark/>
          </w:tcPr>
          <w:p w14:paraId="064013E7" w14:textId="77777777" w:rsidR="00271E7F" w:rsidRPr="00DB48DA" w:rsidRDefault="00271E7F" w:rsidP="00AF3E03">
            <w:pPr>
              <w:jc w:val="center"/>
              <w:rPr>
                <w:color w:val="000000"/>
                <w:sz w:val="20"/>
              </w:rPr>
            </w:pPr>
            <w:r w:rsidRPr="00DB48DA">
              <w:rPr>
                <w:color w:val="000000"/>
                <w:sz w:val="20"/>
              </w:rPr>
              <w:t>0,001</w:t>
            </w:r>
          </w:p>
        </w:tc>
        <w:tc>
          <w:tcPr>
            <w:tcW w:w="1970" w:type="dxa"/>
            <w:vMerge/>
            <w:tcBorders>
              <w:top w:val="nil"/>
              <w:left w:val="single" w:sz="4" w:space="0" w:color="auto"/>
              <w:bottom w:val="single" w:sz="4" w:space="0" w:color="000000"/>
              <w:right w:val="single" w:sz="4" w:space="0" w:color="auto"/>
            </w:tcBorders>
            <w:vAlign w:val="center"/>
            <w:hideMark/>
          </w:tcPr>
          <w:p w14:paraId="634840EF"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42E18CB6" w14:textId="77777777" w:rsidR="00271E7F" w:rsidRPr="00DB48DA" w:rsidRDefault="00271E7F" w:rsidP="00AF3E03">
            <w:pPr>
              <w:jc w:val="center"/>
              <w:rPr>
                <w:color w:val="000000"/>
                <w:sz w:val="20"/>
              </w:rPr>
            </w:pPr>
            <w:r w:rsidRPr="00DB48DA">
              <w:rPr>
                <w:color w:val="000000"/>
                <w:sz w:val="20"/>
              </w:rPr>
              <w:t>3285</w:t>
            </w:r>
          </w:p>
        </w:tc>
      </w:tr>
      <w:tr w:rsidR="00271E7F" w:rsidRPr="00DB48DA" w14:paraId="609AD39C" w14:textId="77777777" w:rsidTr="008B537C">
        <w:trPr>
          <w:trHeight w:val="304"/>
        </w:trPr>
        <w:tc>
          <w:tcPr>
            <w:tcW w:w="954" w:type="dxa"/>
            <w:tcBorders>
              <w:top w:val="nil"/>
              <w:left w:val="single" w:sz="4" w:space="0" w:color="auto"/>
              <w:bottom w:val="single" w:sz="4" w:space="0" w:color="auto"/>
              <w:right w:val="single" w:sz="4" w:space="0" w:color="auto"/>
            </w:tcBorders>
            <w:shd w:val="clear" w:color="auto" w:fill="auto"/>
            <w:noWrap/>
            <w:vAlign w:val="center"/>
            <w:hideMark/>
          </w:tcPr>
          <w:p w14:paraId="67BAE438" w14:textId="77777777" w:rsidR="00271E7F" w:rsidRPr="00DB48DA" w:rsidRDefault="00271E7F" w:rsidP="00AF3E03">
            <w:pPr>
              <w:rPr>
                <w:color w:val="000000"/>
                <w:sz w:val="20"/>
              </w:rPr>
            </w:pPr>
            <w:r w:rsidRPr="00DB48DA">
              <w:rPr>
                <w:color w:val="000000"/>
                <w:sz w:val="20"/>
              </w:rPr>
              <w:t>120</w:t>
            </w:r>
          </w:p>
        </w:tc>
        <w:tc>
          <w:tcPr>
            <w:tcW w:w="2089" w:type="dxa"/>
            <w:tcBorders>
              <w:top w:val="nil"/>
              <w:left w:val="nil"/>
              <w:bottom w:val="single" w:sz="4" w:space="0" w:color="auto"/>
              <w:right w:val="single" w:sz="4" w:space="0" w:color="auto"/>
            </w:tcBorders>
            <w:shd w:val="clear" w:color="auto" w:fill="auto"/>
            <w:vAlign w:val="center"/>
            <w:hideMark/>
          </w:tcPr>
          <w:p w14:paraId="07D221D9" w14:textId="3BA6E821" w:rsidR="00271E7F" w:rsidRPr="00DB48DA" w:rsidRDefault="00271E7F" w:rsidP="00477C0D">
            <w:pPr>
              <w:rPr>
                <w:color w:val="000000"/>
                <w:sz w:val="20"/>
              </w:rPr>
            </w:pPr>
            <w:r w:rsidRPr="00DB48DA">
              <w:rPr>
                <w:color w:val="000000"/>
                <w:sz w:val="20"/>
              </w:rPr>
              <w:t>LOJ deginimo įrenginys</w:t>
            </w:r>
          </w:p>
        </w:tc>
        <w:tc>
          <w:tcPr>
            <w:tcW w:w="2528" w:type="dxa"/>
            <w:tcBorders>
              <w:top w:val="nil"/>
              <w:left w:val="nil"/>
              <w:bottom w:val="single" w:sz="4" w:space="0" w:color="auto"/>
              <w:right w:val="single" w:sz="4" w:space="0" w:color="auto"/>
            </w:tcBorders>
            <w:shd w:val="clear" w:color="auto" w:fill="auto"/>
            <w:vAlign w:val="center"/>
            <w:hideMark/>
          </w:tcPr>
          <w:p w14:paraId="23692BB8" w14:textId="77777777" w:rsidR="00271E7F" w:rsidRPr="00DB48DA" w:rsidRDefault="00271E7F" w:rsidP="00AF3E03">
            <w:pPr>
              <w:jc w:val="center"/>
              <w:rPr>
                <w:color w:val="000000"/>
                <w:sz w:val="20"/>
              </w:rPr>
            </w:pPr>
            <w:r w:rsidRPr="00DB48DA">
              <w:rPr>
                <w:color w:val="000000"/>
                <w:sz w:val="20"/>
              </w:rPr>
              <w:t>6180727; 317610</w:t>
            </w:r>
          </w:p>
        </w:tc>
        <w:tc>
          <w:tcPr>
            <w:tcW w:w="1275" w:type="dxa"/>
            <w:tcBorders>
              <w:top w:val="nil"/>
              <w:left w:val="nil"/>
              <w:bottom w:val="single" w:sz="4" w:space="0" w:color="auto"/>
              <w:right w:val="single" w:sz="4" w:space="0" w:color="auto"/>
            </w:tcBorders>
            <w:shd w:val="clear" w:color="auto" w:fill="auto"/>
            <w:vAlign w:val="center"/>
            <w:hideMark/>
          </w:tcPr>
          <w:p w14:paraId="14BEF9EE" w14:textId="77777777" w:rsidR="00271E7F" w:rsidRPr="00DB48DA" w:rsidRDefault="00271E7F" w:rsidP="00AF3E03">
            <w:pPr>
              <w:jc w:val="center"/>
              <w:rPr>
                <w:color w:val="000000"/>
                <w:sz w:val="20"/>
              </w:rPr>
            </w:pPr>
            <w:r w:rsidRPr="00DB48DA">
              <w:rPr>
                <w:color w:val="000000"/>
                <w:sz w:val="20"/>
              </w:rPr>
              <w:t>16</w:t>
            </w:r>
          </w:p>
        </w:tc>
        <w:tc>
          <w:tcPr>
            <w:tcW w:w="1294" w:type="dxa"/>
            <w:tcBorders>
              <w:top w:val="nil"/>
              <w:left w:val="nil"/>
              <w:bottom w:val="single" w:sz="4" w:space="0" w:color="auto"/>
              <w:right w:val="single" w:sz="4" w:space="0" w:color="auto"/>
            </w:tcBorders>
            <w:shd w:val="clear" w:color="auto" w:fill="auto"/>
            <w:vAlign w:val="center"/>
            <w:hideMark/>
          </w:tcPr>
          <w:p w14:paraId="7D86C8E5" w14:textId="77777777" w:rsidR="00271E7F" w:rsidRPr="00DB48DA" w:rsidRDefault="00271E7F" w:rsidP="00AF3E03">
            <w:pPr>
              <w:jc w:val="center"/>
              <w:rPr>
                <w:color w:val="000000"/>
                <w:sz w:val="20"/>
              </w:rPr>
            </w:pPr>
            <w:r w:rsidRPr="00DB48DA">
              <w:rPr>
                <w:color w:val="000000"/>
                <w:sz w:val="20"/>
              </w:rPr>
              <w:t>4,5</w:t>
            </w:r>
          </w:p>
        </w:tc>
        <w:tc>
          <w:tcPr>
            <w:tcW w:w="903" w:type="dxa"/>
            <w:tcBorders>
              <w:top w:val="nil"/>
              <w:left w:val="nil"/>
              <w:bottom w:val="single" w:sz="4" w:space="0" w:color="auto"/>
              <w:right w:val="single" w:sz="4" w:space="0" w:color="auto"/>
            </w:tcBorders>
            <w:shd w:val="clear" w:color="auto" w:fill="auto"/>
            <w:vAlign w:val="center"/>
            <w:hideMark/>
          </w:tcPr>
          <w:p w14:paraId="36D5E431" w14:textId="77777777" w:rsidR="00271E7F" w:rsidRPr="00DB48DA" w:rsidRDefault="00271E7F" w:rsidP="00AF3E03">
            <w:pPr>
              <w:jc w:val="center"/>
              <w:rPr>
                <w:color w:val="000000"/>
                <w:sz w:val="20"/>
              </w:rPr>
            </w:pPr>
            <w:r w:rsidRPr="00DB48DA">
              <w:rPr>
                <w:color w:val="000000"/>
                <w:sz w:val="20"/>
              </w:rPr>
              <w:t>0,26</w:t>
            </w:r>
          </w:p>
        </w:tc>
        <w:tc>
          <w:tcPr>
            <w:tcW w:w="1394" w:type="dxa"/>
            <w:tcBorders>
              <w:top w:val="nil"/>
              <w:left w:val="nil"/>
              <w:bottom w:val="single" w:sz="4" w:space="0" w:color="auto"/>
              <w:right w:val="single" w:sz="4" w:space="0" w:color="auto"/>
            </w:tcBorders>
            <w:shd w:val="clear" w:color="auto" w:fill="auto"/>
            <w:vAlign w:val="center"/>
            <w:hideMark/>
          </w:tcPr>
          <w:p w14:paraId="469FEDF6" w14:textId="77777777" w:rsidR="00271E7F" w:rsidRPr="00DB48DA" w:rsidRDefault="00271E7F" w:rsidP="00AF3E03">
            <w:pPr>
              <w:jc w:val="center"/>
              <w:rPr>
                <w:color w:val="000000"/>
                <w:sz w:val="20"/>
              </w:rPr>
            </w:pPr>
            <w:r w:rsidRPr="00DB48DA">
              <w:rPr>
                <w:color w:val="000000"/>
                <w:sz w:val="20"/>
              </w:rPr>
              <w:t>536,4</w:t>
            </w:r>
          </w:p>
        </w:tc>
        <w:tc>
          <w:tcPr>
            <w:tcW w:w="1000" w:type="dxa"/>
            <w:tcBorders>
              <w:top w:val="nil"/>
              <w:left w:val="nil"/>
              <w:bottom w:val="single" w:sz="4" w:space="0" w:color="auto"/>
              <w:right w:val="single" w:sz="4" w:space="0" w:color="auto"/>
            </w:tcBorders>
            <w:shd w:val="clear" w:color="auto" w:fill="auto"/>
            <w:vAlign w:val="center"/>
            <w:hideMark/>
          </w:tcPr>
          <w:p w14:paraId="0078DF1F" w14:textId="77777777" w:rsidR="00271E7F" w:rsidRPr="00DB48DA" w:rsidRDefault="00271E7F" w:rsidP="00AF3E03">
            <w:pPr>
              <w:jc w:val="center"/>
              <w:rPr>
                <w:color w:val="000000"/>
                <w:sz w:val="20"/>
              </w:rPr>
            </w:pPr>
            <w:r w:rsidRPr="00DB48DA">
              <w:rPr>
                <w:color w:val="000000"/>
                <w:sz w:val="20"/>
              </w:rPr>
              <w:t>2,039</w:t>
            </w:r>
          </w:p>
        </w:tc>
        <w:tc>
          <w:tcPr>
            <w:tcW w:w="1970" w:type="dxa"/>
            <w:tcBorders>
              <w:top w:val="nil"/>
              <w:left w:val="nil"/>
              <w:bottom w:val="single" w:sz="4" w:space="0" w:color="auto"/>
              <w:right w:val="single" w:sz="4" w:space="0" w:color="auto"/>
            </w:tcBorders>
            <w:shd w:val="clear" w:color="auto" w:fill="auto"/>
            <w:noWrap/>
            <w:vAlign w:val="center"/>
            <w:hideMark/>
          </w:tcPr>
          <w:p w14:paraId="38145931" w14:textId="77777777" w:rsidR="00271E7F" w:rsidRPr="00DB48DA" w:rsidRDefault="00271E7F" w:rsidP="00AF3E03">
            <w:pPr>
              <w:jc w:val="center"/>
              <w:rPr>
                <w:color w:val="000000"/>
                <w:sz w:val="20"/>
              </w:rPr>
            </w:pPr>
            <w:r w:rsidRPr="00DB48DA">
              <w:rPr>
                <w:color w:val="000000"/>
                <w:sz w:val="20"/>
              </w:rPr>
              <w:t>1747,8</w:t>
            </w:r>
          </w:p>
        </w:tc>
        <w:tc>
          <w:tcPr>
            <w:tcW w:w="1733" w:type="dxa"/>
            <w:tcBorders>
              <w:top w:val="nil"/>
              <w:left w:val="nil"/>
              <w:bottom w:val="single" w:sz="4" w:space="0" w:color="auto"/>
              <w:right w:val="single" w:sz="4" w:space="0" w:color="auto"/>
            </w:tcBorders>
            <w:shd w:val="clear" w:color="auto" w:fill="auto"/>
            <w:vAlign w:val="center"/>
            <w:hideMark/>
          </w:tcPr>
          <w:p w14:paraId="63341873" w14:textId="77777777" w:rsidR="00271E7F" w:rsidRPr="00DB48DA" w:rsidRDefault="00271E7F" w:rsidP="00AF3E03">
            <w:pPr>
              <w:jc w:val="center"/>
              <w:rPr>
                <w:color w:val="000000"/>
                <w:sz w:val="20"/>
              </w:rPr>
            </w:pPr>
            <w:r w:rsidRPr="00DB48DA">
              <w:rPr>
                <w:color w:val="000000"/>
                <w:sz w:val="20"/>
              </w:rPr>
              <w:t>8760</w:t>
            </w:r>
          </w:p>
        </w:tc>
      </w:tr>
      <w:tr w:rsidR="00271E7F" w:rsidRPr="00DB48DA" w14:paraId="46D3BDE8" w14:textId="77777777" w:rsidTr="008B537C">
        <w:trPr>
          <w:trHeight w:val="517"/>
        </w:trPr>
        <w:tc>
          <w:tcPr>
            <w:tcW w:w="954" w:type="dxa"/>
            <w:tcBorders>
              <w:top w:val="nil"/>
              <w:left w:val="single" w:sz="4" w:space="0" w:color="auto"/>
              <w:bottom w:val="single" w:sz="4" w:space="0" w:color="auto"/>
              <w:right w:val="single" w:sz="4" w:space="0" w:color="auto"/>
            </w:tcBorders>
            <w:shd w:val="clear" w:color="auto" w:fill="auto"/>
            <w:noWrap/>
            <w:vAlign w:val="center"/>
            <w:hideMark/>
          </w:tcPr>
          <w:p w14:paraId="2EB4EDBA" w14:textId="77777777" w:rsidR="00271E7F" w:rsidRPr="00DB48DA" w:rsidRDefault="00271E7F" w:rsidP="00AF3E03">
            <w:pPr>
              <w:rPr>
                <w:color w:val="000000"/>
                <w:sz w:val="20"/>
              </w:rPr>
            </w:pPr>
            <w:r w:rsidRPr="00DB48DA">
              <w:rPr>
                <w:color w:val="000000"/>
                <w:sz w:val="20"/>
              </w:rPr>
              <w:t>121</w:t>
            </w:r>
          </w:p>
        </w:tc>
        <w:tc>
          <w:tcPr>
            <w:tcW w:w="2089" w:type="dxa"/>
            <w:tcBorders>
              <w:top w:val="nil"/>
              <w:left w:val="nil"/>
              <w:bottom w:val="single" w:sz="4" w:space="0" w:color="auto"/>
              <w:right w:val="single" w:sz="4" w:space="0" w:color="auto"/>
            </w:tcBorders>
            <w:shd w:val="clear" w:color="auto" w:fill="auto"/>
            <w:vAlign w:val="center"/>
            <w:hideMark/>
          </w:tcPr>
          <w:p w14:paraId="6E10BB2E" w14:textId="2D70667F" w:rsidR="00271E7F" w:rsidRPr="00DB48DA" w:rsidRDefault="00271E7F" w:rsidP="00477C0D">
            <w:pPr>
              <w:rPr>
                <w:color w:val="000000"/>
                <w:sz w:val="20"/>
              </w:rPr>
            </w:pPr>
            <w:r w:rsidRPr="00DB48DA">
              <w:rPr>
                <w:color w:val="000000"/>
                <w:sz w:val="20"/>
              </w:rPr>
              <w:t>LOJ rekuperavimo įrenginys</w:t>
            </w:r>
          </w:p>
        </w:tc>
        <w:tc>
          <w:tcPr>
            <w:tcW w:w="2528" w:type="dxa"/>
            <w:tcBorders>
              <w:top w:val="nil"/>
              <w:left w:val="nil"/>
              <w:bottom w:val="single" w:sz="4" w:space="0" w:color="auto"/>
              <w:right w:val="single" w:sz="4" w:space="0" w:color="auto"/>
            </w:tcBorders>
            <w:shd w:val="clear" w:color="auto" w:fill="auto"/>
            <w:vAlign w:val="center"/>
            <w:hideMark/>
          </w:tcPr>
          <w:p w14:paraId="12E9BFE9" w14:textId="77777777" w:rsidR="00271E7F" w:rsidRPr="00DB48DA" w:rsidRDefault="00271E7F" w:rsidP="00AF3E03">
            <w:pPr>
              <w:jc w:val="center"/>
              <w:rPr>
                <w:color w:val="000000"/>
                <w:sz w:val="20"/>
              </w:rPr>
            </w:pPr>
            <w:r w:rsidRPr="00DB48DA">
              <w:rPr>
                <w:color w:val="000000"/>
                <w:sz w:val="20"/>
              </w:rPr>
              <w:t>6180587; 318120</w:t>
            </w:r>
          </w:p>
        </w:tc>
        <w:tc>
          <w:tcPr>
            <w:tcW w:w="1275" w:type="dxa"/>
            <w:tcBorders>
              <w:top w:val="nil"/>
              <w:left w:val="nil"/>
              <w:bottom w:val="single" w:sz="4" w:space="0" w:color="auto"/>
              <w:right w:val="single" w:sz="4" w:space="0" w:color="auto"/>
            </w:tcBorders>
            <w:shd w:val="clear" w:color="auto" w:fill="auto"/>
            <w:vAlign w:val="center"/>
            <w:hideMark/>
          </w:tcPr>
          <w:p w14:paraId="2C740C36" w14:textId="77777777" w:rsidR="00271E7F" w:rsidRPr="00DB48DA" w:rsidRDefault="00271E7F" w:rsidP="00AF3E03">
            <w:pPr>
              <w:jc w:val="center"/>
              <w:rPr>
                <w:color w:val="000000"/>
                <w:sz w:val="20"/>
              </w:rPr>
            </w:pPr>
            <w:r w:rsidRPr="00DB48DA">
              <w:rPr>
                <w:color w:val="000000"/>
                <w:sz w:val="20"/>
              </w:rPr>
              <w:t>8,5</w:t>
            </w:r>
          </w:p>
        </w:tc>
        <w:tc>
          <w:tcPr>
            <w:tcW w:w="1294" w:type="dxa"/>
            <w:tcBorders>
              <w:top w:val="nil"/>
              <w:left w:val="nil"/>
              <w:bottom w:val="single" w:sz="4" w:space="0" w:color="auto"/>
              <w:right w:val="single" w:sz="4" w:space="0" w:color="auto"/>
            </w:tcBorders>
            <w:shd w:val="clear" w:color="auto" w:fill="auto"/>
            <w:vAlign w:val="center"/>
            <w:hideMark/>
          </w:tcPr>
          <w:p w14:paraId="7B0540CA" w14:textId="77777777" w:rsidR="00271E7F" w:rsidRPr="00DB48DA" w:rsidRDefault="00271E7F" w:rsidP="00AF3E03">
            <w:pPr>
              <w:jc w:val="center"/>
              <w:rPr>
                <w:color w:val="000000"/>
                <w:sz w:val="20"/>
              </w:rPr>
            </w:pPr>
            <w:r w:rsidRPr="00DB48DA">
              <w:rPr>
                <w:color w:val="000000"/>
                <w:sz w:val="20"/>
              </w:rPr>
              <w:t>0,254</w:t>
            </w:r>
          </w:p>
        </w:tc>
        <w:tc>
          <w:tcPr>
            <w:tcW w:w="903" w:type="dxa"/>
            <w:tcBorders>
              <w:top w:val="nil"/>
              <w:left w:val="nil"/>
              <w:bottom w:val="single" w:sz="4" w:space="0" w:color="auto"/>
              <w:right w:val="single" w:sz="4" w:space="0" w:color="auto"/>
            </w:tcBorders>
            <w:shd w:val="clear" w:color="auto" w:fill="auto"/>
            <w:vAlign w:val="center"/>
            <w:hideMark/>
          </w:tcPr>
          <w:p w14:paraId="13938909" w14:textId="77777777" w:rsidR="00271E7F" w:rsidRPr="00DB48DA" w:rsidRDefault="00271E7F" w:rsidP="00AF3E03">
            <w:pPr>
              <w:jc w:val="center"/>
              <w:rPr>
                <w:color w:val="000000"/>
                <w:sz w:val="20"/>
              </w:rPr>
            </w:pPr>
            <w:r w:rsidRPr="00DB48DA">
              <w:rPr>
                <w:color w:val="000000"/>
                <w:sz w:val="20"/>
              </w:rPr>
              <w:t>16,4</w:t>
            </w:r>
          </w:p>
        </w:tc>
        <w:tc>
          <w:tcPr>
            <w:tcW w:w="1394" w:type="dxa"/>
            <w:tcBorders>
              <w:top w:val="nil"/>
              <w:left w:val="nil"/>
              <w:bottom w:val="single" w:sz="4" w:space="0" w:color="auto"/>
              <w:right w:val="single" w:sz="4" w:space="0" w:color="auto"/>
            </w:tcBorders>
            <w:shd w:val="clear" w:color="auto" w:fill="auto"/>
            <w:vAlign w:val="center"/>
            <w:hideMark/>
          </w:tcPr>
          <w:p w14:paraId="1DFCD74B" w14:textId="77777777" w:rsidR="00271E7F" w:rsidRPr="00DB48DA" w:rsidRDefault="00271E7F" w:rsidP="00AF3E03">
            <w:pPr>
              <w:jc w:val="center"/>
              <w:rPr>
                <w:color w:val="000000"/>
                <w:sz w:val="20"/>
              </w:rPr>
            </w:pPr>
            <w:r w:rsidRPr="00DB48DA">
              <w:rPr>
                <w:color w:val="000000"/>
                <w:sz w:val="20"/>
              </w:rPr>
              <w:t>7,4</w:t>
            </w:r>
          </w:p>
        </w:tc>
        <w:tc>
          <w:tcPr>
            <w:tcW w:w="1000" w:type="dxa"/>
            <w:tcBorders>
              <w:top w:val="nil"/>
              <w:left w:val="nil"/>
              <w:bottom w:val="single" w:sz="4" w:space="0" w:color="auto"/>
              <w:right w:val="single" w:sz="4" w:space="0" w:color="auto"/>
            </w:tcBorders>
            <w:shd w:val="clear" w:color="auto" w:fill="auto"/>
            <w:vAlign w:val="center"/>
            <w:hideMark/>
          </w:tcPr>
          <w:p w14:paraId="07DC147E" w14:textId="77777777" w:rsidR="00271E7F" w:rsidRPr="00DB48DA" w:rsidRDefault="00271E7F" w:rsidP="00AF3E03">
            <w:pPr>
              <w:jc w:val="center"/>
              <w:rPr>
                <w:color w:val="000000"/>
                <w:sz w:val="20"/>
              </w:rPr>
            </w:pPr>
            <w:r w:rsidRPr="00DB48DA">
              <w:rPr>
                <w:color w:val="000000"/>
                <w:sz w:val="20"/>
              </w:rPr>
              <w:t>0,833</w:t>
            </w:r>
          </w:p>
        </w:tc>
        <w:tc>
          <w:tcPr>
            <w:tcW w:w="1970" w:type="dxa"/>
            <w:tcBorders>
              <w:top w:val="nil"/>
              <w:left w:val="nil"/>
              <w:bottom w:val="single" w:sz="4" w:space="0" w:color="auto"/>
              <w:right w:val="single" w:sz="4" w:space="0" w:color="auto"/>
            </w:tcBorders>
            <w:shd w:val="clear" w:color="auto" w:fill="auto"/>
            <w:noWrap/>
            <w:vAlign w:val="center"/>
            <w:hideMark/>
          </w:tcPr>
          <w:p w14:paraId="210ADAC0" w14:textId="77777777" w:rsidR="00271E7F" w:rsidRPr="00DB48DA" w:rsidRDefault="00271E7F" w:rsidP="00AF3E03">
            <w:pPr>
              <w:jc w:val="center"/>
              <w:rPr>
                <w:color w:val="000000"/>
                <w:sz w:val="20"/>
              </w:rPr>
            </w:pPr>
            <w:r w:rsidRPr="00DB48DA">
              <w:rPr>
                <w:color w:val="000000"/>
                <w:sz w:val="20"/>
              </w:rPr>
              <w:t>416,5</w:t>
            </w:r>
          </w:p>
        </w:tc>
        <w:tc>
          <w:tcPr>
            <w:tcW w:w="1733" w:type="dxa"/>
            <w:tcBorders>
              <w:top w:val="nil"/>
              <w:left w:val="nil"/>
              <w:bottom w:val="single" w:sz="4" w:space="0" w:color="auto"/>
              <w:right w:val="single" w:sz="4" w:space="0" w:color="auto"/>
            </w:tcBorders>
            <w:shd w:val="clear" w:color="auto" w:fill="auto"/>
            <w:vAlign w:val="center"/>
            <w:hideMark/>
          </w:tcPr>
          <w:p w14:paraId="3DFDA5F0" w14:textId="77777777" w:rsidR="00271E7F" w:rsidRPr="00DB48DA" w:rsidRDefault="00271E7F" w:rsidP="00AF3E03">
            <w:pPr>
              <w:jc w:val="center"/>
              <w:rPr>
                <w:color w:val="000000"/>
                <w:sz w:val="20"/>
              </w:rPr>
            </w:pPr>
            <w:r w:rsidRPr="00DB48DA">
              <w:rPr>
                <w:color w:val="000000"/>
                <w:sz w:val="20"/>
              </w:rPr>
              <w:t>8760</w:t>
            </w:r>
          </w:p>
        </w:tc>
      </w:tr>
      <w:tr w:rsidR="00271E7F" w:rsidRPr="00DB48DA" w14:paraId="7BF550E3" w14:textId="77777777" w:rsidTr="008B537C">
        <w:trPr>
          <w:trHeight w:val="304"/>
        </w:trPr>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293F54" w14:textId="77777777" w:rsidR="00271E7F" w:rsidRPr="00DB48DA" w:rsidRDefault="00271E7F" w:rsidP="00AF3E03">
            <w:pPr>
              <w:rPr>
                <w:color w:val="000000"/>
                <w:sz w:val="20"/>
              </w:rPr>
            </w:pPr>
            <w:r w:rsidRPr="00DB48DA">
              <w:rPr>
                <w:color w:val="000000"/>
                <w:sz w:val="20"/>
              </w:rPr>
              <w:t>085</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7D6F4F61" w14:textId="77777777" w:rsidR="00271E7F" w:rsidRPr="00DB48DA" w:rsidRDefault="00271E7F" w:rsidP="00477C0D">
            <w:pPr>
              <w:rPr>
                <w:color w:val="000000"/>
                <w:sz w:val="20"/>
              </w:rPr>
            </w:pPr>
            <w:r w:rsidRPr="00DB48DA">
              <w:rPr>
                <w:color w:val="000000"/>
                <w:sz w:val="20"/>
              </w:rPr>
              <w:t>1400 m</w:t>
            </w:r>
            <w:r w:rsidRPr="00DB48DA">
              <w:rPr>
                <w:color w:val="000000"/>
                <w:sz w:val="20"/>
                <w:vertAlign w:val="superscript"/>
              </w:rPr>
              <w:t>3</w:t>
            </w:r>
            <w:r w:rsidRPr="00DB48DA">
              <w:rPr>
                <w:color w:val="000000"/>
                <w:sz w:val="20"/>
              </w:rPr>
              <w:t xml:space="preserve"> talpyklos su pontonais</w:t>
            </w:r>
          </w:p>
        </w:tc>
        <w:tc>
          <w:tcPr>
            <w:tcW w:w="2528" w:type="dxa"/>
            <w:vMerge w:val="restart"/>
            <w:tcBorders>
              <w:top w:val="nil"/>
              <w:left w:val="single" w:sz="4" w:space="0" w:color="auto"/>
              <w:bottom w:val="single" w:sz="4" w:space="0" w:color="auto"/>
              <w:right w:val="single" w:sz="4" w:space="0" w:color="auto"/>
            </w:tcBorders>
            <w:shd w:val="clear" w:color="auto" w:fill="auto"/>
            <w:vAlign w:val="center"/>
            <w:hideMark/>
          </w:tcPr>
          <w:p w14:paraId="32454296" w14:textId="77777777" w:rsidR="00271E7F" w:rsidRPr="00DB48DA" w:rsidRDefault="00271E7F" w:rsidP="00AF3E03">
            <w:pPr>
              <w:jc w:val="center"/>
              <w:rPr>
                <w:color w:val="000000"/>
                <w:sz w:val="20"/>
              </w:rPr>
            </w:pPr>
            <w:r w:rsidRPr="00DB48DA">
              <w:rPr>
                <w:color w:val="000000"/>
                <w:sz w:val="20"/>
              </w:rPr>
              <w:t>6180980; 317342</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26184232" w14:textId="77777777" w:rsidR="00271E7F" w:rsidRPr="00DB48DA" w:rsidRDefault="00271E7F" w:rsidP="00AF3E03">
            <w:pPr>
              <w:jc w:val="center"/>
              <w:rPr>
                <w:color w:val="000000"/>
                <w:sz w:val="20"/>
              </w:rPr>
            </w:pPr>
            <w:r w:rsidRPr="00DB48DA">
              <w:rPr>
                <w:color w:val="000000"/>
                <w:sz w:val="20"/>
              </w:rPr>
              <w:t>18</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14:paraId="0BB03981" w14:textId="77777777" w:rsidR="00271E7F" w:rsidRPr="00DB48DA" w:rsidRDefault="00271E7F" w:rsidP="00AF3E03">
            <w:pPr>
              <w:jc w:val="center"/>
              <w:rPr>
                <w:color w:val="000000"/>
                <w:sz w:val="20"/>
              </w:rPr>
            </w:pPr>
            <w:r w:rsidRPr="00DB48DA">
              <w:rPr>
                <w:color w:val="000000"/>
                <w:sz w:val="20"/>
              </w:rPr>
              <w:t>0,22</w:t>
            </w:r>
          </w:p>
        </w:tc>
        <w:tc>
          <w:tcPr>
            <w:tcW w:w="903" w:type="dxa"/>
            <w:tcBorders>
              <w:top w:val="nil"/>
              <w:left w:val="nil"/>
              <w:bottom w:val="single" w:sz="4" w:space="0" w:color="auto"/>
              <w:right w:val="single" w:sz="4" w:space="0" w:color="auto"/>
            </w:tcBorders>
            <w:shd w:val="clear" w:color="auto" w:fill="auto"/>
            <w:vAlign w:val="center"/>
            <w:hideMark/>
          </w:tcPr>
          <w:p w14:paraId="029ACC54" w14:textId="77777777" w:rsidR="00271E7F" w:rsidRPr="00DB48DA" w:rsidRDefault="00271E7F" w:rsidP="00AF3E03">
            <w:pPr>
              <w:jc w:val="center"/>
              <w:rPr>
                <w:color w:val="000000"/>
                <w:sz w:val="20"/>
              </w:rPr>
            </w:pPr>
            <w:r w:rsidRPr="00DB48DA">
              <w:rPr>
                <w:color w:val="000000"/>
                <w:sz w:val="20"/>
              </w:rPr>
              <w:t>6,94</w:t>
            </w:r>
          </w:p>
        </w:tc>
        <w:tc>
          <w:tcPr>
            <w:tcW w:w="1394" w:type="dxa"/>
            <w:tcBorders>
              <w:top w:val="nil"/>
              <w:left w:val="nil"/>
              <w:bottom w:val="single" w:sz="4" w:space="0" w:color="auto"/>
              <w:right w:val="single" w:sz="4" w:space="0" w:color="auto"/>
            </w:tcBorders>
            <w:shd w:val="clear" w:color="auto" w:fill="auto"/>
            <w:vAlign w:val="center"/>
            <w:hideMark/>
          </w:tcPr>
          <w:p w14:paraId="079D6A6A" w14:textId="77777777" w:rsidR="00271E7F" w:rsidRPr="00DB48DA" w:rsidRDefault="00271E7F" w:rsidP="00AF3E03">
            <w:pPr>
              <w:jc w:val="center"/>
              <w:rPr>
                <w:color w:val="000000"/>
                <w:sz w:val="20"/>
              </w:rPr>
            </w:pPr>
            <w:r w:rsidRPr="00DB48DA">
              <w:rPr>
                <w:color w:val="000000"/>
                <w:sz w:val="20"/>
              </w:rPr>
              <w:t>15</w:t>
            </w:r>
          </w:p>
        </w:tc>
        <w:tc>
          <w:tcPr>
            <w:tcW w:w="1000" w:type="dxa"/>
            <w:tcBorders>
              <w:top w:val="nil"/>
              <w:left w:val="nil"/>
              <w:bottom w:val="single" w:sz="4" w:space="0" w:color="auto"/>
              <w:right w:val="single" w:sz="4" w:space="0" w:color="auto"/>
            </w:tcBorders>
            <w:shd w:val="clear" w:color="auto" w:fill="auto"/>
            <w:vAlign w:val="center"/>
            <w:hideMark/>
          </w:tcPr>
          <w:p w14:paraId="3D082B51" w14:textId="77777777" w:rsidR="00271E7F" w:rsidRPr="00DB48DA" w:rsidRDefault="00271E7F" w:rsidP="00AF3E03">
            <w:pPr>
              <w:jc w:val="center"/>
              <w:rPr>
                <w:color w:val="000000"/>
                <w:sz w:val="20"/>
              </w:rPr>
            </w:pPr>
            <w:r w:rsidRPr="00DB48DA">
              <w:rPr>
                <w:color w:val="000000"/>
                <w:sz w:val="20"/>
              </w:rPr>
              <w:t>0,25</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72A5D8" w14:textId="77777777" w:rsidR="00271E7F" w:rsidRPr="00DB48DA" w:rsidRDefault="00271E7F" w:rsidP="00AF3E03">
            <w:pPr>
              <w:jc w:val="center"/>
              <w:rPr>
                <w:color w:val="000000"/>
                <w:sz w:val="20"/>
              </w:rPr>
            </w:pPr>
            <w:r w:rsidRPr="00DB48DA">
              <w:rPr>
                <w:color w:val="000000"/>
                <w:sz w:val="20"/>
              </w:rPr>
              <w:t>2889,5</w:t>
            </w:r>
          </w:p>
        </w:tc>
        <w:tc>
          <w:tcPr>
            <w:tcW w:w="1733" w:type="dxa"/>
            <w:tcBorders>
              <w:top w:val="nil"/>
              <w:left w:val="nil"/>
              <w:bottom w:val="single" w:sz="4" w:space="0" w:color="auto"/>
              <w:right w:val="single" w:sz="4" w:space="0" w:color="auto"/>
            </w:tcBorders>
            <w:shd w:val="clear" w:color="auto" w:fill="auto"/>
            <w:vAlign w:val="center"/>
            <w:hideMark/>
          </w:tcPr>
          <w:p w14:paraId="7256833B" w14:textId="77777777" w:rsidR="00271E7F" w:rsidRPr="00DB48DA" w:rsidRDefault="00271E7F" w:rsidP="00AF3E03">
            <w:pPr>
              <w:jc w:val="center"/>
              <w:rPr>
                <w:color w:val="000000"/>
                <w:sz w:val="20"/>
              </w:rPr>
            </w:pPr>
            <w:r w:rsidRPr="00DB48DA">
              <w:rPr>
                <w:color w:val="000000"/>
                <w:sz w:val="20"/>
              </w:rPr>
              <w:t>200(20)</w:t>
            </w:r>
          </w:p>
        </w:tc>
      </w:tr>
      <w:tr w:rsidR="00271E7F" w:rsidRPr="00DB48DA" w14:paraId="18651231" w14:textId="77777777" w:rsidTr="008B537C">
        <w:trPr>
          <w:trHeight w:val="304"/>
        </w:trPr>
        <w:tc>
          <w:tcPr>
            <w:tcW w:w="954" w:type="dxa"/>
            <w:vMerge/>
            <w:tcBorders>
              <w:top w:val="nil"/>
              <w:left w:val="single" w:sz="4" w:space="0" w:color="auto"/>
              <w:bottom w:val="single" w:sz="4" w:space="0" w:color="auto"/>
              <w:right w:val="single" w:sz="4" w:space="0" w:color="auto"/>
            </w:tcBorders>
            <w:vAlign w:val="center"/>
            <w:hideMark/>
          </w:tcPr>
          <w:p w14:paraId="0D2D0862"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13A74B15" w14:textId="77777777" w:rsidR="00271E7F" w:rsidRPr="00DB48DA" w:rsidRDefault="00271E7F" w:rsidP="00AF3E03">
            <w:pPr>
              <w:rPr>
                <w:color w:val="000000"/>
                <w:sz w:val="20"/>
              </w:rPr>
            </w:pPr>
          </w:p>
        </w:tc>
        <w:tc>
          <w:tcPr>
            <w:tcW w:w="2528" w:type="dxa"/>
            <w:vMerge/>
            <w:tcBorders>
              <w:top w:val="nil"/>
              <w:left w:val="single" w:sz="4" w:space="0" w:color="auto"/>
              <w:bottom w:val="single" w:sz="4" w:space="0" w:color="auto"/>
              <w:right w:val="single" w:sz="4" w:space="0" w:color="auto"/>
            </w:tcBorders>
            <w:vAlign w:val="center"/>
            <w:hideMark/>
          </w:tcPr>
          <w:p w14:paraId="13F80FF1" w14:textId="77777777" w:rsidR="00271E7F" w:rsidRPr="00DB48DA" w:rsidRDefault="00271E7F" w:rsidP="00AF3E03">
            <w:pPr>
              <w:rPr>
                <w:color w:val="000000"/>
                <w:sz w:val="20"/>
              </w:rPr>
            </w:pPr>
          </w:p>
        </w:tc>
        <w:tc>
          <w:tcPr>
            <w:tcW w:w="1275" w:type="dxa"/>
            <w:vMerge/>
            <w:tcBorders>
              <w:top w:val="nil"/>
              <w:left w:val="single" w:sz="4" w:space="0" w:color="auto"/>
              <w:bottom w:val="single" w:sz="4" w:space="0" w:color="auto"/>
              <w:right w:val="single" w:sz="4" w:space="0" w:color="auto"/>
            </w:tcBorders>
            <w:vAlign w:val="center"/>
            <w:hideMark/>
          </w:tcPr>
          <w:p w14:paraId="2E884394" w14:textId="77777777" w:rsidR="00271E7F" w:rsidRPr="00DB48DA" w:rsidRDefault="00271E7F" w:rsidP="00AF3E03">
            <w:pPr>
              <w:rPr>
                <w:color w:val="000000"/>
                <w:sz w:val="20"/>
              </w:rPr>
            </w:pPr>
          </w:p>
        </w:tc>
        <w:tc>
          <w:tcPr>
            <w:tcW w:w="1294" w:type="dxa"/>
            <w:vMerge/>
            <w:tcBorders>
              <w:top w:val="nil"/>
              <w:left w:val="single" w:sz="4" w:space="0" w:color="auto"/>
              <w:bottom w:val="single" w:sz="4" w:space="0" w:color="auto"/>
              <w:right w:val="single" w:sz="4" w:space="0" w:color="auto"/>
            </w:tcBorders>
            <w:vAlign w:val="center"/>
            <w:hideMark/>
          </w:tcPr>
          <w:p w14:paraId="3C9552FE" w14:textId="77777777" w:rsidR="00271E7F" w:rsidRPr="00DB48DA" w:rsidRDefault="00271E7F" w:rsidP="00AF3E03">
            <w:pP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479DA607" w14:textId="77777777" w:rsidR="00271E7F" w:rsidRPr="00DB48DA" w:rsidRDefault="00271E7F" w:rsidP="00AF3E03">
            <w:pPr>
              <w:jc w:val="center"/>
              <w:rPr>
                <w:color w:val="000000"/>
                <w:sz w:val="20"/>
              </w:rPr>
            </w:pPr>
            <w:r w:rsidRPr="00DB48DA">
              <w:rPr>
                <w:color w:val="000000"/>
                <w:sz w:val="20"/>
              </w:rPr>
              <w:t>1,15</w:t>
            </w:r>
          </w:p>
        </w:tc>
        <w:tc>
          <w:tcPr>
            <w:tcW w:w="1394" w:type="dxa"/>
            <w:tcBorders>
              <w:top w:val="nil"/>
              <w:left w:val="nil"/>
              <w:bottom w:val="single" w:sz="4" w:space="0" w:color="auto"/>
              <w:right w:val="single" w:sz="4" w:space="0" w:color="auto"/>
            </w:tcBorders>
            <w:shd w:val="clear" w:color="auto" w:fill="auto"/>
            <w:vAlign w:val="center"/>
            <w:hideMark/>
          </w:tcPr>
          <w:p w14:paraId="05F72686" w14:textId="77777777" w:rsidR="00271E7F" w:rsidRPr="00DB48DA" w:rsidRDefault="00271E7F" w:rsidP="00AF3E03">
            <w:pPr>
              <w:jc w:val="center"/>
              <w:rPr>
                <w:color w:val="000000"/>
                <w:sz w:val="20"/>
              </w:rPr>
            </w:pPr>
            <w:r w:rsidRPr="00DB48DA">
              <w:rPr>
                <w:color w:val="000000"/>
                <w:sz w:val="20"/>
              </w:rPr>
              <w:t>7</w:t>
            </w:r>
          </w:p>
        </w:tc>
        <w:tc>
          <w:tcPr>
            <w:tcW w:w="1000" w:type="dxa"/>
            <w:tcBorders>
              <w:top w:val="nil"/>
              <w:left w:val="nil"/>
              <w:bottom w:val="single" w:sz="4" w:space="0" w:color="auto"/>
              <w:right w:val="single" w:sz="4" w:space="0" w:color="auto"/>
            </w:tcBorders>
            <w:shd w:val="clear" w:color="auto" w:fill="auto"/>
            <w:vAlign w:val="center"/>
            <w:hideMark/>
          </w:tcPr>
          <w:p w14:paraId="758D9D32" w14:textId="77777777" w:rsidR="00271E7F" w:rsidRPr="00DB48DA" w:rsidRDefault="00271E7F" w:rsidP="00AF3E03">
            <w:pPr>
              <w:jc w:val="center"/>
              <w:rPr>
                <w:color w:val="000000"/>
                <w:sz w:val="20"/>
              </w:rPr>
            </w:pPr>
            <w:r w:rsidRPr="00DB48DA">
              <w:rPr>
                <w:color w:val="000000"/>
                <w:sz w:val="20"/>
              </w:rPr>
              <w:t>0,044</w:t>
            </w:r>
          </w:p>
        </w:tc>
        <w:tc>
          <w:tcPr>
            <w:tcW w:w="1970" w:type="dxa"/>
            <w:vMerge/>
            <w:tcBorders>
              <w:top w:val="nil"/>
              <w:left w:val="single" w:sz="4" w:space="0" w:color="auto"/>
              <w:bottom w:val="single" w:sz="4" w:space="0" w:color="000000"/>
              <w:right w:val="single" w:sz="4" w:space="0" w:color="auto"/>
            </w:tcBorders>
            <w:vAlign w:val="center"/>
            <w:hideMark/>
          </w:tcPr>
          <w:p w14:paraId="54D4820C"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183DDD72" w14:textId="77777777" w:rsidR="00271E7F" w:rsidRPr="00DB48DA" w:rsidRDefault="00271E7F" w:rsidP="00AF3E03">
            <w:pPr>
              <w:jc w:val="center"/>
              <w:rPr>
                <w:color w:val="000000"/>
                <w:sz w:val="20"/>
              </w:rPr>
            </w:pPr>
            <w:r w:rsidRPr="00DB48DA">
              <w:rPr>
                <w:color w:val="000000"/>
                <w:sz w:val="20"/>
              </w:rPr>
              <w:t>3285</w:t>
            </w:r>
          </w:p>
        </w:tc>
      </w:tr>
      <w:tr w:rsidR="00271E7F" w:rsidRPr="00DB48DA" w14:paraId="705D5287" w14:textId="77777777" w:rsidTr="008B537C">
        <w:trPr>
          <w:trHeight w:val="304"/>
        </w:trPr>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77A8FB" w14:textId="77777777" w:rsidR="00271E7F" w:rsidRPr="00DB48DA" w:rsidRDefault="00271E7F" w:rsidP="00AF3E03">
            <w:pPr>
              <w:rPr>
                <w:color w:val="000000"/>
                <w:sz w:val="20"/>
              </w:rPr>
            </w:pPr>
            <w:r w:rsidRPr="00DB48DA">
              <w:rPr>
                <w:color w:val="000000"/>
                <w:sz w:val="20"/>
              </w:rPr>
              <w:t>086</w:t>
            </w:r>
          </w:p>
        </w:tc>
        <w:tc>
          <w:tcPr>
            <w:tcW w:w="2089" w:type="dxa"/>
            <w:vMerge/>
            <w:tcBorders>
              <w:top w:val="nil"/>
              <w:left w:val="single" w:sz="4" w:space="0" w:color="auto"/>
              <w:bottom w:val="single" w:sz="4" w:space="0" w:color="auto"/>
              <w:right w:val="single" w:sz="4" w:space="0" w:color="auto"/>
            </w:tcBorders>
            <w:vAlign w:val="center"/>
            <w:hideMark/>
          </w:tcPr>
          <w:p w14:paraId="219A9474" w14:textId="77777777" w:rsidR="00271E7F" w:rsidRPr="00DB48DA" w:rsidRDefault="00271E7F" w:rsidP="00AF3E03">
            <w:pPr>
              <w:rPr>
                <w:color w:val="000000"/>
                <w:sz w:val="20"/>
              </w:rPr>
            </w:pPr>
          </w:p>
        </w:tc>
        <w:tc>
          <w:tcPr>
            <w:tcW w:w="2528" w:type="dxa"/>
            <w:vMerge w:val="restart"/>
            <w:tcBorders>
              <w:top w:val="nil"/>
              <w:left w:val="single" w:sz="4" w:space="0" w:color="auto"/>
              <w:bottom w:val="single" w:sz="4" w:space="0" w:color="auto"/>
              <w:right w:val="single" w:sz="4" w:space="0" w:color="auto"/>
            </w:tcBorders>
            <w:shd w:val="clear" w:color="auto" w:fill="auto"/>
            <w:vAlign w:val="center"/>
            <w:hideMark/>
          </w:tcPr>
          <w:p w14:paraId="423DF5F0" w14:textId="77777777" w:rsidR="00271E7F" w:rsidRPr="00DB48DA" w:rsidRDefault="00271E7F" w:rsidP="00AF3E03">
            <w:pPr>
              <w:jc w:val="center"/>
              <w:rPr>
                <w:color w:val="000000"/>
                <w:sz w:val="20"/>
              </w:rPr>
            </w:pPr>
            <w:r w:rsidRPr="00DB48DA">
              <w:rPr>
                <w:color w:val="000000"/>
                <w:sz w:val="20"/>
              </w:rPr>
              <w:t>6180987; 317328</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5E10E32F" w14:textId="77777777" w:rsidR="00271E7F" w:rsidRPr="00DB48DA" w:rsidRDefault="00271E7F" w:rsidP="00AF3E03">
            <w:pPr>
              <w:jc w:val="center"/>
              <w:rPr>
                <w:color w:val="000000"/>
                <w:sz w:val="20"/>
              </w:rPr>
            </w:pPr>
            <w:r w:rsidRPr="00DB48DA">
              <w:rPr>
                <w:color w:val="000000"/>
                <w:sz w:val="20"/>
              </w:rPr>
              <w:t>18</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14:paraId="48E86A99" w14:textId="77777777" w:rsidR="00271E7F" w:rsidRPr="00DB48DA" w:rsidRDefault="00271E7F" w:rsidP="00AF3E03">
            <w:pPr>
              <w:jc w:val="center"/>
              <w:rPr>
                <w:color w:val="000000"/>
                <w:sz w:val="20"/>
              </w:rPr>
            </w:pPr>
            <w:r w:rsidRPr="00DB48DA">
              <w:rPr>
                <w:color w:val="000000"/>
                <w:sz w:val="20"/>
              </w:rPr>
              <w:t>0,22</w:t>
            </w:r>
          </w:p>
        </w:tc>
        <w:tc>
          <w:tcPr>
            <w:tcW w:w="903" w:type="dxa"/>
            <w:tcBorders>
              <w:top w:val="nil"/>
              <w:left w:val="nil"/>
              <w:bottom w:val="single" w:sz="4" w:space="0" w:color="auto"/>
              <w:right w:val="single" w:sz="4" w:space="0" w:color="auto"/>
            </w:tcBorders>
            <w:shd w:val="clear" w:color="auto" w:fill="auto"/>
            <w:vAlign w:val="center"/>
            <w:hideMark/>
          </w:tcPr>
          <w:p w14:paraId="174E5856" w14:textId="77777777" w:rsidR="00271E7F" w:rsidRPr="00DB48DA" w:rsidRDefault="00271E7F" w:rsidP="00AF3E03">
            <w:pPr>
              <w:jc w:val="center"/>
              <w:rPr>
                <w:color w:val="000000"/>
                <w:sz w:val="20"/>
              </w:rPr>
            </w:pPr>
            <w:r w:rsidRPr="00DB48DA">
              <w:rPr>
                <w:color w:val="000000"/>
                <w:sz w:val="20"/>
              </w:rPr>
              <w:t>6,94</w:t>
            </w:r>
          </w:p>
        </w:tc>
        <w:tc>
          <w:tcPr>
            <w:tcW w:w="1394" w:type="dxa"/>
            <w:tcBorders>
              <w:top w:val="nil"/>
              <w:left w:val="nil"/>
              <w:bottom w:val="single" w:sz="4" w:space="0" w:color="auto"/>
              <w:right w:val="single" w:sz="4" w:space="0" w:color="auto"/>
            </w:tcBorders>
            <w:shd w:val="clear" w:color="auto" w:fill="auto"/>
            <w:vAlign w:val="center"/>
            <w:hideMark/>
          </w:tcPr>
          <w:p w14:paraId="339F8C2C" w14:textId="77777777" w:rsidR="00271E7F" w:rsidRPr="00DB48DA" w:rsidRDefault="00271E7F" w:rsidP="00AF3E03">
            <w:pPr>
              <w:jc w:val="center"/>
              <w:rPr>
                <w:color w:val="000000"/>
                <w:sz w:val="20"/>
              </w:rPr>
            </w:pPr>
            <w:r w:rsidRPr="00DB48DA">
              <w:rPr>
                <w:color w:val="000000"/>
                <w:sz w:val="20"/>
              </w:rPr>
              <w:t>15</w:t>
            </w:r>
          </w:p>
        </w:tc>
        <w:tc>
          <w:tcPr>
            <w:tcW w:w="1000" w:type="dxa"/>
            <w:tcBorders>
              <w:top w:val="nil"/>
              <w:left w:val="nil"/>
              <w:bottom w:val="single" w:sz="4" w:space="0" w:color="auto"/>
              <w:right w:val="single" w:sz="4" w:space="0" w:color="auto"/>
            </w:tcBorders>
            <w:shd w:val="clear" w:color="auto" w:fill="auto"/>
            <w:vAlign w:val="center"/>
            <w:hideMark/>
          </w:tcPr>
          <w:p w14:paraId="0AD13EEB" w14:textId="77777777" w:rsidR="00271E7F" w:rsidRPr="00DB48DA" w:rsidRDefault="00271E7F" w:rsidP="00AF3E03">
            <w:pPr>
              <w:jc w:val="center"/>
              <w:rPr>
                <w:color w:val="000000"/>
                <w:sz w:val="20"/>
              </w:rPr>
            </w:pPr>
            <w:r w:rsidRPr="00DB48DA">
              <w:rPr>
                <w:color w:val="000000"/>
                <w:sz w:val="20"/>
              </w:rPr>
              <w:t>0,25</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676310" w14:textId="77777777" w:rsidR="00271E7F" w:rsidRPr="00DB48DA" w:rsidRDefault="00271E7F" w:rsidP="00AF3E03">
            <w:pPr>
              <w:jc w:val="center"/>
              <w:rPr>
                <w:color w:val="000000"/>
                <w:sz w:val="20"/>
              </w:rPr>
            </w:pPr>
            <w:r w:rsidRPr="00DB48DA">
              <w:rPr>
                <w:color w:val="000000"/>
                <w:sz w:val="20"/>
              </w:rPr>
              <w:t>2889,5</w:t>
            </w:r>
          </w:p>
        </w:tc>
        <w:tc>
          <w:tcPr>
            <w:tcW w:w="1733" w:type="dxa"/>
            <w:tcBorders>
              <w:top w:val="nil"/>
              <w:left w:val="nil"/>
              <w:bottom w:val="single" w:sz="4" w:space="0" w:color="auto"/>
              <w:right w:val="single" w:sz="4" w:space="0" w:color="auto"/>
            </w:tcBorders>
            <w:shd w:val="clear" w:color="auto" w:fill="auto"/>
            <w:vAlign w:val="center"/>
            <w:hideMark/>
          </w:tcPr>
          <w:p w14:paraId="09A74060" w14:textId="77777777" w:rsidR="00271E7F" w:rsidRPr="00DB48DA" w:rsidRDefault="00271E7F" w:rsidP="00AF3E03">
            <w:pPr>
              <w:jc w:val="center"/>
              <w:rPr>
                <w:color w:val="000000"/>
                <w:sz w:val="20"/>
              </w:rPr>
            </w:pPr>
            <w:r w:rsidRPr="00DB48DA">
              <w:rPr>
                <w:color w:val="000000"/>
                <w:sz w:val="20"/>
              </w:rPr>
              <w:t>200(20)</w:t>
            </w:r>
          </w:p>
        </w:tc>
      </w:tr>
      <w:tr w:rsidR="00271E7F" w:rsidRPr="00DB48DA" w14:paraId="49E22A33" w14:textId="77777777" w:rsidTr="008B537C">
        <w:trPr>
          <w:trHeight w:val="304"/>
        </w:trPr>
        <w:tc>
          <w:tcPr>
            <w:tcW w:w="954" w:type="dxa"/>
            <w:vMerge/>
            <w:tcBorders>
              <w:top w:val="nil"/>
              <w:left w:val="single" w:sz="4" w:space="0" w:color="auto"/>
              <w:bottom w:val="single" w:sz="4" w:space="0" w:color="auto"/>
              <w:right w:val="single" w:sz="4" w:space="0" w:color="auto"/>
            </w:tcBorders>
            <w:vAlign w:val="center"/>
            <w:hideMark/>
          </w:tcPr>
          <w:p w14:paraId="4733F2F6"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2EFCB331" w14:textId="77777777" w:rsidR="00271E7F" w:rsidRPr="00DB48DA" w:rsidRDefault="00271E7F" w:rsidP="00AF3E03">
            <w:pPr>
              <w:rPr>
                <w:color w:val="000000"/>
                <w:sz w:val="20"/>
              </w:rPr>
            </w:pPr>
          </w:p>
        </w:tc>
        <w:tc>
          <w:tcPr>
            <w:tcW w:w="2528" w:type="dxa"/>
            <w:vMerge/>
            <w:tcBorders>
              <w:top w:val="nil"/>
              <w:left w:val="single" w:sz="4" w:space="0" w:color="auto"/>
              <w:bottom w:val="single" w:sz="4" w:space="0" w:color="auto"/>
              <w:right w:val="single" w:sz="4" w:space="0" w:color="auto"/>
            </w:tcBorders>
            <w:vAlign w:val="center"/>
            <w:hideMark/>
          </w:tcPr>
          <w:p w14:paraId="2F7320E4" w14:textId="77777777" w:rsidR="00271E7F" w:rsidRPr="00DB48DA" w:rsidRDefault="00271E7F" w:rsidP="00AF3E03">
            <w:pPr>
              <w:rPr>
                <w:color w:val="000000"/>
                <w:sz w:val="20"/>
              </w:rPr>
            </w:pPr>
          </w:p>
        </w:tc>
        <w:tc>
          <w:tcPr>
            <w:tcW w:w="1275" w:type="dxa"/>
            <w:vMerge/>
            <w:tcBorders>
              <w:top w:val="nil"/>
              <w:left w:val="single" w:sz="4" w:space="0" w:color="auto"/>
              <w:bottom w:val="single" w:sz="4" w:space="0" w:color="auto"/>
              <w:right w:val="single" w:sz="4" w:space="0" w:color="auto"/>
            </w:tcBorders>
            <w:vAlign w:val="center"/>
            <w:hideMark/>
          </w:tcPr>
          <w:p w14:paraId="6EC1863E" w14:textId="77777777" w:rsidR="00271E7F" w:rsidRPr="00DB48DA" w:rsidRDefault="00271E7F" w:rsidP="00AF3E03">
            <w:pPr>
              <w:rPr>
                <w:color w:val="000000"/>
                <w:sz w:val="20"/>
              </w:rPr>
            </w:pPr>
          </w:p>
        </w:tc>
        <w:tc>
          <w:tcPr>
            <w:tcW w:w="1294" w:type="dxa"/>
            <w:vMerge/>
            <w:tcBorders>
              <w:top w:val="nil"/>
              <w:left w:val="single" w:sz="4" w:space="0" w:color="auto"/>
              <w:bottom w:val="single" w:sz="4" w:space="0" w:color="auto"/>
              <w:right w:val="single" w:sz="4" w:space="0" w:color="auto"/>
            </w:tcBorders>
            <w:vAlign w:val="center"/>
            <w:hideMark/>
          </w:tcPr>
          <w:p w14:paraId="1147FA4D" w14:textId="77777777" w:rsidR="00271E7F" w:rsidRPr="00DB48DA" w:rsidRDefault="00271E7F" w:rsidP="00AF3E03">
            <w:pP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115A2688" w14:textId="77777777" w:rsidR="00271E7F" w:rsidRPr="00DB48DA" w:rsidRDefault="00271E7F" w:rsidP="00AF3E03">
            <w:pPr>
              <w:jc w:val="center"/>
              <w:rPr>
                <w:color w:val="000000"/>
                <w:sz w:val="20"/>
              </w:rPr>
            </w:pPr>
            <w:r w:rsidRPr="00DB48DA">
              <w:rPr>
                <w:color w:val="000000"/>
                <w:sz w:val="20"/>
              </w:rPr>
              <w:t>1,15</w:t>
            </w:r>
          </w:p>
        </w:tc>
        <w:tc>
          <w:tcPr>
            <w:tcW w:w="1394" w:type="dxa"/>
            <w:tcBorders>
              <w:top w:val="nil"/>
              <w:left w:val="nil"/>
              <w:bottom w:val="single" w:sz="4" w:space="0" w:color="auto"/>
              <w:right w:val="single" w:sz="4" w:space="0" w:color="auto"/>
            </w:tcBorders>
            <w:shd w:val="clear" w:color="auto" w:fill="auto"/>
            <w:vAlign w:val="center"/>
            <w:hideMark/>
          </w:tcPr>
          <w:p w14:paraId="4A84D89E" w14:textId="77777777" w:rsidR="00271E7F" w:rsidRPr="00DB48DA" w:rsidRDefault="00271E7F" w:rsidP="00AF3E03">
            <w:pPr>
              <w:jc w:val="center"/>
              <w:rPr>
                <w:color w:val="000000"/>
                <w:sz w:val="20"/>
              </w:rPr>
            </w:pPr>
            <w:r w:rsidRPr="00DB48DA">
              <w:rPr>
                <w:color w:val="000000"/>
                <w:sz w:val="20"/>
              </w:rPr>
              <w:t>7</w:t>
            </w:r>
          </w:p>
        </w:tc>
        <w:tc>
          <w:tcPr>
            <w:tcW w:w="1000" w:type="dxa"/>
            <w:tcBorders>
              <w:top w:val="nil"/>
              <w:left w:val="nil"/>
              <w:bottom w:val="single" w:sz="4" w:space="0" w:color="auto"/>
              <w:right w:val="single" w:sz="4" w:space="0" w:color="auto"/>
            </w:tcBorders>
            <w:shd w:val="clear" w:color="auto" w:fill="auto"/>
            <w:vAlign w:val="center"/>
            <w:hideMark/>
          </w:tcPr>
          <w:p w14:paraId="6576FB7D" w14:textId="77777777" w:rsidR="00271E7F" w:rsidRPr="00DB48DA" w:rsidRDefault="00271E7F" w:rsidP="00AF3E03">
            <w:pPr>
              <w:jc w:val="center"/>
              <w:rPr>
                <w:color w:val="000000"/>
                <w:sz w:val="20"/>
              </w:rPr>
            </w:pPr>
            <w:r w:rsidRPr="00DB48DA">
              <w:rPr>
                <w:color w:val="000000"/>
                <w:sz w:val="20"/>
              </w:rPr>
              <w:t>0,044</w:t>
            </w:r>
          </w:p>
        </w:tc>
        <w:tc>
          <w:tcPr>
            <w:tcW w:w="1970" w:type="dxa"/>
            <w:vMerge/>
            <w:tcBorders>
              <w:top w:val="nil"/>
              <w:left w:val="single" w:sz="4" w:space="0" w:color="auto"/>
              <w:bottom w:val="single" w:sz="4" w:space="0" w:color="000000"/>
              <w:right w:val="single" w:sz="4" w:space="0" w:color="auto"/>
            </w:tcBorders>
            <w:vAlign w:val="center"/>
            <w:hideMark/>
          </w:tcPr>
          <w:p w14:paraId="209ADF4D"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5F4735A7" w14:textId="77777777" w:rsidR="00271E7F" w:rsidRPr="00DB48DA" w:rsidRDefault="00271E7F" w:rsidP="00AF3E03">
            <w:pPr>
              <w:jc w:val="center"/>
              <w:rPr>
                <w:color w:val="000000"/>
                <w:sz w:val="20"/>
              </w:rPr>
            </w:pPr>
            <w:r w:rsidRPr="00DB48DA">
              <w:rPr>
                <w:color w:val="000000"/>
                <w:sz w:val="20"/>
              </w:rPr>
              <w:t>3285</w:t>
            </w:r>
          </w:p>
        </w:tc>
      </w:tr>
      <w:tr w:rsidR="00271E7F" w:rsidRPr="00DB48DA" w14:paraId="14E88DAF" w14:textId="77777777" w:rsidTr="008B537C">
        <w:trPr>
          <w:trHeight w:val="304"/>
        </w:trPr>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79BAE7" w14:textId="77777777" w:rsidR="00271E7F" w:rsidRPr="00DB48DA" w:rsidRDefault="00271E7F" w:rsidP="00AF3E03">
            <w:pPr>
              <w:rPr>
                <w:color w:val="000000"/>
                <w:sz w:val="20"/>
              </w:rPr>
            </w:pPr>
            <w:r w:rsidRPr="00DB48DA">
              <w:rPr>
                <w:color w:val="000000"/>
                <w:sz w:val="20"/>
              </w:rPr>
              <w:t>087</w:t>
            </w:r>
          </w:p>
        </w:tc>
        <w:tc>
          <w:tcPr>
            <w:tcW w:w="2089" w:type="dxa"/>
            <w:vMerge/>
            <w:tcBorders>
              <w:top w:val="nil"/>
              <w:left w:val="single" w:sz="4" w:space="0" w:color="auto"/>
              <w:bottom w:val="single" w:sz="4" w:space="0" w:color="auto"/>
              <w:right w:val="single" w:sz="4" w:space="0" w:color="auto"/>
            </w:tcBorders>
            <w:vAlign w:val="center"/>
            <w:hideMark/>
          </w:tcPr>
          <w:p w14:paraId="4D03D143" w14:textId="77777777" w:rsidR="00271E7F" w:rsidRPr="00DB48DA" w:rsidRDefault="00271E7F" w:rsidP="00AF3E03">
            <w:pPr>
              <w:rPr>
                <w:color w:val="000000"/>
                <w:sz w:val="20"/>
              </w:rPr>
            </w:pPr>
          </w:p>
        </w:tc>
        <w:tc>
          <w:tcPr>
            <w:tcW w:w="2528" w:type="dxa"/>
            <w:vMerge w:val="restart"/>
            <w:tcBorders>
              <w:top w:val="nil"/>
              <w:left w:val="nil"/>
              <w:right w:val="single" w:sz="4" w:space="0" w:color="auto"/>
            </w:tcBorders>
            <w:shd w:val="clear" w:color="auto" w:fill="auto"/>
            <w:vAlign w:val="center"/>
            <w:hideMark/>
          </w:tcPr>
          <w:p w14:paraId="7850D949" w14:textId="77777777" w:rsidR="00271E7F" w:rsidRPr="00DB48DA" w:rsidRDefault="00271E7F" w:rsidP="009D0F3A">
            <w:pPr>
              <w:jc w:val="center"/>
              <w:rPr>
                <w:color w:val="000000"/>
                <w:sz w:val="20"/>
              </w:rPr>
            </w:pPr>
            <w:r w:rsidRPr="00DB48DA">
              <w:rPr>
                <w:color w:val="000000"/>
                <w:sz w:val="20"/>
              </w:rPr>
              <w:t>6180993; 317349</w:t>
            </w:r>
          </w:p>
          <w:p w14:paraId="267FCAA9" w14:textId="51A8DFF5" w:rsidR="00271E7F" w:rsidRPr="00DB48DA" w:rsidRDefault="00271E7F" w:rsidP="009D0F3A">
            <w:pPr>
              <w:jc w:val="center"/>
              <w:rPr>
                <w:color w:val="000000"/>
                <w:sz w:val="20"/>
              </w:rPr>
            </w:pPr>
          </w:p>
        </w:tc>
        <w:tc>
          <w:tcPr>
            <w:tcW w:w="1275" w:type="dxa"/>
            <w:tcBorders>
              <w:top w:val="nil"/>
              <w:left w:val="nil"/>
              <w:bottom w:val="single" w:sz="4" w:space="0" w:color="auto"/>
              <w:right w:val="single" w:sz="4" w:space="0" w:color="auto"/>
            </w:tcBorders>
            <w:shd w:val="clear" w:color="auto" w:fill="auto"/>
            <w:vAlign w:val="center"/>
            <w:hideMark/>
          </w:tcPr>
          <w:p w14:paraId="0F8E8EA3" w14:textId="77777777" w:rsidR="00271E7F" w:rsidRPr="00DB48DA" w:rsidRDefault="00271E7F" w:rsidP="00AF3E03">
            <w:pPr>
              <w:jc w:val="center"/>
              <w:rPr>
                <w:color w:val="000000"/>
                <w:sz w:val="20"/>
              </w:rPr>
            </w:pPr>
            <w:r w:rsidRPr="00DB48DA">
              <w:rPr>
                <w:color w:val="000000"/>
                <w:sz w:val="20"/>
              </w:rPr>
              <w:t>18</w:t>
            </w:r>
          </w:p>
        </w:tc>
        <w:tc>
          <w:tcPr>
            <w:tcW w:w="1294" w:type="dxa"/>
            <w:tcBorders>
              <w:top w:val="nil"/>
              <w:left w:val="nil"/>
              <w:bottom w:val="single" w:sz="4" w:space="0" w:color="auto"/>
              <w:right w:val="single" w:sz="4" w:space="0" w:color="auto"/>
            </w:tcBorders>
            <w:shd w:val="clear" w:color="auto" w:fill="auto"/>
            <w:vAlign w:val="center"/>
            <w:hideMark/>
          </w:tcPr>
          <w:p w14:paraId="6B02C380" w14:textId="77777777" w:rsidR="00271E7F" w:rsidRPr="00DB48DA" w:rsidRDefault="00271E7F" w:rsidP="00AF3E03">
            <w:pPr>
              <w:jc w:val="center"/>
              <w:rPr>
                <w:color w:val="000000"/>
                <w:sz w:val="20"/>
              </w:rPr>
            </w:pPr>
            <w:r w:rsidRPr="00DB48DA">
              <w:rPr>
                <w:color w:val="000000"/>
                <w:sz w:val="20"/>
              </w:rPr>
              <w:t>0,22</w:t>
            </w:r>
          </w:p>
        </w:tc>
        <w:tc>
          <w:tcPr>
            <w:tcW w:w="903" w:type="dxa"/>
            <w:tcBorders>
              <w:top w:val="nil"/>
              <w:left w:val="nil"/>
              <w:bottom w:val="single" w:sz="4" w:space="0" w:color="auto"/>
              <w:right w:val="single" w:sz="4" w:space="0" w:color="auto"/>
            </w:tcBorders>
            <w:shd w:val="clear" w:color="auto" w:fill="auto"/>
            <w:vAlign w:val="center"/>
            <w:hideMark/>
          </w:tcPr>
          <w:p w14:paraId="6412FFDB" w14:textId="77777777" w:rsidR="00271E7F" w:rsidRPr="00DB48DA" w:rsidRDefault="00271E7F" w:rsidP="00AF3E03">
            <w:pPr>
              <w:jc w:val="center"/>
              <w:rPr>
                <w:color w:val="000000"/>
                <w:sz w:val="20"/>
              </w:rPr>
            </w:pPr>
            <w:r w:rsidRPr="00DB48DA">
              <w:rPr>
                <w:color w:val="000000"/>
                <w:sz w:val="20"/>
              </w:rPr>
              <w:t>6,94</w:t>
            </w:r>
          </w:p>
        </w:tc>
        <w:tc>
          <w:tcPr>
            <w:tcW w:w="1394" w:type="dxa"/>
            <w:tcBorders>
              <w:top w:val="nil"/>
              <w:left w:val="nil"/>
              <w:bottom w:val="single" w:sz="4" w:space="0" w:color="auto"/>
              <w:right w:val="single" w:sz="4" w:space="0" w:color="auto"/>
            </w:tcBorders>
            <w:shd w:val="clear" w:color="auto" w:fill="auto"/>
            <w:vAlign w:val="center"/>
            <w:hideMark/>
          </w:tcPr>
          <w:p w14:paraId="47EE663A" w14:textId="77777777" w:rsidR="00271E7F" w:rsidRPr="00DB48DA" w:rsidRDefault="00271E7F" w:rsidP="00AF3E03">
            <w:pPr>
              <w:jc w:val="center"/>
              <w:rPr>
                <w:color w:val="000000"/>
                <w:sz w:val="20"/>
              </w:rPr>
            </w:pPr>
            <w:r w:rsidRPr="00DB48DA">
              <w:rPr>
                <w:color w:val="000000"/>
                <w:sz w:val="20"/>
              </w:rPr>
              <w:t>15</w:t>
            </w:r>
          </w:p>
        </w:tc>
        <w:tc>
          <w:tcPr>
            <w:tcW w:w="1000" w:type="dxa"/>
            <w:tcBorders>
              <w:top w:val="nil"/>
              <w:left w:val="nil"/>
              <w:bottom w:val="single" w:sz="4" w:space="0" w:color="auto"/>
              <w:right w:val="single" w:sz="4" w:space="0" w:color="auto"/>
            </w:tcBorders>
            <w:shd w:val="clear" w:color="auto" w:fill="auto"/>
            <w:vAlign w:val="center"/>
            <w:hideMark/>
          </w:tcPr>
          <w:p w14:paraId="1FD4879A" w14:textId="77777777" w:rsidR="00271E7F" w:rsidRPr="00DB48DA" w:rsidRDefault="00271E7F" w:rsidP="00AF3E03">
            <w:pPr>
              <w:jc w:val="center"/>
              <w:rPr>
                <w:color w:val="000000"/>
                <w:sz w:val="20"/>
              </w:rPr>
            </w:pPr>
            <w:r w:rsidRPr="00DB48DA">
              <w:rPr>
                <w:color w:val="000000"/>
                <w:sz w:val="20"/>
              </w:rPr>
              <w:t>0,25</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62F231" w14:textId="77777777" w:rsidR="00271E7F" w:rsidRPr="00DB48DA" w:rsidRDefault="00271E7F" w:rsidP="00AF3E03">
            <w:pPr>
              <w:jc w:val="center"/>
              <w:rPr>
                <w:color w:val="000000"/>
                <w:sz w:val="20"/>
              </w:rPr>
            </w:pPr>
            <w:r w:rsidRPr="00DB48DA">
              <w:rPr>
                <w:color w:val="000000"/>
                <w:sz w:val="20"/>
              </w:rPr>
              <w:t>2889,5</w:t>
            </w:r>
          </w:p>
        </w:tc>
        <w:tc>
          <w:tcPr>
            <w:tcW w:w="1733" w:type="dxa"/>
            <w:tcBorders>
              <w:top w:val="nil"/>
              <w:left w:val="nil"/>
              <w:bottom w:val="single" w:sz="4" w:space="0" w:color="auto"/>
              <w:right w:val="single" w:sz="4" w:space="0" w:color="auto"/>
            </w:tcBorders>
            <w:shd w:val="clear" w:color="auto" w:fill="auto"/>
            <w:vAlign w:val="center"/>
            <w:hideMark/>
          </w:tcPr>
          <w:p w14:paraId="06F8E151" w14:textId="77777777" w:rsidR="00271E7F" w:rsidRPr="00DB48DA" w:rsidRDefault="00271E7F" w:rsidP="00AF3E03">
            <w:pPr>
              <w:jc w:val="center"/>
              <w:rPr>
                <w:color w:val="000000"/>
                <w:sz w:val="20"/>
              </w:rPr>
            </w:pPr>
            <w:r w:rsidRPr="00DB48DA">
              <w:rPr>
                <w:color w:val="000000"/>
                <w:sz w:val="20"/>
              </w:rPr>
              <w:t>200(20)</w:t>
            </w:r>
          </w:p>
        </w:tc>
      </w:tr>
      <w:tr w:rsidR="00271E7F" w:rsidRPr="00DB48DA" w14:paraId="0AD719CB" w14:textId="77777777" w:rsidTr="008B537C">
        <w:trPr>
          <w:trHeight w:val="304"/>
        </w:trPr>
        <w:tc>
          <w:tcPr>
            <w:tcW w:w="954" w:type="dxa"/>
            <w:vMerge/>
            <w:tcBorders>
              <w:top w:val="nil"/>
              <w:left w:val="single" w:sz="4" w:space="0" w:color="auto"/>
              <w:bottom w:val="single" w:sz="4" w:space="0" w:color="auto"/>
              <w:right w:val="single" w:sz="4" w:space="0" w:color="auto"/>
            </w:tcBorders>
            <w:vAlign w:val="center"/>
            <w:hideMark/>
          </w:tcPr>
          <w:p w14:paraId="38904153"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1126E353" w14:textId="77777777" w:rsidR="00271E7F" w:rsidRPr="00DB48DA" w:rsidRDefault="00271E7F" w:rsidP="00AF3E03">
            <w:pPr>
              <w:rPr>
                <w:color w:val="000000"/>
                <w:sz w:val="20"/>
              </w:rPr>
            </w:pPr>
          </w:p>
        </w:tc>
        <w:tc>
          <w:tcPr>
            <w:tcW w:w="2528" w:type="dxa"/>
            <w:vMerge/>
            <w:tcBorders>
              <w:left w:val="nil"/>
              <w:bottom w:val="single" w:sz="4" w:space="0" w:color="auto"/>
              <w:right w:val="single" w:sz="4" w:space="0" w:color="auto"/>
            </w:tcBorders>
            <w:shd w:val="clear" w:color="auto" w:fill="auto"/>
            <w:vAlign w:val="center"/>
            <w:hideMark/>
          </w:tcPr>
          <w:p w14:paraId="1BEB9649" w14:textId="5E125640" w:rsidR="00271E7F" w:rsidRPr="00DB48DA" w:rsidRDefault="00271E7F" w:rsidP="00AF3E03">
            <w:pPr>
              <w:jc w:val="center"/>
              <w:rPr>
                <w:color w:val="000000"/>
                <w:sz w:val="20"/>
              </w:rPr>
            </w:pPr>
          </w:p>
        </w:tc>
        <w:tc>
          <w:tcPr>
            <w:tcW w:w="1275" w:type="dxa"/>
            <w:tcBorders>
              <w:top w:val="nil"/>
              <w:left w:val="nil"/>
              <w:bottom w:val="single" w:sz="4" w:space="0" w:color="auto"/>
              <w:right w:val="single" w:sz="4" w:space="0" w:color="auto"/>
            </w:tcBorders>
            <w:shd w:val="clear" w:color="auto" w:fill="auto"/>
            <w:vAlign w:val="center"/>
            <w:hideMark/>
          </w:tcPr>
          <w:p w14:paraId="37F12BA9" w14:textId="77777777" w:rsidR="00271E7F" w:rsidRPr="00DB48DA" w:rsidRDefault="00271E7F" w:rsidP="00AF3E03">
            <w:pPr>
              <w:jc w:val="center"/>
              <w:rPr>
                <w:color w:val="000000"/>
                <w:sz w:val="20"/>
              </w:rPr>
            </w:pPr>
            <w:r w:rsidRPr="00DB48DA">
              <w:rPr>
                <w:color w:val="000000"/>
                <w:sz w:val="20"/>
              </w:rPr>
              <w:t> </w:t>
            </w:r>
          </w:p>
        </w:tc>
        <w:tc>
          <w:tcPr>
            <w:tcW w:w="1294" w:type="dxa"/>
            <w:tcBorders>
              <w:top w:val="nil"/>
              <w:left w:val="nil"/>
              <w:bottom w:val="single" w:sz="4" w:space="0" w:color="auto"/>
              <w:right w:val="single" w:sz="4" w:space="0" w:color="auto"/>
            </w:tcBorders>
            <w:shd w:val="clear" w:color="auto" w:fill="auto"/>
            <w:vAlign w:val="center"/>
            <w:hideMark/>
          </w:tcPr>
          <w:p w14:paraId="3A24D4A0" w14:textId="77777777" w:rsidR="00271E7F" w:rsidRPr="00DB48DA" w:rsidRDefault="00271E7F" w:rsidP="00AF3E03">
            <w:pPr>
              <w:jc w:val="center"/>
              <w:rPr>
                <w:color w:val="000000"/>
                <w:sz w:val="20"/>
              </w:rPr>
            </w:pPr>
            <w:r w:rsidRPr="00DB48DA">
              <w:rPr>
                <w:color w:val="000000"/>
                <w:sz w:val="20"/>
              </w:rPr>
              <w:t> </w:t>
            </w:r>
          </w:p>
        </w:tc>
        <w:tc>
          <w:tcPr>
            <w:tcW w:w="903" w:type="dxa"/>
            <w:tcBorders>
              <w:top w:val="nil"/>
              <w:left w:val="nil"/>
              <w:bottom w:val="single" w:sz="4" w:space="0" w:color="auto"/>
              <w:right w:val="single" w:sz="4" w:space="0" w:color="auto"/>
            </w:tcBorders>
            <w:shd w:val="clear" w:color="auto" w:fill="auto"/>
            <w:vAlign w:val="center"/>
            <w:hideMark/>
          </w:tcPr>
          <w:p w14:paraId="31FDDCFC" w14:textId="77777777" w:rsidR="00271E7F" w:rsidRPr="00DB48DA" w:rsidRDefault="00271E7F" w:rsidP="00AF3E03">
            <w:pPr>
              <w:jc w:val="center"/>
              <w:rPr>
                <w:color w:val="000000"/>
                <w:sz w:val="20"/>
              </w:rPr>
            </w:pPr>
            <w:r w:rsidRPr="00DB48DA">
              <w:rPr>
                <w:color w:val="000000"/>
                <w:sz w:val="20"/>
              </w:rPr>
              <w:t>1,15</w:t>
            </w:r>
          </w:p>
        </w:tc>
        <w:tc>
          <w:tcPr>
            <w:tcW w:w="1394" w:type="dxa"/>
            <w:tcBorders>
              <w:top w:val="nil"/>
              <w:left w:val="nil"/>
              <w:bottom w:val="single" w:sz="4" w:space="0" w:color="auto"/>
              <w:right w:val="single" w:sz="4" w:space="0" w:color="auto"/>
            </w:tcBorders>
            <w:shd w:val="clear" w:color="auto" w:fill="auto"/>
            <w:vAlign w:val="center"/>
            <w:hideMark/>
          </w:tcPr>
          <w:p w14:paraId="731387BC" w14:textId="77777777" w:rsidR="00271E7F" w:rsidRPr="00DB48DA" w:rsidRDefault="00271E7F" w:rsidP="00AF3E03">
            <w:pPr>
              <w:jc w:val="center"/>
              <w:rPr>
                <w:color w:val="000000"/>
                <w:sz w:val="20"/>
              </w:rPr>
            </w:pPr>
            <w:r w:rsidRPr="00DB48DA">
              <w:rPr>
                <w:color w:val="000000"/>
                <w:sz w:val="20"/>
              </w:rPr>
              <w:t>7</w:t>
            </w:r>
          </w:p>
        </w:tc>
        <w:tc>
          <w:tcPr>
            <w:tcW w:w="1000" w:type="dxa"/>
            <w:tcBorders>
              <w:top w:val="nil"/>
              <w:left w:val="nil"/>
              <w:bottom w:val="single" w:sz="4" w:space="0" w:color="auto"/>
              <w:right w:val="single" w:sz="4" w:space="0" w:color="auto"/>
            </w:tcBorders>
            <w:shd w:val="clear" w:color="auto" w:fill="auto"/>
            <w:vAlign w:val="center"/>
            <w:hideMark/>
          </w:tcPr>
          <w:p w14:paraId="4F4B2F7B" w14:textId="77777777" w:rsidR="00271E7F" w:rsidRPr="00DB48DA" w:rsidRDefault="00271E7F" w:rsidP="00AF3E03">
            <w:pPr>
              <w:jc w:val="center"/>
              <w:rPr>
                <w:color w:val="000000"/>
                <w:sz w:val="20"/>
              </w:rPr>
            </w:pPr>
            <w:r w:rsidRPr="00DB48DA">
              <w:rPr>
                <w:color w:val="000000"/>
                <w:sz w:val="20"/>
              </w:rPr>
              <w:t>0,044</w:t>
            </w:r>
          </w:p>
        </w:tc>
        <w:tc>
          <w:tcPr>
            <w:tcW w:w="1970" w:type="dxa"/>
            <w:vMerge/>
            <w:tcBorders>
              <w:top w:val="nil"/>
              <w:left w:val="single" w:sz="4" w:space="0" w:color="auto"/>
              <w:bottom w:val="single" w:sz="4" w:space="0" w:color="000000"/>
              <w:right w:val="single" w:sz="4" w:space="0" w:color="auto"/>
            </w:tcBorders>
            <w:vAlign w:val="center"/>
            <w:hideMark/>
          </w:tcPr>
          <w:p w14:paraId="12696903"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039BCB68" w14:textId="77777777" w:rsidR="00271E7F" w:rsidRPr="00DB48DA" w:rsidRDefault="00271E7F" w:rsidP="00AF3E03">
            <w:pPr>
              <w:jc w:val="center"/>
              <w:rPr>
                <w:color w:val="000000"/>
                <w:sz w:val="20"/>
              </w:rPr>
            </w:pPr>
            <w:r w:rsidRPr="00DB48DA">
              <w:rPr>
                <w:color w:val="000000"/>
                <w:sz w:val="20"/>
              </w:rPr>
              <w:t>3285</w:t>
            </w:r>
          </w:p>
        </w:tc>
      </w:tr>
      <w:tr w:rsidR="00271E7F" w:rsidRPr="00DB48DA" w14:paraId="596AC52F" w14:textId="77777777" w:rsidTr="008B537C">
        <w:trPr>
          <w:trHeight w:val="304"/>
        </w:trPr>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053F62" w14:textId="77777777" w:rsidR="00271E7F" w:rsidRPr="00DB48DA" w:rsidRDefault="00271E7F" w:rsidP="00AF3E03">
            <w:pPr>
              <w:rPr>
                <w:color w:val="000000"/>
                <w:sz w:val="20"/>
              </w:rPr>
            </w:pPr>
            <w:r w:rsidRPr="00DB48DA">
              <w:rPr>
                <w:color w:val="000000"/>
                <w:sz w:val="20"/>
              </w:rPr>
              <w:t>088</w:t>
            </w:r>
          </w:p>
        </w:tc>
        <w:tc>
          <w:tcPr>
            <w:tcW w:w="2089" w:type="dxa"/>
            <w:vMerge/>
            <w:tcBorders>
              <w:top w:val="nil"/>
              <w:left w:val="single" w:sz="4" w:space="0" w:color="auto"/>
              <w:bottom w:val="single" w:sz="4" w:space="0" w:color="auto"/>
              <w:right w:val="single" w:sz="4" w:space="0" w:color="auto"/>
            </w:tcBorders>
            <w:vAlign w:val="center"/>
            <w:hideMark/>
          </w:tcPr>
          <w:p w14:paraId="595D8D1C" w14:textId="77777777" w:rsidR="00271E7F" w:rsidRPr="00DB48DA" w:rsidRDefault="00271E7F" w:rsidP="00AF3E03">
            <w:pPr>
              <w:rPr>
                <w:color w:val="000000"/>
                <w:sz w:val="20"/>
              </w:rPr>
            </w:pPr>
          </w:p>
        </w:tc>
        <w:tc>
          <w:tcPr>
            <w:tcW w:w="2528" w:type="dxa"/>
            <w:vMerge w:val="restart"/>
            <w:tcBorders>
              <w:top w:val="nil"/>
              <w:left w:val="nil"/>
              <w:right w:val="single" w:sz="4" w:space="0" w:color="auto"/>
            </w:tcBorders>
            <w:shd w:val="clear" w:color="auto" w:fill="auto"/>
            <w:vAlign w:val="center"/>
            <w:hideMark/>
          </w:tcPr>
          <w:p w14:paraId="28CE84B8" w14:textId="77777777" w:rsidR="00271E7F" w:rsidRPr="00DB48DA" w:rsidRDefault="00271E7F" w:rsidP="009D0F3A">
            <w:pPr>
              <w:jc w:val="center"/>
              <w:rPr>
                <w:color w:val="000000"/>
                <w:sz w:val="20"/>
              </w:rPr>
            </w:pPr>
            <w:r w:rsidRPr="00DB48DA">
              <w:rPr>
                <w:color w:val="000000"/>
                <w:sz w:val="20"/>
              </w:rPr>
              <w:t>6181000; 317335</w:t>
            </w:r>
          </w:p>
          <w:p w14:paraId="74FB4469" w14:textId="0470DFAF" w:rsidR="00271E7F" w:rsidRPr="00DB48DA" w:rsidRDefault="00271E7F" w:rsidP="009D0F3A">
            <w:pPr>
              <w:jc w:val="center"/>
              <w:rPr>
                <w:color w:val="000000"/>
                <w:sz w:val="20"/>
              </w:rPr>
            </w:pPr>
          </w:p>
        </w:tc>
        <w:tc>
          <w:tcPr>
            <w:tcW w:w="1275" w:type="dxa"/>
            <w:tcBorders>
              <w:top w:val="nil"/>
              <w:left w:val="nil"/>
              <w:bottom w:val="single" w:sz="4" w:space="0" w:color="auto"/>
              <w:right w:val="single" w:sz="4" w:space="0" w:color="auto"/>
            </w:tcBorders>
            <w:shd w:val="clear" w:color="auto" w:fill="auto"/>
            <w:vAlign w:val="center"/>
            <w:hideMark/>
          </w:tcPr>
          <w:p w14:paraId="667C56CB" w14:textId="77777777" w:rsidR="00271E7F" w:rsidRPr="00DB48DA" w:rsidRDefault="00271E7F" w:rsidP="00AF3E03">
            <w:pPr>
              <w:jc w:val="center"/>
              <w:rPr>
                <w:color w:val="000000"/>
                <w:sz w:val="20"/>
              </w:rPr>
            </w:pPr>
            <w:r w:rsidRPr="00DB48DA">
              <w:rPr>
                <w:color w:val="000000"/>
                <w:sz w:val="20"/>
              </w:rPr>
              <w:t>18</w:t>
            </w:r>
          </w:p>
        </w:tc>
        <w:tc>
          <w:tcPr>
            <w:tcW w:w="1294" w:type="dxa"/>
            <w:tcBorders>
              <w:top w:val="nil"/>
              <w:left w:val="nil"/>
              <w:bottom w:val="single" w:sz="4" w:space="0" w:color="auto"/>
              <w:right w:val="single" w:sz="4" w:space="0" w:color="auto"/>
            </w:tcBorders>
            <w:shd w:val="clear" w:color="auto" w:fill="auto"/>
            <w:vAlign w:val="center"/>
            <w:hideMark/>
          </w:tcPr>
          <w:p w14:paraId="4B1AA441" w14:textId="77777777" w:rsidR="00271E7F" w:rsidRPr="00DB48DA" w:rsidRDefault="00271E7F" w:rsidP="00AF3E03">
            <w:pPr>
              <w:jc w:val="center"/>
              <w:rPr>
                <w:color w:val="000000"/>
                <w:sz w:val="20"/>
              </w:rPr>
            </w:pPr>
            <w:r w:rsidRPr="00DB48DA">
              <w:rPr>
                <w:color w:val="000000"/>
                <w:sz w:val="20"/>
              </w:rPr>
              <w:t>0,22</w:t>
            </w:r>
          </w:p>
        </w:tc>
        <w:tc>
          <w:tcPr>
            <w:tcW w:w="903" w:type="dxa"/>
            <w:tcBorders>
              <w:top w:val="nil"/>
              <w:left w:val="nil"/>
              <w:bottom w:val="single" w:sz="4" w:space="0" w:color="auto"/>
              <w:right w:val="single" w:sz="4" w:space="0" w:color="auto"/>
            </w:tcBorders>
            <w:shd w:val="clear" w:color="auto" w:fill="auto"/>
            <w:vAlign w:val="center"/>
            <w:hideMark/>
          </w:tcPr>
          <w:p w14:paraId="581C2AC7" w14:textId="77777777" w:rsidR="00271E7F" w:rsidRPr="00DB48DA" w:rsidRDefault="00271E7F" w:rsidP="00AF3E03">
            <w:pPr>
              <w:jc w:val="center"/>
              <w:rPr>
                <w:color w:val="000000"/>
                <w:sz w:val="20"/>
              </w:rPr>
            </w:pPr>
            <w:r w:rsidRPr="00DB48DA">
              <w:rPr>
                <w:color w:val="000000"/>
                <w:sz w:val="20"/>
              </w:rPr>
              <w:t>6,94</w:t>
            </w:r>
          </w:p>
        </w:tc>
        <w:tc>
          <w:tcPr>
            <w:tcW w:w="1394" w:type="dxa"/>
            <w:tcBorders>
              <w:top w:val="nil"/>
              <w:left w:val="nil"/>
              <w:bottom w:val="single" w:sz="4" w:space="0" w:color="auto"/>
              <w:right w:val="single" w:sz="4" w:space="0" w:color="auto"/>
            </w:tcBorders>
            <w:shd w:val="clear" w:color="auto" w:fill="auto"/>
            <w:vAlign w:val="center"/>
            <w:hideMark/>
          </w:tcPr>
          <w:p w14:paraId="4BA1F3FA" w14:textId="77777777" w:rsidR="00271E7F" w:rsidRPr="00DB48DA" w:rsidRDefault="00271E7F" w:rsidP="00AF3E03">
            <w:pPr>
              <w:jc w:val="center"/>
              <w:rPr>
                <w:color w:val="000000"/>
                <w:sz w:val="20"/>
              </w:rPr>
            </w:pPr>
            <w:r w:rsidRPr="00DB48DA">
              <w:rPr>
                <w:color w:val="000000"/>
                <w:sz w:val="20"/>
              </w:rPr>
              <w:t>15</w:t>
            </w:r>
          </w:p>
        </w:tc>
        <w:tc>
          <w:tcPr>
            <w:tcW w:w="1000" w:type="dxa"/>
            <w:tcBorders>
              <w:top w:val="nil"/>
              <w:left w:val="nil"/>
              <w:bottom w:val="single" w:sz="4" w:space="0" w:color="auto"/>
              <w:right w:val="single" w:sz="4" w:space="0" w:color="auto"/>
            </w:tcBorders>
            <w:shd w:val="clear" w:color="auto" w:fill="auto"/>
            <w:vAlign w:val="center"/>
            <w:hideMark/>
          </w:tcPr>
          <w:p w14:paraId="1F1995F0" w14:textId="77777777" w:rsidR="00271E7F" w:rsidRPr="00DB48DA" w:rsidRDefault="00271E7F" w:rsidP="00AF3E03">
            <w:pPr>
              <w:jc w:val="center"/>
              <w:rPr>
                <w:color w:val="000000"/>
                <w:sz w:val="20"/>
              </w:rPr>
            </w:pPr>
            <w:r w:rsidRPr="00DB48DA">
              <w:rPr>
                <w:color w:val="000000"/>
                <w:sz w:val="20"/>
              </w:rPr>
              <w:t>0,25</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99E30B" w14:textId="77777777" w:rsidR="00271E7F" w:rsidRPr="00DB48DA" w:rsidRDefault="00271E7F" w:rsidP="00AF3E03">
            <w:pPr>
              <w:jc w:val="center"/>
              <w:rPr>
                <w:color w:val="000000"/>
                <w:sz w:val="20"/>
              </w:rPr>
            </w:pPr>
            <w:r w:rsidRPr="00DB48DA">
              <w:rPr>
                <w:color w:val="000000"/>
                <w:sz w:val="20"/>
              </w:rPr>
              <w:t>2889,5</w:t>
            </w:r>
          </w:p>
        </w:tc>
        <w:tc>
          <w:tcPr>
            <w:tcW w:w="1733" w:type="dxa"/>
            <w:tcBorders>
              <w:top w:val="nil"/>
              <w:left w:val="nil"/>
              <w:bottom w:val="single" w:sz="4" w:space="0" w:color="auto"/>
              <w:right w:val="single" w:sz="4" w:space="0" w:color="auto"/>
            </w:tcBorders>
            <w:shd w:val="clear" w:color="auto" w:fill="auto"/>
            <w:vAlign w:val="center"/>
            <w:hideMark/>
          </w:tcPr>
          <w:p w14:paraId="1099053E" w14:textId="77777777" w:rsidR="00271E7F" w:rsidRPr="00DB48DA" w:rsidRDefault="00271E7F" w:rsidP="00AF3E03">
            <w:pPr>
              <w:jc w:val="center"/>
              <w:rPr>
                <w:color w:val="000000"/>
                <w:sz w:val="20"/>
              </w:rPr>
            </w:pPr>
            <w:r w:rsidRPr="00DB48DA">
              <w:rPr>
                <w:color w:val="000000"/>
                <w:sz w:val="20"/>
              </w:rPr>
              <w:t>200(20)</w:t>
            </w:r>
          </w:p>
        </w:tc>
      </w:tr>
      <w:tr w:rsidR="00271E7F" w:rsidRPr="00DB48DA" w14:paraId="28E949C7" w14:textId="77777777" w:rsidTr="008B537C">
        <w:trPr>
          <w:trHeight w:val="304"/>
        </w:trPr>
        <w:tc>
          <w:tcPr>
            <w:tcW w:w="954" w:type="dxa"/>
            <w:vMerge/>
            <w:tcBorders>
              <w:top w:val="nil"/>
              <w:left w:val="single" w:sz="4" w:space="0" w:color="auto"/>
              <w:bottom w:val="single" w:sz="4" w:space="0" w:color="auto"/>
              <w:right w:val="single" w:sz="4" w:space="0" w:color="auto"/>
            </w:tcBorders>
            <w:vAlign w:val="center"/>
            <w:hideMark/>
          </w:tcPr>
          <w:p w14:paraId="701B759C"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687BE432" w14:textId="77777777" w:rsidR="00271E7F" w:rsidRPr="00DB48DA" w:rsidRDefault="00271E7F" w:rsidP="00AF3E03">
            <w:pPr>
              <w:rPr>
                <w:color w:val="000000"/>
                <w:sz w:val="20"/>
              </w:rPr>
            </w:pPr>
          </w:p>
        </w:tc>
        <w:tc>
          <w:tcPr>
            <w:tcW w:w="2528" w:type="dxa"/>
            <w:vMerge/>
            <w:tcBorders>
              <w:left w:val="nil"/>
              <w:bottom w:val="single" w:sz="4" w:space="0" w:color="auto"/>
              <w:right w:val="single" w:sz="4" w:space="0" w:color="auto"/>
            </w:tcBorders>
            <w:shd w:val="clear" w:color="auto" w:fill="auto"/>
            <w:vAlign w:val="center"/>
            <w:hideMark/>
          </w:tcPr>
          <w:p w14:paraId="73EE3C2F" w14:textId="4D6B87E9" w:rsidR="00271E7F" w:rsidRPr="00DB48DA" w:rsidRDefault="00271E7F" w:rsidP="00AF3E03">
            <w:pPr>
              <w:jc w:val="center"/>
              <w:rPr>
                <w:color w:val="000000"/>
                <w:sz w:val="20"/>
              </w:rPr>
            </w:pPr>
          </w:p>
        </w:tc>
        <w:tc>
          <w:tcPr>
            <w:tcW w:w="1275" w:type="dxa"/>
            <w:tcBorders>
              <w:top w:val="nil"/>
              <w:left w:val="nil"/>
              <w:bottom w:val="single" w:sz="4" w:space="0" w:color="auto"/>
              <w:right w:val="single" w:sz="4" w:space="0" w:color="auto"/>
            </w:tcBorders>
            <w:shd w:val="clear" w:color="auto" w:fill="auto"/>
            <w:vAlign w:val="center"/>
            <w:hideMark/>
          </w:tcPr>
          <w:p w14:paraId="1587D81B" w14:textId="77777777" w:rsidR="00271E7F" w:rsidRPr="00DB48DA" w:rsidRDefault="00271E7F" w:rsidP="00AF3E03">
            <w:pPr>
              <w:jc w:val="center"/>
              <w:rPr>
                <w:color w:val="000000"/>
                <w:sz w:val="20"/>
              </w:rPr>
            </w:pPr>
            <w:r w:rsidRPr="00DB48DA">
              <w:rPr>
                <w:color w:val="000000"/>
                <w:sz w:val="20"/>
              </w:rPr>
              <w:t> </w:t>
            </w:r>
          </w:p>
        </w:tc>
        <w:tc>
          <w:tcPr>
            <w:tcW w:w="1294" w:type="dxa"/>
            <w:tcBorders>
              <w:top w:val="nil"/>
              <w:left w:val="nil"/>
              <w:bottom w:val="single" w:sz="4" w:space="0" w:color="auto"/>
              <w:right w:val="single" w:sz="4" w:space="0" w:color="auto"/>
            </w:tcBorders>
            <w:shd w:val="clear" w:color="auto" w:fill="auto"/>
            <w:vAlign w:val="center"/>
            <w:hideMark/>
          </w:tcPr>
          <w:p w14:paraId="177A2F32" w14:textId="77777777" w:rsidR="00271E7F" w:rsidRPr="00DB48DA" w:rsidRDefault="00271E7F" w:rsidP="00AF3E03">
            <w:pPr>
              <w:jc w:val="center"/>
              <w:rPr>
                <w:color w:val="000000"/>
                <w:sz w:val="20"/>
              </w:rPr>
            </w:pPr>
            <w:r w:rsidRPr="00DB48DA">
              <w:rPr>
                <w:color w:val="000000"/>
                <w:sz w:val="20"/>
              </w:rPr>
              <w:t> </w:t>
            </w:r>
          </w:p>
        </w:tc>
        <w:tc>
          <w:tcPr>
            <w:tcW w:w="903" w:type="dxa"/>
            <w:tcBorders>
              <w:top w:val="nil"/>
              <w:left w:val="nil"/>
              <w:bottom w:val="single" w:sz="4" w:space="0" w:color="auto"/>
              <w:right w:val="single" w:sz="4" w:space="0" w:color="auto"/>
            </w:tcBorders>
            <w:shd w:val="clear" w:color="auto" w:fill="auto"/>
            <w:vAlign w:val="center"/>
            <w:hideMark/>
          </w:tcPr>
          <w:p w14:paraId="45714B29" w14:textId="77777777" w:rsidR="00271E7F" w:rsidRPr="00DB48DA" w:rsidRDefault="00271E7F" w:rsidP="00AF3E03">
            <w:pPr>
              <w:jc w:val="center"/>
              <w:rPr>
                <w:color w:val="000000"/>
                <w:sz w:val="20"/>
              </w:rPr>
            </w:pPr>
            <w:r w:rsidRPr="00DB48DA">
              <w:rPr>
                <w:color w:val="000000"/>
                <w:sz w:val="20"/>
              </w:rPr>
              <w:t>1,15</w:t>
            </w:r>
          </w:p>
        </w:tc>
        <w:tc>
          <w:tcPr>
            <w:tcW w:w="1394" w:type="dxa"/>
            <w:tcBorders>
              <w:top w:val="nil"/>
              <w:left w:val="nil"/>
              <w:bottom w:val="single" w:sz="4" w:space="0" w:color="auto"/>
              <w:right w:val="single" w:sz="4" w:space="0" w:color="auto"/>
            </w:tcBorders>
            <w:shd w:val="clear" w:color="auto" w:fill="auto"/>
            <w:vAlign w:val="center"/>
            <w:hideMark/>
          </w:tcPr>
          <w:p w14:paraId="265D2E00" w14:textId="77777777" w:rsidR="00271E7F" w:rsidRPr="00DB48DA" w:rsidRDefault="00271E7F" w:rsidP="00AF3E03">
            <w:pPr>
              <w:jc w:val="center"/>
              <w:rPr>
                <w:color w:val="000000"/>
                <w:sz w:val="20"/>
              </w:rPr>
            </w:pPr>
            <w:r w:rsidRPr="00DB48DA">
              <w:rPr>
                <w:color w:val="000000"/>
                <w:sz w:val="20"/>
              </w:rPr>
              <w:t>7</w:t>
            </w:r>
          </w:p>
        </w:tc>
        <w:tc>
          <w:tcPr>
            <w:tcW w:w="1000" w:type="dxa"/>
            <w:tcBorders>
              <w:top w:val="nil"/>
              <w:left w:val="nil"/>
              <w:bottom w:val="single" w:sz="4" w:space="0" w:color="auto"/>
              <w:right w:val="single" w:sz="4" w:space="0" w:color="auto"/>
            </w:tcBorders>
            <w:shd w:val="clear" w:color="auto" w:fill="auto"/>
            <w:vAlign w:val="center"/>
            <w:hideMark/>
          </w:tcPr>
          <w:p w14:paraId="5FBA8220" w14:textId="77777777" w:rsidR="00271E7F" w:rsidRPr="00DB48DA" w:rsidRDefault="00271E7F" w:rsidP="00AF3E03">
            <w:pPr>
              <w:jc w:val="center"/>
              <w:rPr>
                <w:color w:val="000000"/>
                <w:sz w:val="20"/>
              </w:rPr>
            </w:pPr>
            <w:r w:rsidRPr="00DB48DA">
              <w:rPr>
                <w:color w:val="000000"/>
                <w:sz w:val="20"/>
              </w:rPr>
              <w:t>0,044</w:t>
            </w:r>
          </w:p>
        </w:tc>
        <w:tc>
          <w:tcPr>
            <w:tcW w:w="1970" w:type="dxa"/>
            <w:vMerge/>
            <w:tcBorders>
              <w:top w:val="nil"/>
              <w:left w:val="single" w:sz="4" w:space="0" w:color="auto"/>
              <w:bottom w:val="single" w:sz="4" w:space="0" w:color="000000"/>
              <w:right w:val="single" w:sz="4" w:space="0" w:color="auto"/>
            </w:tcBorders>
            <w:vAlign w:val="center"/>
            <w:hideMark/>
          </w:tcPr>
          <w:p w14:paraId="111EF472"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3BD9ADB2" w14:textId="77777777" w:rsidR="00271E7F" w:rsidRPr="00DB48DA" w:rsidRDefault="00271E7F" w:rsidP="00AF3E03">
            <w:pPr>
              <w:jc w:val="center"/>
              <w:rPr>
                <w:color w:val="000000"/>
                <w:sz w:val="20"/>
              </w:rPr>
            </w:pPr>
            <w:r w:rsidRPr="00DB48DA">
              <w:rPr>
                <w:color w:val="000000"/>
                <w:sz w:val="20"/>
              </w:rPr>
              <w:t>3285</w:t>
            </w:r>
          </w:p>
        </w:tc>
      </w:tr>
      <w:tr w:rsidR="00271E7F" w:rsidRPr="00DB48DA" w14:paraId="46BBB8E8" w14:textId="77777777" w:rsidTr="008B537C">
        <w:trPr>
          <w:trHeight w:val="304"/>
        </w:trPr>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C00F0B" w14:textId="77777777" w:rsidR="00271E7F" w:rsidRPr="00DB48DA" w:rsidRDefault="00271E7F" w:rsidP="00AF3E03">
            <w:pPr>
              <w:rPr>
                <w:color w:val="000000"/>
                <w:sz w:val="20"/>
              </w:rPr>
            </w:pPr>
            <w:r w:rsidRPr="00DB48DA">
              <w:rPr>
                <w:color w:val="000000"/>
                <w:sz w:val="20"/>
              </w:rPr>
              <w:t>089</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1B0DD1DF" w14:textId="77777777" w:rsidR="00271E7F" w:rsidRPr="00DB48DA" w:rsidRDefault="00271E7F" w:rsidP="00477C0D">
            <w:pPr>
              <w:rPr>
                <w:color w:val="000000"/>
                <w:sz w:val="20"/>
              </w:rPr>
            </w:pPr>
            <w:r w:rsidRPr="00DB48DA">
              <w:rPr>
                <w:color w:val="000000"/>
                <w:sz w:val="20"/>
              </w:rPr>
              <w:t>5000 m</w:t>
            </w:r>
            <w:r w:rsidRPr="00DB48DA">
              <w:rPr>
                <w:color w:val="000000"/>
                <w:sz w:val="20"/>
                <w:vertAlign w:val="superscript"/>
              </w:rPr>
              <w:t>3</w:t>
            </w:r>
            <w:r w:rsidRPr="00DB48DA">
              <w:rPr>
                <w:color w:val="000000"/>
                <w:sz w:val="20"/>
              </w:rPr>
              <w:t xml:space="preserve"> talpyklos su pontonais</w:t>
            </w:r>
          </w:p>
        </w:tc>
        <w:tc>
          <w:tcPr>
            <w:tcW w:w="2528" w:type="dxa"/>
            <w:vMerge w:val="restart"/>
            <w:tcBorders>
              <w:top w:val="nil"/>
              <w:left w:val="nil"/>
              <w:right w:val="single" w:sz="4" w:space="0" w:color="auto"/>
            </w:tcBorders>
            <w:shd w:val="clear" w:color="auto" w:fill="auto"/>
            <w:vAlign w:val="center"/>
            <w:hideMark/>
          </w:tcPr>
          <w:p w14:paraId="4A501017" w14:textId="77777777" w:rsidR="00271E7F" w:rsidRPr="00DB48DA" w:rsidRDefault="00271E7F" w:rsidP="009D0F3A">
            <w:pPr>
              <w:jc w:val="center"/>
              <w:rPr>
                <w:color w:val="000000"/>
                <w:sz w:val="20"/>
              </w:rPr>
            </w:pPr>
            <w:r w:rsidRPr="00DB48DA">
              <w:rPr>
                <w:color w:val="000000"/>
                <w:sz w:val="20"/>
              </w:rPr>
              <w:t>6180913; 317298</w:t>
            </w:r>
          </w:p>
          <w:p w14:paraId="7C390650" w14:textId="2112816E" w:rsidR="00271E7F" w:rsidRPr="00DB48DA" w:rsidRDefault="00271E7F" w:rsidP="009D0F3A">
            <w:pPr>
              <w:jc w:val="center"/>
              <w:rPr>
                <w:color w:val="000000"/>
                <w:sz w:val="20"/>
              </w:rPr>
            </w:pPr>
          </w:p>
        </w:tc>
        <w:tc>
          <w:tcPr>
            <w:tcW w:w="1275" w:type="dxa"/>
            <w:tcBorders>
              <w:top w:val="nil"/>
              <w:left w:val="nil"/>
              <w:bottom w:val="single" w:sz="4" w:space="0" w:color="auto"/>
              <w:right w:val="single" w:sz="4" w:space="0" w:color="auto"/>
            </w:tcBorders>
            <w:shd w:val="clear" w:color="auto" w:fill="auto"/>
            <w:vAlign w:val="center"/>
            <w:hideMark/>
          </w:tcPr>
          <w:p w14:paraId="32B43502" w14:textId="77777777" w:rsidR="00271E7F" w:rsidRPr="00DB48DA" w:rsidRDefault="00271E7F" w:rsidP="00AF3E03">
            <w:pPr>
              <w:jc w:val="center"/>
              <w:rPr>
                <w:color w:val="000000"/>
                <w:sz w:val="20"/>
              </w:rPr>
            </w:pPr>
            <w:r w:rsidRPr="00DB48DA">
              <w:rPr>
                <w:color w:val="000000"/>
                <w:sz w:val="20"/>
              </w:rPr>
              <w:t>18</w:t>
            </w:r>
          </w:p>
        </w:tc>
        <w:tc>
          <w:tcPr>
            <w:tcW w:w="1294" w:type="dxa"/>
            <w:tcBorders>
              <w:top w:val="nil"/>
              <w:left w:val="nil"/>
              <w:bottom w:val="single" w:sz="4" w:space="0" w:color="auto"/>
              <w:right w:val="single" w:sz="4" w:space="0" w:color="auto"/>
            </w:tcBorders>
            <w:shd w:val="clear" w:color="auto" w:fill="auto"/>
            <w:vAlign w:val="center"/>
            <w:hideMark/>
          </w:tcPr>
          <w:p w14:paraId="466250A3" w14:textId="77777777" w:rsidR="00271E7F" w:rsidRPr="00DB48DA" w:rsidRDefault="00271E7F" w:rsidP="00AF3E03">
            <w:pPr>
              <w:jc w:val="center"/>
              <w:rPr>
                <w:color w:val="000000"/>
                <w:sz w:val="20"/>
              </w:rPr>
            </w:pPr>
            <w:r w:rsidRPr="00DB48DA">
              <w:rPr>
                <w:color w:val="000000"/>
                <w:sz w:val="20"/>
              </w:rPr>
              <w:t>0,22</w:t>
            </w:r>
          </w:p>
        </w:tc>
        <w:tc>
          <w:tcPr>
            <w:tcW w:w="903" w:type="dxa"/>
            <w:tcBorders>
              <w:top w:val="nil"/>
              <w:left w:val="nil"/>
              <w:bottom w:val="single" w:sz="4" w:space="0" w:color="auto"/>
              <w:right w:val="single" w:sz="4" w:space="0" w:color="auto"/>
            </w:tcBorders>
            <w:shd w:val="clear" w:color="auto" w:fill="auto"/>
            <w:vAlign w:val="center"/>
            <w:hideMark/>
          </w:tcPr>
          <w:p w14:paraId="44BC5EEC" w14:textId="77777777" w:rsidR="00271E7F" w:rsidRPr="00DB48DA" w:rsidRDefault="00271E7F" w:rsidP="00AF3E03">
            <w:pPr>
              <w:jc w:val="center"/>
              <w:rPr>
                <w:color w:val="000000"/>
                <w:sz w:val="20"/>
              </w:rPr>
            </w:pPr>
            <w:r w:rsidRPr="00DB48DA">
              <w:rPr>
                <w:color w:val="000000"/>
                <w:sz w:val="20"/>
              </w:rPr>
              <w:t>6,94</w:t>
            </w:r>
          </w:p>
        </w:tc>
        <w:tc>
          <w:tcPr>
            <w:tcW w:w="1394" w:type="dxa"/>
            <w:tcBorders>
              <w:top w:val="nil"/>
              <w:left w:val="nil"/>
              <w:bottom w:val="single" w:sz="4" w:space="0" w:color="auto"/>
              <w:right w:val="single" w:sz="4" w:space="0" w:color="auto"/>
            </w:tcBorders>
            <w:shd w:val="clear" w:color="auto" w:fill="auto"/>
            <w:vAlign w:val="center"/>
            <w:hideMark/>
          </w:tcPr>
          <w:p w14:paraId="0992582F" w14:textId="77777777" w:rsidR="00271E7F" w:rsidRPr="00DB48DA" w:rsidRDefault="00271E7F" w:rsidP="00AF3E03">
            <w:pPr>
              <w:jc w:val="center"/>
              <w:rPr>
                <w:color w:val="000000"/>
                <w:sz w:val="20"/>
              </w:rPr>
            </w:pPr>
            <w:r w:rsidRPr="00DB48DA">
              <w:rPr>
                <w:color w:val="000000"/>
                <w:sz w:val="20"/>
              </w:rPr>
              <w:t>15</w:t>
            </w:r>
          </w:p>
        </w:tc>
        <w:tc>
          <w:tcPr>
            <w:tcW w:w="1000" w:type="dxa"/>
            <w:tcBorders>
              <w:top w:val="nil"/>
              <w:left w:val="nil"/>
              <w:bottom w:val="single" w:sz="4" w:space="0" w:color="auto"/>
              <w:right w:val="single" w:sz="4" w:space="0" w:color="auto"/>
            </w:tcBorders>
            <w:shd w:val="clear" w:color="auto" w:fill="auto"/>
            <w:vAlign w:val="center"/>
            <w:hideMark/>
          </w:tcPr>
          <w:p w14:paraId="4E4DAB63" w14:textId="77777777" w:rsidR="00271E7F" w:rsidRPr="00DB48DA" w:rsidRDefault="00271E7F" w:rsidP="00AF3E03">
            <w:pPr>
              <w:jc w:val="center"/>
              <w:rPr>
                <w:color w:val="000000"/>
                <w:sz w:val="20"/>
              </w:rPr>
            </w:pPr>
            <w:r w:rsidRPr="00DB48DA">
              <w:rPr>
                <w:color w:val="000000"/>
                <w:sz w:val="20"/>
              </w:rPr>
              <w:t>0,25</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B4C42B" w14:textId="77777777" w:rsidR="00271E7F" w:rsidRPr="00DB48DA" w:rsidRDefault="00271E7F" w:rsidP="00AF3E03">
            <w:pPr>
              <w:jc w:val="center"/>
              <w:rPr>
                <w:color w:val="000000"/>
                <w:sz w:val="20"/>
              </w:rPr>
            </w:pPr>
            <w:r w:rsidRPr="00DB48DA">
              <w:rPr>
                <w:color w:val="000000"/>
                <w:sz w:val="20"/>
              </w:rPr>
              <w:t>1372,1</w:t>
            </w:r>
          </w:p>
        </w:tc>
        <w:tc>
          <w:tcPr>
            <w:tcW w:w="1733" w:type="dxa"/>
            <w:tcBorders>
              <w:top w:val="nil"/>
              <w:left w:val="nil"/>
              <w:bottom w:val="single" w:sz="4" w:space="0" w:color="auto"/>
              <w:right w:val="single" w:sz="4" w:space="0" w:color="auto"/>
            </w:tcBorders>
            <w:shd w:val="clear" w:color="auto" w:fill="auto"/>
            <w:vAlign w:val="center"/>
            <w:hideMark/>
          </w:tcPr>
          <w:p w14:paraId="3B1C4624" w14:textId="77777777" w:rsidR="00271E7F" w:rsidRPr="00DB48DA" w:rsidRDefault="00271E7F" w:rsidP="00AF3E03">
            <w:pPr>
              <w:jc w:val="center"/>
              <w:rPr>
                <w:color w:val="000000"/>
                <w:sz w:val="20"/>
              </w:rPr>
            </w:pPr>
            <w:r w:rsidRPr="00DB48DA">
              <w:rPr>
                <w:color w:val="000000"/>
                <w:sz w:val="20"/>
              </w:rPr>
              <w:t>200(20)</w:t>
            </w:r>
          </w:p>
        </w:tc>
      </w:tr>
      <w:tr w:rsidR="00271E7F" w:rsidRPr="00DB48DA" w14:paraId="55ED36C2" w14:textId="77777777" w:rsidTr="008B537C">
        <w:trPr>
          <w:trHeight w:val="304"/>
        </w:trPr>
        <w:tc>
          <w:tcPr>
            <w:tcW w:w="954" w:type="dxa"/>
            <w:vMerge/>
            <w:tcBorders>
              <w:top w:val="nil"/>
              <w:left w:val="single" w:sz="4" w:space="0" w:color="auto"/>
              <w:bottom w:val="single" w:sz="4" w:space="0" w:color="auto"/>
              <w:right w:val="single" w:sz="4" w:space="0" w:color="auto"/>
            </w:tcBorders>
            <w:vAlign w:val="center"/>
            <w:hideMark/>
          </w:tcPr>
          <w:p w14:paraId="2AB1705A"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742FFEE4" w14:textId="77777777" w:rsidR="00271E7F" w:rsidRPr="00DB48DA" w:rsidRDefault="00271E7F" w:rsidP="00477C0D">
            <w:pPr>
              <w:rPr>
                <w:color w:val="000000"/>
                <w:sz w:val="20"/>
              </w:rPr>
            </w:pPr>
          </w:p>
        </w:tc>
        <w:tc>
          <w:tcPr>
            <w:tcW w:w="2528" w:type="dxa"/>
            <w:vMerge/>
            <w:tcBorders>
              <w:left w:val="nil"/>
              <w:bottom w:val="single" w:sz="4" w:space="0" w:color="auto"/>
              <w:right w:val="single" w:sz="4" w:space="0" w:color="auto"/>
            </w:tcBorders>
            <w:shd w:val="clear" w:color="auto" w:fill="auto"/>
            <w:vAlign w:val="center"/>
            <w:hideMark/>
          </w:tcPr>
          <w:p w14:paraId="705254A1" w14:textId="3997DE97" w:rsidR="00271E7F" w:rsidRPr="00DB48DA" w:rsidRDefault="00271E7F" w:rsidP="00AF3E03">
            <w:pPr>
              <w:jc w:val="center"/>
              <w:rPr>
                <w:color w:val="000000"/>
                <w:sz w:val="20"/>
              </w:rPr>
            </w:pPr>
          </w:p>
        </w:tc>
        <w:tc>
          <w:tcPr>
            <w:tcW w:w="1275" w:type="dxa"/>
            <w:tcBorders>
              <w:top w:val="nil"/>
              <w:left w:val="nil"/>
              <w:bottom w:val="single" w:sz="4" w:space="0" w:color="auto"/>
              <w:right w:val="single" w:sz="4" w:space="0" w:color="auto"/>
            </w:tcBorders>
            <w:shd w:val="clear" w:color="auto" w:fill="auto"/>
            <w:vAlign w:val="center"/>
            <w:hideMark/>
          </w:tcPr>
          <w:p w14:paraId="2185A298" w14:textId="77777777" w:rsidR="00271E7F" w:rsidRPr="00DB48DA" w:rsidRDefault="00271E7F" w:rsidP="00AF3E03">
            <w:pPr>
              <w:jc w:val="center"/>
              <w:rPr>
                <w:color w:val="000000"/>
                <w:sz w:val="20"/>
              </w:rPr>
            </w:pPr>
            <w:r w:rsidRPr="00DB48DA">
              <w:rPr>
                <w:color w:val="000000"/>
                <w:sz w:val="20"/>
              </w:rPr>
              <w:t> </w:t>
            </w:r>
          </w:p>
        </w:tc>
        <w:tc>
          <w:tcPr>
            <w:tcW w:w="1294" w:type="dxa"/>
            <w:tcBorders>
              <w:top w:val="nil"/>
              <w:left w:val="nil"/>
              <w:bottom w:val="single" w:sz="4" w:space="0" w:color="auto"/>
              <w:right w:val="single" w:sz="4" w:space="0" w:color="auto"/>
            </w:tcBorders>
            <w:shd w:val="clear" w:color="auto" w:fill="auto"/>
            <w:vAlign w:val="center"/>
            <w:hideMark/>
          </w:tcPr>
          <w:p w14:paraId="1EBB6FAC" w14:textId="77777777" w:rsidR="00271E7F" w:rsidRPr="00DB48DA" w:rsidRDefault="00271E7F" w:rsidP="00AF3E03">
            <w:pPr>
              <w:jc w:val="center"/>
              <w:rPr>
                <w:color w:val="000000"/>
                <w:sz w:val="20"/>
              </w:rPr>
            </w:pPr>
            <w:r w:rsidRPr="00DB48DA">
              <w:rPr>
                <w:color w:val="000000"/>
                <w:sz w:val="20"/>
              </w:rPr>
              <w:t> </w:t>
            </w:r>
          </w:p>
        </w:tc>
        <w:tc>
          <w:tcPr>
            <w:tcW w:w="903" w:type="dxa"/>
            <w:tcBorders>
              <w:top w:val="nil"/>
              <w:left w:val="nil"/>
              <w:bottom w:val="single" w:sz="4" w:space="0" w:color="auto"/>
              <w:right w:val="single" w:sz="4" w:space="0" w:color="auto"/>
            </w:tcBorders>
            <w:shd w:val="clear" w:color="auto" w:fill="auto"/>
            <w:vAlign w:val="center"/>
            <w:hideMark/>
          </w:tcPr>
          <w:p w14:paraId="17B7D3C8" w14:textId="77777777" w:rsidR="00271E7F" w:rsidRPr="00DB48DA" w:rsidRDefault="00271E7F" w:rsidP="00AF3E03">
            <w:pPr>
              <w:jc w:val="center"/>
              <w:rPr>
                <w:color w:val="000000"/>
                <w:sz w:val="20"/>
              </w:rPr>
            </w:pPr>
            <w:r w:rsidRPr="00DB48DA">
              <w:rPr>
                <w:color w:val="000000"/>
                <w:sz w:val="20"/>
              </w:rPr>
              <w:t>1,15</w:t>
            </w:r>
          </w:p>
        </w:tc>
        <w:tc>
          <w:tcPr>
            <w:tcW w:w="1394" w:type="dxa"/>
            <w:tcBorders>
              <w:top w:val="nil"/>
              <w:left w:val="nil"/>
              <w:bottom w:val="single" w:sz="4" w:space="0" w:color="auto"/>
              <w:right w:val="single" w:sz="4" w:space="0" w:color="auto"/>
            </w:tcBorders>
            <w:shd w:val="clear" w:color="auto" w:fill="auto"/>
            <w:vAlign w:val="center"/>
            <w:hideMark/>
          </w:tcPr>
          <w:p w14:paraId="02445F46" w14:textId="77777777" w:rsidR="00271E7F" w:rsidRPr="00DB48DA" w:rsidRDefault="00271E7F" w:rsidP="00AF3E03">
            <w:pPr>
              <w:jc w:val="center"/>
              <w:rPr>
                <w:color w:val="000000"/>
                <w:sz w:val="20"/>
              </w:rPr>
            </w:pPr>
            <w:r w:rsidRPr="00DB48DA">
              <w:rPr>
                <w:color w:val="000000"/>
                <w:sz w:val="20"/>
              </w:rPr>
              <w:t>7</w:t>
            </w:r>
          </w:p>
        </w:tc>
        <w:tc>
          <w:tcPr>
            <w:tcW w:w="1000" w:type="dxa"/>
            <w:tcBorders>
              <w:top w:val="nil"/>
              <w:left w:val="nil"/>
              <w:bottom w:val="single" w:sz="4" w:space="0" w:color="auto"/>
              <w:right w:val="single" w:sz="4" w:space="0" w:color="auto"/>
            </w:tcBorders>
            <w:shd w:val="clear" w:color="auto" w:fill="auto"/>
            <w:vAlign w:val="center"/>
            <w:hideMark/>
          </w:tcPr>
          <w:p w14:paraId="1407BC13" w14:textId="77777777" w:rsidR="00271E7F" w:rsidRPr="00DB48DA" w:rsidRDefault="00271E7F" w:rsidP="00AF3E03">
            <w:pPr>
              <w:jc w:val="center"/>
              <w:rPr>
                <w:color w:val="000000"/>
                <w:sz w:val="20"/>
              </w:rPr>
            </w:pPr>
            <w:r w:rsidRPr="00DB48DA">
              <w:rPr>
                <w:color w:val="000000"/>
                <w:sz w:val="20"/>
              </w:rPr>
              <w:t>0,044</w:t>
            </w:r>
          </w:p>
        </w:tc>
        <w:tc>
          <w:tcPr>
            <w:tcW w:w="1970" w:type="dxa"/>
            <w:vMerge/>
            <w:tcBorders>
              <w:top w:val="nil"/>
              <w:left w:val="single" w:sz="4" w:space="0" w:color="auto"/>
              <w:bottom w:val="single" w:sz="4" w:space="0" w:color="000000"/>
              <w:right w:val="single" w:sz="4" w:space="0" w:color="auto"/>
            </w:tcBorders>
            <w:vAlign w:val="center"/>
            <w:hideMark/>
          </w:tcPr>
          <w:p w14:paraId="07C6EEDD"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52099D87" w14:textId="77777777" w:rsidR="00271E7F" w:rsidRPr="00DB48DA" w:rsidRDefault="00271E7F" w:rsidP="00AF3E03">
            <w:pPr>
              <w:jc w:val="center"/>
              <w:rPr>
                <w:color w:val="000000"/>
                <w:sz w:val="20"/>
              </w:rPr>
            </w:pPr>
            <w:r w:rsidRPr="00DB48DA">
              <w:rPr>
                <w:color w:val="000000"/>
                <w:sz w:val="20"/>
              </w:rPr>
              <w:t>3285</w:t>
            </w:r>
          </w:p>
        </w:tc>
      </w:tr>
      <w:tr w:rsidR="00271E7F" w:rsidRPr="00DB48DA" w14:paraId="433251D7" w14:textId="77777777" w:rsidTr="008B537C">
        <w:trPr>
          <w:trHeight w:val="304"/>
        </w:trPr>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5A8DD7" w14:textId="77777777" w:rsidR="00271E7F" w:rsidRPr="00DB48DA" w:rsidRDefault="00271E7F" w:rsidP="00AF3E03">
            <w:pPr>
              <w:rPr>
                <w:color w:val="000000"/>
                <w:sz w:val="20"/>
              </w:rPr>
            </w:pPr>
            <w:r w:rsidRPr="00DB48DA">
              <w:rPr>
                <w:color w:val="000000"/>
                <w:sz w:val="20"/>
              </w:rPr>
              <w:t>090</w:t>
            </w:r>
          </w:p>
        </w:tc>
        <w:tc>
          <w:tcPr>
            <w:tcW w:w="2089" w:type="dxa"/>
            <w:vMerge/>
            <w:tcBorders>
              <w:top w:val="nil"/>
              <w:left w:val="single" w:sz="4" w:space="0" w:color="auto"/>
              <w:bottom w:val="single" w:sz="4" w:space="0" w:color="auto"/>
              <w:right w:val="single" w:sz="4" w:space="0" w:color="auto"/>
            </w:tcBorders>
            <w:vAlign w:val="center"/>
            <w:hideMark/>
          </w:tcPr>
          <w:p w14:paraId="15003106" w14:textId="77777777" w:rsidR="00271E7F" w:rsidRPr="00DB48DA" w:rsidRDefault="00271E7F" w:rsidP="00477C0D">
            <w:pPr>
              <w:rPr>
                <w:color w:val="000000"/>
                <w:sz w:val="20"/>
              </w:rPr>
            </w:pPr>
          </w:p>
        </w:tc>
        <w:tc>
          <w:tcPr>
            <w:tcW w:w="2528" w:type="dxa"/>
            <w:vMerge w:val="restart"/>
            <w:tcBorders>
              <w:top w:val="nil"/>
              <w:left w:val="nil"/>
              <w:right w:val="single" w:sz="4" w:space="0" w:color="auto"/>
            </w:tcBorders>
            <w:shd w:val="clear" w:color="auto" w:fill="auto"/>
            <w:vAlign w:val="center"/>
            <w:hideMark/>
          </w:tcPr>
          <w:p w14:paraId="1CE892B6" w14:textId="77777777" w:rsidR="00271E7F" w:rsidRPr="00DB48DA" w:rsidRDefault="00271E7F" w:rsidP="009D0F3A">
            <w:pPr>
              <w:jc w:val="center"/>
              <w:rPr>
                <w:color w:val="000000"/>
                <w:sz w:val="20"/>
              </w:rPr>
            </w:pPr>
            <w:r w:rsidRPr="00DB48DA">
              <w:rPr>
                <w:color w:val="000000"/>
                <w:sz w:val="20"/>
              </w:rPr>
              <w:t>6180938; 317312</w:t>
            </w:r>
          </w:p>
          <w:p w14:paraId="43656455" w14:textId="51B96A85" w:rsidR="00271E7F" w:rsidRPr="00DB48DA" w:rsidRDefault="00271E7F" w:rsidP="009D0F3A">
            <w:pPr>
              <w:jc w:val="center"/>
              <w:rPr>
                <w:color w:val="000000"/>
                <w:sz w:val="20"/>
              </w:rPr>
            </w:pPr>
          </w:p>
        </w:tc>
        <w:tc>
          <w:tcPr>
            <w:tcW w:w="1275" w:type="dxa"/>
            <w:tcBorders>
              <w:top w:val="nil"/>
              <w:left w:val="nil"/>
              <w:bottom w:val="single" w:sz="4" w:space="0" w:color="auto"/>
              <w:right w:val="single" w:sz="4" w:space="0" w:color="auto"/>
            </w:tcBorders>
            <w:shd w:val="clear" w:color="auto" w:fill="auto"/>
            <w:vAlign w:val="center"/>
            <w:hideMark/>
          </w:tcPr>
          <w:p w14:paraId="23C6F0B7" w14:textId="77777777" w:rsidR="00271E7F" w:rsidRPr="00DB48DA" w:rsidRDefault="00271E7F" w:rsidP="00AF3E03">
            <w:pPr>
              <w:jc w:val="center"/>
              <w:rPr>
                <w:color w:val="000000"/>
                <w:sz w:val="20"/>
              </w:rPr>
            </w:pPr>
            <w:r w:rsidRPr="00DB48DA">
              <w:rPr>
                <w:color w:val="000000"/>
                <w:sz w:val="20"/>
              </w:rPr>
              <w:t>18</w:t>
            </w:r>
          </w:p>
        </w:tc>
        <w:tc>
          <w:tcPr>
            <w:tcW w:w="1294" w:type="dxa"/>
            <w:tcBorders>
              <w:top w:val="nil"/>
              <w:left w:val="nil"/>
              <w:bottom w:val="single" w:sz="4" w:space="0" w:color="auto"/>
              <w:right w:val="single" w:sz="4" w:space="0" w:color="auto"/>
            </w:tcBorders>
            <w:shd w:val="clear" w:color="auto" w:fill="auto"/>
            <w:vAlign w:val="center"/>
            <w:hideMark/>
          </w:tcPr>
          <w:p w14:paraId="220D5C2C" w14:textId="77777777" w:rsidR="00271E7F" w:rsidRPr="00DB48DA" w:rsidRDefault="00271E7F" w:rsidP="00AF3E03">
            <w:pPr>
              <w:jc w:val="center"/>
              <w:rPr>
                <w:color w:val="000000"/>
                <w:sz w:val="20"/>
              </w:rPr>
            </w:pPr>
            <w:r w:rsidRPr="00DB48DA">
              <w:rPr>
                <w:color w:val="000000"/>
                <w:sz w:val="20"/>
              </w:rPr>
              <w:t>0,22</w:t>
            </w:r>
          </w:p>
        </w:tc>
        <w:tc>
          <w:tcPr>
            <w:tcW w:w="903" w:type="dxa"/>
            <w:tcBorders>
              <w:top w:val="nil"/>
              <w:left w:val="nil"/>
              <w:bottom w:val="single" w:sz="4" w:space="0" w:color="auto"/>
              <w:right w:val="single" w:sz="4" w:space="0" w:color="auto"/>
            </w:tcBorders>
            <w:shd w:val="clear" w:color="auto" w:fill="auto"/>
            <w:vAlign w:val="center"/>
            <w:hideMark/>
          </w:tcPr>
          <w:p w14:paraId="7595C698" w14:textId="77777777" w:rsidR="00271E7F" w:rsidRPr="00DB48DA" w:rsidRDefault="00271E7F" w:rsidP="00AF3E03">
            <w:pPr>
              <w:jc w:val="center"/>
              <w:rPr>
                <w:color w:val="000000"/>
                <w:sz w:val="20"/>
              </w:rPr>
            </w:pPr>
            <w:r w:rsidRPr="00DB48DA">
              <w:rPr>
                <w:color w:val="000000"/>
                <w:sz w:val="20"/>
              </w:rPr>
              <w:t>6,94</w:t>
            </w:r>
          </w:p>
        </w:tc>
        <w:tc>
          <w:tcPr>
            <w:tcW w:w="1394" w:type="dxa"/>
            <w:tcBorders>
              <w:top w:val="nil"/>
              <w:left w:val="nil"/>
              <w:bottom w:val="single" w:sz="4" w:space="0" w:color="auto"/>
              <w:right w:val="single" w:sz="4" w:space="0" w:color="auto"/>
            </w:tcBorders>
            <w:shd w:val="clear" w:color="auto" w:fill="auto"/>
            <w:vAlign w:val="center"/>
            <w:hideMark/>
          </w:tcPr>
          <w:p w14:paraId="0DF0A16B" w14:textId="77777777" w:rsidR="00271E7F" w:rsidRPr="00DB48DA" w:rsidRDefault="00271E7F" w:rsidP="00AF3E03">
            <w:pPr>
              <w:jc w:val="center"/>
              <w:rPr>
                <w:color w:val="000000"/>
                <w:sz w:val="20"/>
              </w:rPr>
            </w:pPr>
            <w:r w:rsidRPr="00DB48DA">
              <w:rPr>
                <w:color w:val="000000"/>
                <w:sz w:val="20"/>
              </w:rPr>
              <w:t>15</w:t>
            </w:r>
          </w:p>
        </w:tc>
        <w:tc>
          <w:tcPr>
            <w:tcW w:w="1000" w:type="dxa"/>
            <w:tcBorders>
              <w:top w:val="nil"/>
              <w:left w:val="nil"/>
              <w:bottom w:val="single" w:sz="4" w:space="0" w:color="auto"/>
              <w:right w:val="single" w:sz="4" w:space="0" w:color="auto"/>
            </w:tcBorders>
            <w:shd w:val="clear" w:color="auto" w:fill="auto"/>
            <w:vAlign w:val="center"/>
            <w:hideMark/>
          </w:tcPr>
          <w:p w14:paraId="636D446F" w14:textId="77777777" w:rsidR="00271E7F" w:rsidRPr="00DB48DA" w:rsidRDefault="00271E7F" w:rsidP="00AF3E03">
            <w:pPr>
              <w:jc w:val="center"/>
              <w:rPr>
                <w:color w:val="000000"/>
                <w:sz w:val="20"/>
              </w:rPr>
            </w:pPr>
            <w:r w:rsidRPr="00DB48DA">
              <w:rPr>
                <w:color w:val="000000"/>
                <w:sz w:val="20"/>
              </w:rPr>
              <w:t>0,25</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E749DC" w14:textId="77777777" w:rsidR="00271E7F" w:rsidRPr="00DB48DA" w:rsidRDefault="00271E7F" w:rsidP="00AF3E03">
            <w:pPr>
              <w:jc w:val="center"/>
              <w:rPr>
                <w:color w:val="000000"/>
                <w:sz w:val="20"/>
              </w:rPr>
            </w:pPr>
            <w:r w:rsidRPr="00DB48DA">
              <w:rPr>
                <w:color w:val="000000"/>
                <w:sz w:val="20"/>
              </w:rPr>
              <w:t>1372,1</w:t>
            </w:r>
          </w:p>
        </w:tc>
        <w:tc>
          <w:tcPr>
            <w:tcW w:w="1733" w:type="dxa"/>
            <w:tcBorders>
              <w:top w:val="nil"/>
              <w:left w:val="nil"/>
              <w:bottom w:val="single" w:sz="4" w:space="0" w:color="auto"/>
              <w:right w:val="single" w:sz="4" w:space="0" w:color="auto"/>
            </w:tcBorders>
            <w:shd w:val="clear" w:color="auto" w:fill="auto"/>
            <w:vAlign w:val="center"/>
            <w:hideMark/>
          </w:tcPr>
          <w:p w14:paraId="7496406B" w14:textId="77777777" w:rsidR="00271E7F" w:rsidRPr="00DB48DA" w:rsidRDefault="00271E7F" w:rsidP="00AF3E03">
            <w:pPr>
              <w:jc w:val="center"/>
              <w:rPr>
                <w:color w:val="000000"/>
                <w:sz w:val="20"/>
              </w:rPr>
            </w:pPr>
            <w:r w:rsidRPr="00DB48DA">
              <w:rPr>
                <w:color w:val="000000"/>
                <w:sz w:val="20"/>
              </w:rPr>
              <w:t>200(20)</w:t>
            </w:r>
          </w:p>
        </w:tc>
      </w:tr>
      <w:tr w:rsidR="00271E7F" w:rsidRPr="00DB48DA" w14:paraId="55574312" w14:textId="77777777" w:rsidTr="008B537C">
        <w:trPr>
          <w:trHeight w:val="304"/>
        </w:trPr>
        <w:tc>
          <w:tcPr>
            <w:tcW w:w="954" w:type="dxa"/>
            <w:vMerge/>
            <w:tcBorders>
              <w:top w:val="nil"/>
              <w:left w:val="single" w:sz="4" w:space="0" w:color="auto"/>
              <w:bottom w:val="single" w:sz="4" w:space="0" w:color="auto"/>
              <w:right w:val="single" w:sz="4" w:space="0" w:color="auto"/>
            </w:tcBorders>
            <w:vAlign w:val="center"/>
            <w:hideMark/>
          </w:tcPr>
          <w:p w14:paraId="7C7A8071"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029E5901" w14:textId="77777777" w:rsidR="00271E7F" w:rsidRPr="00DB48DA" w:rsidRDefault="00271E7F" w:rsidP="00477C0D">
            <w:pPr>
              <w:rPr>
                <w:color w:val="000000"/>
                <w:sz w:val="20"/>
              </w:rPr>
            </w:pPr>
          </w:p>
        </w:tc>
        <w:tc>
          <w:tcPr>
            <w:tcW w:w="2528" w:type="dxa"/>
            <w:vMerge/>
            <w:tcBorders>
              <w:left w:val="nil"/>
              <w:bottom w:val="single" w:sz="4" w:space="0" w:color="auto"/>
              <w:right w:val="single" w:sz="4" w:space="0" w:color="auto"/>
            </w:tcBorders>
            <w:shd w:val="clear" w:color="auto" w:fill="auto"/>
            <w:vAlign w:val="center"/>
            <w:hideMark/>
          </w:tcPr>
          <w:p w14:paraId="0FC928D9" w14:textId="7F926939" w:rsidR="00271E7F" w:rsidRPr="00DB48DA" w:rsidRDefault="00271E7F" w:rsidP="00AF3E03">
            <w:pPr>
              <w:jc w:val="center"/>
              <w:rPr>
                <w:color w:val="000000"/>
                <w:sz w:val="20"/>
              </w:rPr>
            </w:pPr>
          </w:p>
        </w:tc>
        <w:tc>
          <w:tcPr>
            <w:tcW w:w="1275" w:type="dxa"/>
            <w:tcBorders>
              <w:top w:val="nil"/>
              <w:left w:val="nil"/>
              <w:bottom w:val="single" w:sz="4" w:space="0" w:color="auto"/>
              <w:right w:val="single" w:sz="4" w:space="0" w:color="auto"/>
            </w:tcBorders>
            <w:shd w:val="clear" w:color="auto" w:fill="auto"/>
            <w:vAlign w:val="center"/>
            <w:hideMark/>
          </w:tcPr>
          <w:p w14:paraId="3330CA20" w14:textId="77777777" w:rsidR="00271E7F" w:rsidRPr="00DB48DA" w:rsidRDefault="00271E7F" w:rsidP="00AF3E03">
            <w:pPr>
              <w:jc w:val="center"/>
              <w:rPr>
                <w:color w:val="000000"/>
                <w:sz w:val="20"/>
              </w:rPr>
            </w:pPr>
            <w:r w:rsidRPr="00DB48DA">
              <w:rPr>
                <w:color w:val="000000"/>
                <w:sz w:val="20"/>
              </w:rPr>
              <w:t> </w:t>
            </w:r>
          </w:p>
        </w:tc>
        <w:tc>
          <w:tcPr>
            <w:tcW w:w="1294" w:type="dxa"/>
            <w:tcBorders>
              <w:top w:val="nil"/>
              <w:left w:val="nil"/>
              <w:bottom w:val="single" w:sz="4" w:space="0" w:color="auto"/>
              <w:right w:val="single" w:sz="4" w:space="0" w:color="auto"/>
            </w:tcBorders>
            <w:shd w:val="clear" w:color="auto" w:fill="auto"/>
            <w:vAlign w:val="center"/>
            <w:hideMark/>
          </w:tcPr>
          <w:p w14:paraId="71C70E6E" w14:textId="77777777" w:rsidR="00271E7F" w:rsidRPr="00DB48DA" w:rsidRDefault="00271E7F" w:rsidP="00AF3E03">
            <w:pPr>
              <w:jc w:val="center"/>
              <w:rPr>
                <w:color w:val="000000"/>
                <w:sz w:val="20"/>
              </w:rPr>
            </w:pPr>
            <w:r w:rsidRPr="00DB48DA">
              <w:rPr>
                <w:color w:val="000000"/>
                <w:sz w:val="20"/>
              </w:rPr>
              <w:t> </w:t>
            </w:r>
          </w:p>
        </w:tc>
        <w:tc>
          <w:tcPr>
            <w:tcW w:w="903" w:type="dxa"/>
            <w:tcBorders>
              <w:top w:val="nil"/>
              <w:left w:val="nil"/>
              <w:bottom w:val="single" w:sz="4" w:space="0" w:color="auto"/>
              <w:right w:val="single" w:sz="4" w:space="0" w:color="auto"/>
            </w:tcBorders>
            <w:shd w:val="clear" w:color="auto" w:fill="auto"/>
            <w:vAlign w:val="center"/>
            <w:hideMark/>
          </w:tcPr>
          <w:p w14:paraId="7C8185DF" w14:textId="77777777" w:rsidR="00271E7F" w:rsidRPr="00DB48DA" w:rsidRDefault="00271E7F" w:rsidP="00AF3E03">
            <w:pPr>
              <w:jc w:val="center"/>
              <w:rPr>
                <w:color w:val="000000"/>
                <w:sz w:val="20"/>
              </w:rPr>
            </w:pPr>
            <w:r w:rsidRPr="00DB48DA">
              <w:rPr>
                <w:color w:val="000000"/>
                <w:sz w:val="20"/>
              </w:rPr>
              <w:t>1,15</w:t>
            </w:r>
          </w:p>
        </w:tc>
        <w:tc>
          <w:tcPr>
            <w:tcW w:w="1394" w:type="dxa"/>
            <w:tcBorders>
              <w:top w:val="nil"/>
              <w:left w:val="nil"/>
              <w:bottom w:val="single" w:sz="4" w:space="0" w:color="auto"/>
              <w:right w:val="single" w:sz="4" w:space="0" w:color="auto"/>
            </w:tcBorders>
            <w:shd w:val="clear" w:color="auto" w:fill="auto"/>
            <w:vAlign w:val="center"/>
            <w:hideMark/>
          </w:tcPr>
          <w:p w14:paraId="0FF9BC38" w14:textId="77777777" w:rsidR="00271E7F" w:rsidRPr="00DB48DA" w:rsidRDefault="00271E7F" w:rsidP="00AF3E03">
            <w:pPr>
              <w:jc w:val="center"/>
              <w:rPr>
                <w:color w:val="000000"/>
                <w:sz w:val="20"/>
              </w:rPr>
            </w:pPr>
            <w:r w:rsidRPr="00DB48DA">
              <w:rPr>
                <w:color w:val="000000"/>
                <w:sz w:val="20"/>
              </w:rPr>
              <w:t>7</w:t>
            </w:r>
          </w:p>
        </w:tc>
        <w:tc>
          <w:tcPr>
            <w:tcW w:w="1000" w:type="dxa"/>
            <w:tcBorders>
              <w:top w:val="nil"/>
              <w:left w:val="nil"/>
              <w:bottom w:val="single" w:sz="4" w:space="0" w:color="auto"/>
              <w:right w:val="single" w:sz="4" w:space="0" w:color="auto"/>
            </w:tcBorders>
            <w:shd w:val="clear" w:color="auto" w:fill="auto"/>
            <w:vAlign w:val="center"/>
            <w:hideMark/>
          </w:tcPr>
          <w:p w14:paraId="7AB65BB9" w14:textId="77777777" w:rsidR="00271E7F" w:rsidRPr="00DB48DA" w:rsidRDefault="00271E7F" w:rsidP="00AF3E03">
            <w:pPr>
              <w:jc w:val="center"/>
              <w:rPr>
                <w:color w:val="000000"/>
                <w:sz w:val="20"/>
              </w:rPr>
            </w:pPr>
            <w:r w:rsidRPr="00DB48DA">
              <w:rPr>
                <w:color w:val="000000"/>
                <w:sz w:val="20"/>
              </w:rPr>
              <w:t>0,044</w:t>
            </w:r>
          </w:p>
        </w:tc>
        <w:tc>
          <w:tcPr>
            <w:tcW w:w="1970" w:type="dxa"/>
            <w:vMerge/>
            <w:tcBorders>
              <w:top w:val="nil"/>
              <w:left w:val="single" w:sz="4" w:space="0" w:color="auto"/>
              <w:bottom w:val="single" w:sz="4" w:space="0" w:color="000000"/>
              <w:right w:val="single" w:sz="4" w:space="0" w:color="auto"/>
            </w:tcBorders>
            <w:vAlign w:val="center"/>
            <w:hideMark/>
          </w:tcPr>
          <w:p w14:paraId="40E9CEEE"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73A3288B" w14:textId="77777777" w:rsidR="00271E7F" w:rsidRPr="00DB48DA" w:rsidRDefault="00271E7F" w:rsidP="00AF3E03">
            <w:pPr>
              <w:jc w:val="center"/>
              <w:rPr>
                <w:color w:val="000000"/>
                <w:sz w:val="20"/>
              </w:rPr>
            </w:pPr>
            <w:r w:rsidRPr="00DB48DA">
              <w:rPr>
                <w:color w:val="000000"/>
                <w:sz w:val="20"/>
              </w:rPr>
              <w:t>3285</w:t>
            </w:r>
          </w:p>
        </w:tc>
      </w:tr>
      <w:tr w:rsidR="00271E7F" w:rsidRPr="00DB48DA" w14:paraId="21025FC5" w14:textId="77777777" w:rsidTr="008B537C">
        <w:trPr>
          <w:trHeight w:val="304"/>
        </w:trPr>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B4FD02" w14:textId="77777777" w:rsidR="00271E7F" w:rsidRPr="00DB48DA" w:rsidRDefault="00271E7F" w:rsidP="00AF3E03">
            <w:pPr>
              <w:rPr>
                <w:color w:val="000000"/>
                <w:sz w:val="20"/>
              </w:rPr>
            </w:pPr>
            <w:r w:rsidRPr="00DB48DA">
              <w:rPr>
                <w:color w:val="000000"/>
                <w:sz w:val="20"/>
              </w:rPr>
              <w:lastRenderedPageBreak/>
              <w:t>091</w:t>
            </w:r>
          </w:p>
        </w:tc>
        <w:tc>
          <w:tcPr>
            <w:tcW w:w="2089" w:type="dxa"/>
            <w:vMerge/>
            <w:tcBorders>
              <w:top w:val="nil"/>
              <w:left w:val="single" w:sz="4" w:space="0" w:color="auto"/>
              <w:bottom w:val="single" w:sz="4" w:space="0" w:color="auto"/>
              <w:right w:val="single" w:sz="4" w:space="0" w:color="auto"/>
            </w:tcBorders>
            <w:vAlign w:val="center"/>
            <w:hideMark/>
          </w:tcPr>
          <w:p w14:paraId="2D5AE5AF" w14:textId="77777777" w:rsidR="00271E7F" w:rsidRPr="00DB48DA" w:rsidRDefault="00271E7F" w:rsidP="00477C0D">
            <w:pPr>
              <w:rPr>
                <w:color w:val="000000"/>
                <w:sz w:val="20"/>
              </w:rPr>
            </w:pPr>
          </w:p>
        </w:tc>
        <w:tc>
          <w:tcPr>
            <w:tcW w:w="2528" w:type="dxa"/>
            <w:vMerge w:val="restart"/>
            <w:tcBorders>
              <w:top w:val="nil"/>
              <w:left w:val="nil"/>
              <w:right w:val="single" w:sz="4" w:space="0" w:color="auto"/>
            </w:tcBorders>
            <w:shd w:val="clear" w:color="auto" w:fill="auto"/>
            <w:vAlign w:val="center"/>
            <w:hideMark/>
          </w:tcPr>
          <w:p w14:paraId="470B613A" w14:textId="77777777" w:rsidR="00271E7F" w:rsidRPr="00DB48DA" w:rsidRDefault="00271E7F" w:rsidP="009D0F3A">
            <w:pPr>
              <w:jc w:val="center"/>
              <w:rPr>
                <w:color w:val="000000"/>
                <w:sz w:val="20"/>
              </w:rPr>
            </w:pPr>
            <w:r w:rsidRPr="00DB48DA">
              <w:rPr>
                <w:color w:val="000000"/>
                <w:sz w:val="20"/>
              </w:rPr>
              <w:t>6180963; 317325</w:t>
            </w:r>
          </w:p>
          <w:p w14:paraId="132A27A5" w14:textId="50A92A7E" w:rsidR="00271E7F" w:rsidRPr="00DB48DA" w:rsidRDefault="00271E7F" w:rsidP="009D0F3A">
            <w:pPr>
              <w:jc w:val="center"/>
              <w:rPr>
                <w:color w:val="000000"/>
                <w:sz w:val="20"/>
              </w:rPr>
            </w:pPr>
          </w:p>
        </w:tc>
        <w:tc>
          <w:tcPr>
            <w:tcW w:w="1275" w:type="dxa"/>
            <w:tcBorders>
              <w:top w:val="nil"/>
              <w:left w:val="nil"/>
              <w:bottom w:val="single" w:sz="4" w:space="0" w:color="auto"/>
              <w:right w:val="single" w:sz="4" w:space="0" w:color="auto"/>
            </w:tcBorders>
            <w:shd w:val="clear" w:color="auto" w:fill="auto"/>
            <w:vAlign w:val="center"/>
            <w:hideMark/>
          </w:tcPr>
          <w:p w14:paraId="533F99D7" w14:textId="77777777" w:rsidR="00271E7F" w:rsidRPr="00DB48DA" w:rsidRDefault="00271E7F" w:rsidP="00AF3E03">
            <w:pPr>
              <w:jc w:val="center"/>
              <w:rPr>
                <w:color w:val="000000"/>
                <w:sz w:val="20"/>
              </w:rPr>
            </w:pPr>
            <w:r w:rsidRPr="00DB48DA">
              <w:rPr>
                <w:color w:val="000000"/>
                <w:sz w:val="20"/>
              </w:rPr>
              <w:t>18</w:t>
            </w:r>
          </w:p>
        </w:tc>
        <w:tc>
          <w:tcPr>
            <w:tcW w:w="1294" w:type="dxa"/>
            <w:tcBorders>
              <w:top w:val="nil"/>
              <w:left w:val="nil"/>
              <w:bottom w:val="single" w:sz="4" w:space="0" w:color="auto"/>
              <w:right w:val="single" w:sz="4" w:space="0" w:color="auto"/>
            </w:tcBorders>
            <w:shd w:val="clear" w:color="auto" w:fill="auto"/>
            <w:vAlign w:val="center"/>
            <w:hideMark/>
          </w:tcPr>
          <w:p w14:paraId="49FDB016" w14:textId="77777777" w:rsidR="00271E7F" w:rsidRPr="00DB48DA" w:rsidRDefault="00271E7F" w:rsidP="00AF3E03">
            <w:pPr>
              <w:jc w:val="center"/>
              <w:rPr>
                <w:color w:val="000000"/>
                <w:sz w:val="20"/>
              </w:rPr>
            </w:pPr>
            <w:r w:rsidRPr="00DB48DA">
              <w:rPr>
                <w:color w:val="000000"/>
                <w:sz w:val="20"/>
              </w:rPr>
              <w:t>0,22</w:t>
            </w:r>
          </w:p>
        </w:tc>
        <w:tc>
          <w:tcPr>
            <w:tcW w:w="903" w:type="dxa"/>
            <w:tcBorders>
              <w:top w:val="nil"/>
              <w:left w:val="nil"/>
              <w:bottom w:val="single" w:sz="4" w:space="0" w:color="auto"/>
              <w:right w:val="single" w:sz="4" w:space="0" w:color="auto"/>
            </w:tcBorders>
            <w:shd w:val="clear" w:color="auto" w:fill="auto"/>
            <w:vAlign w:val="center"/>
            <w:hideMark/>
          </w:tcPr>
          <w:p w14:paraId="245913CF" w14:textId="77777777" w:rsidR="00271E7F" w:rsidRPr="00DB48DA" w:rsidRDefault="00271E7F" w:rsidP="00AF3E03">
            <w:pPr>
              <w:jc w:val="center"/>
              <w:rPr>
                <w:color w:val="000000"/>
                <w:sz w:val="20"/>
              </w:rPr>
            </w:pPr>
            <w:r w:rsidRPr="00DB48DA">
              <w:rPr>
                <w:color w:val="000000"/>
                <w:sz w:val="20"/>
              </w:rPr>
              <w:t>6,94</w:t>
            </w:r>
          </w:p>
        </w:tc>
        <w:tc>
          <w:tcPr>
            <w:tcW w:w="1394" w:type="dxa"/>
            <w:tcBorders>
              <w:top w:val="nil"/>
              <w:left w:val="nil"/>
              <w:bottom w:val="single" w:sz="4" w:space="0" w:color="auto"/>
              <w:right w:val="single" w:sz="4" w:space="0" w:color="auto"/>
            </w:tcBorders>
            <w:shd w:val="clear" w:color="auto" w:fill="auto"/>
            <w:vAlign w:val="center"/>
            <w:hideMark/>
          </w:tcPr>
          <w:p w14:paraId="0859C18C" w14:textId="77777777" w:rsidR="00271E7F" w:rsidRPr="00DB48DA" w:rsidRDefault="00271E7F" w:rsidP="00AF3E03">
            <w:pPr>
              <w:jc w:val="center"/>
              <w:rPr>
                <w:color w:val="000000"/>
                <w:sz w:val="20"/>
              </w:rPr>
            </w:pPr>
            <w:r w:rsidRPr="00DB48DA">
              <w:rPr>
                <w:color w:val="000000"/>
                <w:sz w:val="20"/>
              </w:rPr>
              <w:t>15</w:t>
            </w:r>
          </w:p>
        </w:tc>
        <w:tc>
          <w:tcPr>
            <w:tcW w:w="1000" w:type="dxa"/>
            <w:tcBorders>
              <w:top w:val="nil"/>
              <w:left w:val="nil"/>
              <w:bottom w:val="single" w:sz="4" w:space="0" w:color="auto"/>
              <w:right w:val="single" w:sz="4" w:space="0" w:color="auto"/>
            </w:tcBorders>
            <w:shd w:val="clear" w:color="auto" w:fill="auto"/>
            <w:vAlign w:val="center"/>
            <w:hideMark/>
          </w:tcPr>
          <w:p w14:paraId="7662C710" w14:textId="77777777" w:rsidR="00271E7F" w:rsidRPr="00DB48DA" w:rsidRDefault="00271E7F" w:rsidP="00AF3E03">
            <w:pPr>
              <w:jc w:val="center"/>
              <w:rPr>
                <w:color w:val="000000"/>
                <w:sz w:val="20"/>
              </w:rPr>
            </w:pPr>
            <w:r w:rsidRPr="00DB48DA">
              <w:rPr>
                <w:color w:val="000000"/>
                <w:sz w:val="20"/>
              </w:rPr>
              <w:t>0,25</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7B9B49" w14:textId="77777777" w:rsidR="00271E7F" w:rsidRPr="00DB48DA" w:rsidRDefault="00271E7F" w:rsidP="00AF3E03">
            <w:pPr>
              <w:jc w:val="center"/>
              <w:rPr>
                <w:color w:val="000000"/>
                <w:sz w:val="20"/>
              </w:rPr>
            </w:pPr>
            <w:r w:rsidRPr="00DB48DA">
              <w:rPr>
                <w:color w:val="000000"/>
                <w:sz w:val="20"/>
              </w:rPr>
              <w:t>1372,1</w:t>
            </w:r>
          </w:p>
        </w:tc>
        <w:tc>
          <w:tcPr>
            <w:tcW w:w="1733" w:type="dxa"/>
            <w:tcBorders>
              <w:top w:val="nil"/>
              <w:left w:val="nil"/>
              <w:bottom w:val="single" w:sz="4" w:space="0" w:color="auto"/>
              <w:right w:val="single" w:sz="4" w:space="0" w:color="auto"/>
            </w:tcBorders>
            <w:shd w:val="clear" w:color="auto" w:fill="auto"/>
            <w:vAlign w:val="center"/>
            <w:hideMark/>
          </w:tcPr>
          <w:p w14:paraId="38DD6898" w14:textId="77777777" w:rsidR="00271E7F" w:rsidRPr="00DB48DA" w:rsidRDefault="00271E7F" w:rsidP="00AF3E03">
            <w:pPr>
              <w:jc w:val="center"/>
              <w:rPr>
                <w:color w:val="000000"/>
                <w:sz w:val="20"/>
              </w:rPr>
            </w:pPr>
            <w:r w:rsidRPr="00DB48DA">
              <w:rPr>
                <w:color w:val="000000"/>
                <w:sz w:val="20"/>
              </w:rPr>
              <w:t>200(20)</w:t>
            </w:r>
          </w:p>
        </w:tc>
      </w:tr>
      <w:tr w:rsidR="00271E7F" w:rsidRPr="00DB48DA" w14:paraId="43C94FFD" w14:textId="77777777" w:rsidTr="008B537C">
        <w:trPr>
          <w:trHeight w:val="304"/>
        </w:trPr>
        <w:tc>
          <w:tcPr>
            <w:tcW w:w="954" w:type="dxa"/>
            <w:vMerge/>
            <w:tcBorders>
              <w:top w:val="nil"/>
              <w:left w:val="single" w:sz="4" w:space="0" w:color="auto"/>
              <w:bottom w:val="single" w:sz="4" w:space="0" w:color="auto"/>
              <w:right w:val="single" w:sz="4" w:space="0" w:color="auto"/>
            </w:tcBorders>
            <w:vAlign w:val="center"/>
            <w:hideMark/>
          </w:tcPr>
          <w:p w14:paraId="7320C628"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4B5ED235" w14:textId="77777777" w:rsidR="00271E7F" w:rsidRPr="00DB48DA" w:rsidRDefault="00271E7F" w:rsidP="00477C0D">
            <w:pPr>
              <w:rPr>
                <w:color w:val="000000"/>
                <w:sz w:val="20"/>
              </w:rPr>
            </w:pPr>
          </w:p>
        </w:tc>
        <w:tc>
          <w:tcPr>
            <w:tcW w:w="2528" w:type="dxa"/>
            <w:vMerge/>
            <w:tcBorders>
              <w:left w:val="nil"/>
              <w:bottom w:val="single" w:sz="4" w:space="0" w:color="auto"/>
              <w:right w:val="single" w:sz="4" w:space="0" w:color="auto"/>
            </w:tcBorders>
            <w:shd w:val="clear" w:color="auto" w:fill="auto"/>
            <w:vAlign w:val="center"/>
            <w:hideMark/>
          </w:tcPr>
          <w:p w14:paraId="0FB327D4" w14:textId="1C2CFB02" w:rsidR="00271E7F" w:rsidRPr="00DB48DA" w:rsidRDefault="00271E7F" w:rsidP="00AF3E03">
            <w:pPr>
              <w:jc w:val="center"/>
              <w:rPr>
                <w:color w:val="000000"/>
                <w:sz w:val="20"/>
              </w:rPr>
            </w:pPr>
          </w:p>
        </w:tc>
        <w:tc>
          <w:tcPr>
            <w:tcW w:w="1275" w:type="dxa"/>
            <w:tcBorders>
              <w:top w:val="nil"/>
              <w:left w:val="nil"/>
              <w:bottom w:val="single" w:sz="4" w:space="0" w:color="auto"/>
              <w:right w:val="single" w:sz="4" w:space="0" w:color="auto"/>
            </w:tcBorders>
            <w:shd w:val="clear" w:color="auto" w:fill="auto"/>
            <w:vAlign w:val="center"/>
            <w:hideMark/>
          </w:tcPr>
          <w:p w14:paraId="670BAB0F" w14:textId="77777777" w:rsidR="00271E7F" w:rsidRPr="00DB48DA" w:rsidRDefault="00271E7F" w:rsidP="00AF3E03">
            <w:pPr>
              <w:jc w:val="center"/>
              <w:rPr>
                <w:color w:val="000000"/>
                <w:sz w:val="20"/>
              </w:rPr>
            </w:pPr>
            <w:r w:rsidRPr="00DB48DA">
              <w:rPr>
                <w:color w:val="000000"/>
                <w:sz w:val="20"/>
              </w:rPr>
              <w:t> </w:t>
            </w:r>
          </w:p>
        </w:tc>
        <w:tc>
          <w:tcPr>
            <w:tcW w:w="1294" w:type="dxa"/>
            <w:tcBorders>
              <w:top w:val="nil"/>
              <w:left w:val="nil"/>
              <w:bottom w:val="single" w:sz="4" w:space="0" w:color="auto"/>
              <w:right w:val="single" w:sz="4" w:space="0" w:color="auto"/>
            </w:tcBorders>
            <w:shd w:val="clear" w:color="auto" w:fill="auto"/>
            <w:vAlign w:val="center"/>
            <w:hideMark/>
          </w:tcPr>
          <w:p w14:paraId="45AE3D62" w14:textId="77777777" w:rsidR="00271E7F" w:rsidRPr="00DB48DA" w:rsidRDefault="00271E7F" w:rsidP="00AF3E03">
            <w:pPr>
              <w:jc w:val="center"/>
              <w:rPr>
                <w:color w:val="000000"/>
                <w:sz w:val="20"/>
              </w:rPr>
            </w:pPr>
            <w:r w:rsidRPr="00DB48DA">
              <w:rPr>
                <w:color w:val="000000"/>
                <w:sz w:val="20"/>
              </w:rPr>
              <w:t> </w:t>
            </w:r>
          </w:p>
        </w:tc>
        <w:tc>
          <w:tcPr>
            <w:tcW w:w="903" w:type="dxa"/>
            <w:tcBorders>
              <w:top w:val="nil"/>
              <w:left w:val="nil"/>
              <w:bottom w:val="single" w:sz="4" w:space="0" w:color="auto"/>
              <w:right w:val="single" w:sz="4" w:space="0" w:color="auto"/>
            </w:tcBorders>
            <w:shd w:val="clear" w:color="auto" w:fill="auto"/>
            <w:vAlign w:val="center"/>
            <w:hideMark/>
          </w:tcPr>
          <w:p w14:paraId="4875B7C3" w14:textId="77777777" w:rsidR="00271E7F" w:rsidRPr="00DB48DA" w:rsidRDefault="00271E7F" w:rsidP="00AF3E03">
            <w:pPr>
              <w:jc w:val="center"/>
              <w:rPr>
                <w:color w:val="000000"/>
                <w:sz w:val="20"/>
              </w:rPr>
            </w:pPr>
            <w:r w:rsidRPr="00DB48DA">
              <w:rPr>
                <w:color w:val="000000"/>
                <w:sz w:val="20"/>
              </w:rPr>
              <w:t>1,15</w:t>
            </w:r>
          </w:p>
        </w:tc>
        <w:tc>
          <w:tcPr>
            <w:tcW w:w="1394" w:type="dxa"/>
            <w:tcBorders>
              <w:top w:val="nil"/>
              <w:left w:val="nil"/>
              <w:bottom w:val="single" w:sz="4" w:space="0" w:color="auto"/>
              <w:right w:val="single" w:sz="4" w:space="0" w:color="auto"/>
            </w:tcBorders>
            <w:shd w:val="clear" w:color="auto" w:fill="auto"/>
            <w:vAlign w:val="center"/>
            <w:hideMark/>
          </w:tcPr>
          <w:p w14:paraId="6717818A" w14:textId="77777777" w:rsidR="00271E7F" w:rsidRPr="00DB48DA" w:rsidRDefault="00271E7F" w:rsidP="00AF3E03">
            <w:pPr>
              <w:jc w:val="center"/>
              <w:rPr>
                <w:color w:val="000000"/>
                <w:sz w:val="20"/>
              </w:rPr>
            </w:pPr>
            <w:r w:rsidRPr="00DB48DA">
              <w:rPr>
                <w:color w:val="000000"/>
                <w:sz w:val="20"/>
              </w:rPr>
              <w:t>7</w:t>
            </w:r>
          </w:p>
        </w:tc>
        <w:tc>
          <w:tcPr>
            <w:tcW w:w="1000" w:type="dxa"/>
            <w:tcBorders>
              <w:top w:val="nil"/>
              <w:left w:val="nil"/>
              <w:bottom w:val="single" w:sz="4" w:space="0" w:color="auto"/>
              <w:right w:val="single" w:sz="4" w:space="0" w:color="auto"/>
            </w:tcBorders>
            <w:shd w:val="clear" w:color="auto" w:fill="auto"/>
            <w:vAlign w:val="center"/>
            <w:hideMark/>
          </w:tcPr>
          <w:p w14:paraId="0BD172D6" w14:textId="77777777" w:rsidR="00271E7F" w:rsidRPr="00DB48DA" w:rsidRDefault="00271E7F" w:rsidP="00AF3E03">
            <w:pPr>
              <w:jc w:val="center"/>
              <w:rPr>
                <w:color w:val="000000"/>
                <w:sz w:val="20"/>
              </w:rPr>
            </w:pPr>
            <w:r w:rsidRPr="00DB48DA">
              <w:rPr>
                <w:color w:val="000000"/>
                <w:sz w:val="20"/>
              </w:rPr>
              <w:t>0,044</w:t>
            </w:r>
          </w:p>
        </w:tc>
        <w:tc>
          <w:tcPr>
            <w:tcW w:w="1970" w:type="dxa"/>
            <w:vMerge/>
            <w:tcBorders>
              <w:top w:val="nil"/>
              <w:left w:val="single" w:sz="4" w:space="0" w:color="auto"/>
              <w:bottom w:val="single" w:sz="4" w:space="0" w:color="000000"/>
              <w:right w:val="single" w:sz="4" w:space="0" w:color="auto"/>
            </w:tcBorders>
            <w:vAlign w:val="center"/>
            <w:hideMark/>
          </w:tcPr>
          <w:p w14:paraId="7D2F3E33"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6F87B21F" w14:textId="77777777" w:rsidR="00271E7F" w:rsidRPr="00DB48DA" w:rsidRDefault="00271E7F" w:rsidP="00AF3E03">
            <w:pPr>
              <w:jc w:val="center"/>
              <w:rPr>
                <w:color w:val="000000"/>
                <w:sz w:val="20"/>
              </w:rPr>
            </w:pPr>
            <w:r w:rsidRPr="00DB48DA">
              <w:rPr>
                <w:color w:val="000000"/>
                <w:sz w:val="20"/>
              </w:rPr>
              <w:t>3285</w:t>
            </w:r>
          </w:p>
        </w:tc>
      </w:tr>
      <w:tr w:rsidR="00271E7F" w:rsidRPr="00DB48DA" w14:paraId="06400748" w14:textId="77777777" w:rsidTr="008B537C">
        <w:trPr>
          <w:trHeight w:val="304"/>
        </w:trPr>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0E7926" w14:textId="77777777" w:rsidR="00271E7F" w:rsidRPr="00DB48DA" w:rsidRDefault="00271E7F" w:rsidP="00AF3E03">
            <w:pPr>
              <w:rPr>
                <w:color w:val="000000"/>
                <w:sz w:val="20"/>
              </w:rPr>
            </w:pPr>
            <w:r w:rsidRPr="00DB48DA">
              <w:rPr>
                <w:color w:val="000000"/>
                <w:sz w:val="20"/>
              </w:rPr>
              <w:t>092</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4F4A7148" w14:textId="78E9BF36" w:rsidR="00271E7F" w:rsidRPr="00DB48DA" w:rsidRDefault="00271E7F" w:rsidP="00477C0D">
            <w:pPr>
              <w:rPr>
                <w:color w:val="000000"/>
                <w:sz w:val="20"/>
              </w:rPr>
            </w:pPr>
            <w:r w:rsidRPr="00DB48DA">
              <w:rPr>
                <w:color w:val="000000"/>
                <w:sz w:val="20"/>
              </w:rPr>
              <w:t>400 m</w:t>
            </w:r>
            <w:r w:rsidRPr="00DB48DA">
              <w:rPr>
                <w:color w:val="000000"/>
                <w:sz w:val="20"/>
                <w:vertAlign w:val="superscript"/>
              </w:rPr>
              <w:t xml:space="preserve">3 </w:t>
            </w:r>
            <w:r w:rsidRPr="00DB48DA">
              <w:rPr>
                <w:color w:val="000000"/>
                <w:sz w:val="20"/>
              </w:rPr>
              <w:t>talpykla</w:t>
            </w:r>
          </w:p>
        </w:tc>
        <w:tc>
          <w:tcPr>
            <w:tcW w:w="2528" w:type="dxa"/>
            <w:vMerge w:val="restart"/>
            <w:tcBorders>
              <w:top w:val="nil"/>
              <w:left w:val="nil"/>
              <w:right w:val="single" w:sz="4" w:space="0" w:color="auto"/>
            </w:tcBorders>
            <w:shd w:val="clear" w:color="auto" w:fill="auto"/>
            <w:vAlign w:val="center"/>
            <w:hideMark/>
          </w:tcPr>
          <w:p w14:paraId="3FA90CB6" w14:textId="77777777" w:rsidR="00271E7F" w:rsidRPr="00DB48DA" w:rsidRDefault="00271E7F" w:rsidP="009D0F3A">
            <w:pPr>
              <w:jc w:val="center"/>
              <w:rPr>
                <w:color w:val="000000"/>
                <w:sz w:val="20"/>
              </w:rPr>
            </w:pPr>
            <w:r w:rsidRPr="00DB48DA">
              <w:rPr>
                <w:color w:val="000000"/>
                <w:sz w:val="20"/>
              </w:rPr>
              <w:t>6181038; 317264</w:t>
            </w:r>
          </w:p>
          <w:p w14:paraId="75E8C61F" w14:textId="0C192F74" w:rsidR="00271E7F" w:rsidRPr="00DB48DA" w:rsidRDefault="00271E7F" w:rsidP="009D0F3A">
            <w:pPr>
              <w:jc w:val="center"/>
              <w:rPr>
                <w:color w:val="000000"/>
                <w:sz w:val="20"/>
              </w:rPr>
            </w:pPr>
          </w:p>
        </w:tc>
        <w:tc>
          <w:tcPr>
            <w:tcW w:w="1275" w:type="dxa"/>
            <w:tcBorders>
              <w:top w:val="nil"/>
              <w:left w:val="nil"/>
              <w:bottom w:val="single" w:sz="4" w:space="0" w:color="auto"/>
              <w:right w:val="single" w:sz="4" w:space="0" w:color="auto"/>
            </w:tcBorders>
            <w:shd w:val="clear" w:color="auto" w:fill="auto"/>
            <w:vAlign w:val="center"/>
            <w:hideMark/>
          </w:tcPr>
          <w:p w14:paraId="7E0593D6" w14:textId="77777777" w:rsidR="00271E7F" w:rsidRPr="00DB48DA" w:rsidRDefault="00271E7F" w:rsidP="00AF3E03">
            <w:pPr>
              <w:jc w:val="center"/>
              <w:rPr>
                <w:color w:val="000000"/>
                <w:sz w:val="20"/>
              </w:rPr>
            </w:pPr>
            <w:r w:rsidRPr="00DB48DA">
              <w:rPr>
                <w:color w:val="000000"/>
                <w:sz w:val="20"/>
              </w:rPr>
              <w:t>10</w:t>
            </w:r>
          </w:p>
        </w:tc>
        <w:tc>
          <w:tcPr>
            <w:tcW w:w="1294" w:type="dxa"/>
            <w:tcBorders>
              <w:top w:val="nil"/>
              <w:left w:val="nil"/>
              <w:bottom w:val="single" w:sz="4" w:space="0" w:color="auto"/>
              <w:right w:val="single" w:sz="4" w:space="0" w:color="auto"/>
            </w:tcBorders>
            <w:shd w:val="clear" w:color="auto" w:fill="auto"/>
            <w:vAlign w:val="center"/>
            <w:hideMark/>
          </w:tcPr>
          <w:p w14:paraId="37056D42" w14:textId="77777777" w:rsidR="00271E7F" w:rsidRPr="00DB48DA" w:rsidRDefault="00271E7F" w:rsidP="00AF3E03">
            <w:pPr>
              <w:jc w:val="center"/>
              <w:rPr>
                <w:color w:val="000000"/>
                <w:sz w:val="20"/>
              </w:rPr>
            </w:pPr>
            <w:r w:rsidRPr="00DB48DA">
              <w:rPr>
                <w:color w:val="000000"/>
                <w:sz w:val="20"/>
              </w:rPr>
              <w:t>0,09</w:t>
            </w:r>
          </w:p>
        </w:tc>
        <w:tc>
          <w:tcPr>
            <w:tcW w:w="903" w:type="dxa"/>
            <w:tcBorders>
              <w:top w:val="nil"/>
              <w:left w:val="nil"/>
              <w:bottom w:val="single" w:sz="4" w:space="0" w:color="auto"/>
              <w:right w:val="single" w:sz="4" w:space="0" w:color="auto"/>
            </w:tcBorders>
            <w:shd w:val="clear" w:color="auto" w:fill="auto"/>
            <w:vAlign w:val="center"/>
            <w:hideMark/>
          </w:tcPr>
          <w:p w14:paraId="663D41D5" w14:textId="77777777" w:rsidR="00271E7F" w:rsidRPr="00DB48DA" w:rsidRDefault="00271E7F" w:rsidP="00AF3E03">
            <w:pPr>
              <w:jc w:val="center"/>
              <w:rPr>
                <w:color w:val="000000"/>
                <w:sz w:val="20"/>
              </w:rPr>
            </w:pPr>
            <w:r w:rsidRPr="00DB48DA">
              <w:rPr>
                <w:color w:val="000000"/>
                <w:sz w:val="20"/>
              </w:rPr>
              <w:t>3,14</w:t>
            </w:r>
          </w:p>
        </w:tc>
        <w:tc>
          <w:tcPr>
            <w:tcW w:w="1394" w:type="dxa"/>
            <w:tcBorders>
              <w:top w:val="nil"/>
              <w:left w:val="nil"/>
              <w:bottom w:val="single" w:sz="4" w:space="0" w:color="auto"/>
              <w:right w:val="single" w:sz="4" w:space="0" w:color="auto"/>
            </w:tcBorders>
            <w:shd w:val="clear" w:color="auto" w:fill="auto"/>
            <w:vAlign w:val="center"/>
            <w:hideMark/>
          </w:tcPr>
          <w:p w14:paraId="571385CF" w14:textId="77777777" w:rsidR="00271E7F" w:rsidRPr="00DB48DA" w:rsidRDefault="00271E7F" w:rsidP="00AF3E03">
            <w:pPr>
              <w:jc w:val="center"/>
              <w:rPr>
                <w:color w:val="000000"/>
                <w:sz w:val="20"/>
              </w:rPr>
            </w:pPr>
            <w:r w:rsidRPr="00DB48DA">
              <w:rPr>
                <w:color w:val="000000"/>
                <w:sz w:val="20"/>
              </w:rPr>
              <w:t>8</w:t>
            </w:r>
          </w:p>
        </w:tc>
        <w:tc>
          <w:tcPr>
            <w:tcW w:w="1000" w:type="dxa"/>
            <w:tcBorders>
              <w:top w:val="nil"/>
              <w:left w:val="nil"/>
              <w:bottom w:val="single" w:sz="4" w:space="0" w:color="auto"/>
              <w:right w:val="single" w:sz="4" w:space="0" w:color="auto"/>
            </w:tcBorders>
            <w:shd w:val="clear" w:color="auto" w:fill="auto"/>
            <w:vAlign w:val="center"/>
            <w:hideMark/>
          </w:tcPr>
          <w:p w14:paraId="23013297" w14:textId="77777777" w:rsidR="00271E7F" w:rsidRPr="00DB48DA" w:rsidRDefault="00271E7F" w:rsidP="00AF3E03">
            <w:pPr>
              <w:jc w:val="center"/>
              <w:rPr>
                <w:color w:val="000000"/>
                <w:sz w:val="20"/>
              </w:rPr>
            </w:pPr>
            <w:r w:rsidRPr="00DB48DA">
              <w:rPr>
                <w:color w:val="000000"/>
                <w:sz w:val="20"/>
              </w:rPr>
              <w:t>0,02</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FE7CE7" w14:textId="77777777" w:rsidR="00271E7F" w:rsidRPr="00DB48DA" w:rsidRDefault="00271E7F" w:rsidP="00AF3E03">
            <w:pPr>
              <w:jc w:val="center"/>
              <w:rPr>
                <w:color w:val="000000"/>
                <w:sz w:val="20"/>
              </w:rPr>
            </w:pPr>
            <w:r w:rsidRPr="00DB48DA">
              <w:rPr>
                <w:color w:val="000000"/>
                <w:sz w:val="20"/>
              </w:rPr>
              <w:t>165,4</w:t>
            </w:r>
          </w:p>
        </w:tc>
        <w:tc>
          <w:tcPr>
            <w:tcW w:w="1733" w:type="dxa"/>
            <w:tcBorders>
              <w:top w:val="nil"/>
              <w:left w:val="nil"/>
              <w:bottom w:val="single" w:sz="4" w:space="0" w:color="auto"/>
              <w:right w:val="single" w:sz="4" w:space="0" w:color="auto"/>
            </w:tcBorders>
            <w:shd w:val="clear" w:color="auto" w:fill="auto"/>
            <w:vAlign w:val="center"/>
            <w:hideMark/>
          </w:tcPr>
          <w:p w14:paraId="731BA2C3" w14:textId="77777777" w:rsidR="00271E7F" w:rsidRPr="00DB48DA" w:rsidRDefault="00271E7F" w:rsidP="00AF3E03">
            <w:pPr>
              <w:jc w:val="center"/>
              <w:rPr>
                <w:color w:val="000000"/>
                <w:sz w:val="20"/>
              </w:rPr>
            </w:pPr>
            <w:r w:rsidRPr="00DB48DA">
              <w:rPr>
                <w:color w:val="000000"/>
                <w:sz w:val="20"/>
              </w:rPr>
              <w:t>300</w:t>
            </w:r>
          </w:p>
        </w:tc>
      </w:tr>
      <w:tr w:rsidR="00271E7F" w:rsidRPr="00DB48DA" w14:paraId="14D9712F" w14:textId="77777777" w:rsidTr="008B537C">
        <w:trPr>
          <w:trHeight w:val="304"/>
        </w:trPr>
        <w:tc>
          <w:tcPr>
            <w:tcW w:w="954" w:type="dxa"/>
            <w:vMerge/>
            <w:tcBorders>
              <w:top w:val="nil"/>
              <w:left w:val="single" w:sz="4" w:space="0" w:color="auto"/>
              <w:bottom w:val="single" w:sz="4" w:space="0" w:color="auto"/>
              <w:right w:val="single" w:sz="4" w:space="0" w:color="auto"/>
            </w:tcBorders>
            <w:vAlign w:val="center"/>
            <w:hideMark/>
          </w:tcPr>
          <w:p w14:paraId="6164131F"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573E6E6B" w14:textId="77777777" w:rsidR="00271E7F" w:rsidRPr="00DB48DA" w:rsidRDefault="00271E7F" w:rsidP="00AF3E03">
            <w:pPr>
              <w:rPr>
                <w:color w:val="000000"/>
                <w:sz w:val="20"/>
              </w:rPr>
            </w:pPr>
          </w:p>
        </w:tc>
        <w:tc>
          <w:tcPr>
            <w:tcW w:w="2528" w:type="dxa"/>
            <w:vMerge/>
            <w:tcBorders>
              <w:left w:val="nil"/>
              <w:bottom w:val="single" w:sz="4" w:space="0" w:color="auto"/>
              <w:right w:val="single" w:sz="4" w:space="0" w:color="auto"/>
            </w:tcBorders>
            <w:shd w:val="clear" w:color="auto" w:fill="auto"/>
            <w:vAlign w:val="center"/>
            <w:hideMark/>
          </w:tcPr>
          <w:p w14:paraId="111ED6C4" w14:textId="770F2832" w:rsidR="00271E7F" w:rsidRPr="00DB48DA" w:rsidRDefault="00271E7F" w:rsidP="00AF3E03">
            <w:pPr>
              <w:jc w:val="center"/>
              <w:rPr>
                <w:color w:val="000000"/>
                <w:sz w:val="20"/>
              </w:rPr>
            </w:pPr>
          </w:p>
        </w:tc>
        <w:tc>
          <w:tcPr>
            <w:tcW w:w="1275" w:type="dxa"/>
            <w:tcBorders>
              <w:top w:val="nil"/>
              <w:left w:val="nil"/>
              <w:bottom w:val="single" w:sz="4" w:space="0" w:color="auto"/>
              <w:right w:val="single" w:sz="4" w:space="0" w:color="auto"/>
            </w:tcBorders>
            <w:shd w:val="clear" w:color="auto" w:fill="auto"/>
            <w:vAlign w:val="center"/>
            <w:hideMark/>
          </w:tcPr>
          <w:p w14:paraId="6721D326" w14:textId="77777777" w:rsidR="00271E7F" w:rsidRPr="00DB48DA" w:rsidRDefault="00271E7F" w:rsidP="00AF3E03">
            <w:pPr>
              <w:jc w:val="center"/>
              <w:rPr>
                <w:color w:val="000000"/>
                <w:sz w:val="20"/>
              </w:rPr>
            </w:pPr>
            <w:r w:rsidRPr="00DB48DA">
              <w:rPr>
                <w:color w:val="000000"/>
                <w:sz w:val="20"/>
              </w:rPr>
              <w:t> </w:t>
            </w:r>
          </w:p>
        </w:tc>
        <w:tc>
          <w:tcPr>
            <w:tcW w:w="1294" w:type="dxa"/>
            <w:tcBorders>
              <w:top w:val="nil"/>
              <w:left w:val="nil"/>
              <w:bottom w:val="single" w:sz="4" w:space="0" w:color="auto"/>
              <w:right w:val="single" w:sz="4" w:space="0" w:color="auto"/>
            </w:tcBorders>
            <w:shd w:val="clear" w:color="auto" w:fill="auto"/>
            <w:vAlign w:val="center"/>
            <w:hideMark/>
          </w:tcPr>
          <w:p w14:paraId="17AE509E" w14:textId="77777777" w:rsidR="00271E7F" w:rsidRPr="00DB48DA" w:rsidRDefault="00271E7F" w:rsidP="00AF3E03">
            <w:pPr>
              <w:jc w:val="center"/>
              <w:rPr>
                <w:color w:val="000000"/>
                <w:sz w:val="20"/>
              </w:rPr>
            </w:pPr>
            <w:r w:rsidRPr="00DB48DA">
              <w:rPr>
                <w:color w:val="000000"/>
                <w:sz w:val="20"/>
              </w:rPr>
              <w:t> </w:t>
            </w:r>
          </w:p>
        </w:tc>
        <w:tc>
          <w:tcPr>
            <w:tcW w:w="903" w:type="dxa"/>
            <w:tcBorders>
              <w:top w:val="nil"/>
              <w:left w:val="nil"/>
              <w:bottom w:val="single" w:sz="4" w:space="0" w:color="auto"/>
              <w:right w:val="single" w:sz="4" w:space="0" w:color="auto"/>
            </w:tcBorders>
            <w:shd w:val="clear" w:color="auto" w:fill="auto"/>
            <w:vAlign w:val="center"/>
            <w:hideMark/>
          </w:tcPr>
          <w:p w14:paraId="155781E3" w14:textId="77777777" w:rsidR="00271E7F" w:rsidRPr="00DB48DA" w:rsidRDefault="00271E7F" w:rsidP="00AF3E03">
            <w:pPr>
              <w:jc w:val="center"/>
              <w:rPr>
                <w:color w:val="000000"/>
                <w:sz w:val="20"/>
              </w:rPr>
            </w:pPr>
            <w:r w:rsidRPr="00DB48DA">
              <w:rPr>
                <w:color w:val="000000"/>
                <w:sz w:val="20"/>
              </w:rPr>
              <w:t>1,34</w:t>
            </w:r>
          </w:p>
        </w:tc>
        <w:tc>
          <w:tcPr>
            <w:tcW w:w="1394" w:type="dxa"/>
            <w:tcBorders>
              <w:top w:val="nil"/>
              <w:left w:val="nil"/>
              <w:bottom w:val="single" w:sz="4" w:space="0" w:color="auto"/>
              <w:right w:val="single" w:sz="4" w:space="0" w:color="auto"/>
            </w:tcBorders>
            <w:shd w:val="clear" w:color="auto" w:fill="auto"/>
            <w:vAlign w:val="center"/>
            <w:hideMark/>
          </w:tcPr>
          <w:p w14:paraId="591E95B0" w14:textId="77777777" w:rsidR="00271E7F" w:rsidRPr="00DB48DA" w:rsidRDefault="00271E7F" w:rsidP="00AF3E03">
            <w:pPr>
              <w:jc w:val="center"/>
              <w:rPr>
                <w:color w:val="000000"/>
                <w:sz w:val="20"/>
              </w:rPr>
            </w:pPr>
            <w:r w:rsidRPr="00DB48DA">
              <w:rPr>
                <w:color w:val="000000"/>
                <w:sz w:val="20"/>
              </w:rPr>
              <w:t>10</w:t>
            </w:r>
          </w:p>
        </w:tc>
        <w:tc>
          <w:tcPr>
            <w:tcW w:w="1000" w:type="dxa"/>
            <w:tcBorders>
              <w:top w:val="nil"/>
              <w:left w:val="nil"/>
              <w:bottom w:val="single" w:sz="4" w:space="0" w:color="auto"/>
              <w:right w:val="single" w:sz="4" w:space="0" w:color="auto"/>
            </w:tcBorders>
            <w:shd w:val="clear" w:color="auto" w:fill="auto"/>
            <w:vAlign w:val="center"/>
            <w:hideMark/>
          </w:tcPr>
          <w:p w14:paraId="056171EF" w14:textId="77777777" w:rsidR="00271E7F" w:rsidRPr="00DB48DA" w:rsidRDefault="00271E7F" w:rsidP="00AF3E03">
            <w:pPr>
              <w:jc w:val="center"/>
              <w:rPr>
                <w:color w:val="000000"/>
                <w:sz w:val="20"/>
              </w:rPr>
            </w:pPr>
            <w:r w:rsidRPr="00DB48DA">
              <w:rPr>
                <w:color w:val="000000"/>
                <w:sz w:val="20"/>
              </w:rPr>
              <w:t>0,009</w:t>
            </w:r>
          </w:p>
        </w:tc>
        <w:tc>
          <w:tcPr>
            <w:tcW w:w="1970" w:type="dxa"/>
            <w:vMerge/>
            <w:tcBorders>
              <w:top w:val="nil"/>
              <w:left w:val="single" w:sz="4" w:space="0" w:color="auto"/>
              <w:bottom w:val="single" w:sz="4" w:space="0" w:color="000000"/>
              <w:right w:val="single" w:sz="4" w:space="0" w:color="auto"/>
            </w:tcBorders>
            <w:vAlign w:val="center"/>
            <w:hideMark/>
          </w:tcPr>
          <w:p w14:paraId="065C8E02"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21214825" w14:textId="77777777" w:rsidR="00271E7F" w:rsidRPr="00DB48DA" w:rsidRDefault="00271E7F" w:rsidP="00AF3E03">
            <w:pPr>
              <w:jc w:val="center"/>
              <w:rPr>
                <w:color w:val="000000"/>
                <w:sz w:val="20"/>
              </w:rPr>
            </w:pPr>
            <w:r w:rsidRPr="00DB48DA">
              <w:rPr>
                <w:color w:val="000000"/>
                <w:sz w:val="20"/>
              </w:rPr>
              <w:t>3285</w:t>
            </w:r>
          </w:p>
        </w:tc>
      </w:tr>
      <w:tr w:rsidR="00271E7F" w:rsidRPr="00DB48DA" w14:paraId="3B77EB65" w14:textId="77777777" w:rsidTr="008B537C">
        <w:trPr>
          <w:trHeight w:val="319"/>
        </w:trPr>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D7E553" w14:textId="77777777" w:rsidR="00271E7F" w:rsidRPr="00DB48DA" w:rsidRDefault="00271E7F" w:rsidP="00AF3E03">
            <w:pPr>
              <w:rPr>
                <w:color w:val="000000"/>
                <w:sz w:val="20"/>
              </w:rPr>
            </w:pPr>
            <w:r w:rsidRPr="00DB48DA">
              <w:rPr>
                <w:color w:val="000000"/>
                <w:sz w:val="20"/>
              </w:rPr>
              <w:t>093</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19858569" w14:textId="6AE5EA70" w:rsidR="00271E7F" w:rsidRPr="00DB48DA" w:rsidRDefault="00271E7F" w:rsidP="00477C0D">
            <w:pPr>
              <w:rPr>
                <w:color w:val="000000"/>
                <w:sz w:val="20"/>
              </w:rPr>
            </w:pPr>
            <w:r w:rsidRPr="00DB48DA">
              <w:rPr>
                <w:color w:val="000000"/>
                <w:sz w:val="20"/>
              </w:rPr>
              <w:t>300 m</w:t>
            </w:r>
            <w:r w:rsidRPr="00DB48DA">
              <w:rPr>
                <w:color w:val="000000"/>
                <w:sz w:val="20"/>
                <w:vertAlign w:val="superscript"/>
              </w:rPr>
              <w:t xml:space="preserve">3 </w:t>
            </w:r>
            <w:r w:rsidRPr="00DB48DA">
              <w:rPr>
                <w:color w:val="000000"/>
                <w:sz w:val="20"/>
              </w:rPr>
              <w:t>talpykla</w:t>
            </w:r>
          </w:p>
        </w:tc>
        <w:tc>
          <w:tcPr>
            <w:tcW w:w="2528" w:type="dxa"/>
            <w:vMerge w:val="restart"/>
            <w:tcBorders>
              <w:top w:val="nil"/>
              <w:left w:val="nil"/>
              <w:right w:val="single" w:sz="4" w:space="0" w:color="auto"/>
            </w:tcBorders>
            <w:shd w:val="clear" w:color="auto" w:fill="auto"/>
            <w:vAlign w:val="center"/>
            <w:hideMark/>
          </w:tcPr>
          <w:p w14:paraId="2F8E5ADD" w14:textId="77777777" w:rsidR="00271E7F" w:rsidRPr="00DB48DA" w:rsidRDefault="00271E7F" w:rsidP="00606FC4">
            <w:pPr>
              <w:jc w:val="center"/>
              <w:rPr>
                <w:color w:val="000000"/>
                <w:sz w:val="20"/>
              </w:rPr>
            </w:pPr>
            <w:r w:rsidRPr="00DB48DA">
              <w:rPr>
                <w:color w:val="000000"/>
                <w:sz w:val="20"/>
              </w:rPr>
              <w:t>6181049; 317271</w:t>
            </w:r>
          </w:p>
          <w:p w14:paraId="325BC21F" w14:textId="566681A9" w:rsidR="00271E7F" w:rsidRPr="00DB48DA" w:rsidRDefault="00271E7F" w:rsidP="00606FC4">
            <w:pPr>
              <w:jc w:val="center"/>
              <w:rPr>
                <w:color w:val="000000"/>
                <w:sz w:val="20"/>
              </w:rPr>
            </w:pPr>
          </w:p>
        </w:tc>
        <w:tc>
          <w:tcPr>
            <w:tcW w:w="1275" w:type="dxa"/>
            <w:tcBorders>
              <w:top w:val="nil"/>
              <w:left w:val="nil"/>
              <w:bottom w:val="single" w:sz="4" w:space="0" w:color="auto"/>
              <w:right w:val="single" w:sz="4" w:space="0" w:color="auto"/>
            </w:tcBorders>
            <w:shd w:val="clear" w:color="auto" w:fill="auto"/>
            <w:vAlign w:val="center"/>
            <w:hideMark/>
          </w:tcPr>
          <w:p w14:paraId="0532E2DA" w14:textId="77777777" w:rsidR="00271E7F" w:rsidRPr="00DB48DA" w:rsidRDefault="00271E7F" w:rsidP="00AF3E03">
            <w:pPr>
              <w:jc w:val="center"/>
              <w:rPr>
                <w:color w:val="000000"/>
                <w:sz w:val="20"/>
              </w:rPr>
            </w:pPr>
            <w:r w:rsidRPr="00DB48DA">
              <w:rPr>
                <w:color w:val="000000"/>
                <w:sz w:val="20"/>
              </w:rPr>
              <w:t>7,5</w:t>
            </w:r>
          </w:p>
        </w:tc>
        <w:tc>
          <w:tcPr>
            <w:tcW w:w="1294" w:type="dxa"/>
            <w:tcBorders>
              <w:top w:val="nil"/>
              <w:left w:val="nil"/>
              <w:bottom w:val="single" w:sz="4" w:space="0" w:color="auto"/>
              <w:right w:val="single" w:sz="4" w:space="0" w:color="auto"/>
            </w:tcBorders>
            <w:shd w:val="clear" w:color="auto" w:fill="auto"/>
            <w:vAlign w:val="center"/>
            <w:hideMark/>
          </w:tcPr>
          <w:p w14:paraId="0C357288" w14:textId="77777777" w:rsidR="00271E7F" w:rsidRPr="00DB48DA" w:rsidRDefault="00271E7F" w:rsidP="00AF3E03">
            <w:pPr>
              <w:jc w:val="center"/>
              <w:rPr>
                <w:color w:val="000000"/>
                <w:sz w:val="20"/>
              </w:rPr>
            </w:pPr>
            <w:r w:rsidRPr="00DB48DA">
              <w:rPr>
                <w:color w:val="000000"/>
                <w:sz w:val="20"/>
              </w:rPr>
              <w:t>0,09</w:t>
            </w:r>
          </w:p>
        </w:tc>
        <w:tc>
          <w:tcPr>
            <w:tcW w:w="903" w:type="dxa"/>
            <w:tcBorders>
              <w:top w:val="nil"/>
              <w:left w:val="nil"/>
              <w:bottom w:val="single" w:sz="4" w:space="0" w:color="auto"/>
              <w:right w:val="single" w:sz="4" w:space="0" w:color="auto"/>
            </w:tcBorders>
            <w:shd w:val="clear" w:color="auto" w:fill="auto"/>
            <w:vAlign w:val="center"/>
            <w:hideMark/>
          </w:tcPr>
          <w:p w14:paraId="79777AC2" w14:textId="77777777" w:rsidR="00271E7F" w:rsidRPr="00DB48DA" w:rsidRDefault="00271E7F" w:rsidP="00AF3E03">
            <w:pPr>
              <w:jc w:val="center"/>
              <w:rPr>
                <w:color w:val="000000"/>
                <w:sz w:val="20"/>
              </w:rPr>
            </w:pPr>
            <w:r w:rsidRPr="00DB48DA">
              <w:rPr>
                <w:color w:val="000000"/>
                <w:sz w:val="20"/>
              </w:rPr>
              <w:t>3,3</w:t>
            </w:r>
          </w:p>
        </w:tc>
        <w:tc>
          <w:tcPr>
            <w:tcW w:w="1394" w:type="dxa"/>
            <w:tcBorders>
              <w:top w:val="nil"/>
              <w:left w:val="nil"/>
              <w:bottom w:val="single" w:sz="4" w:space="0" w:color="auto"/>
              <w:right w:val="single" w:sz="4" w:space="0" w:color="auto"/>
            </w:tcBorders>
            <w:shd w:val="clear" w:color="auto" w:fill="auto"/>
            <w:vAlign w:val="center"/>
            <w:hideMark/>
          </w:tcPr>
          <w:p w14:paraId="77AD5CE2" w14:textId="77777777" w:rsidR="00271E7F" w:rsidRPr="00DB48DA" w:rsidRDefault="00271E7F" w:rsidP="00AF3E03">
            <w:pPr>
              <w:jc w:val="center"/>
              <w:rPr>
                <w:color w:val="000000"/>
                <w:sz w:val="20"/>
              </w:rPr>
            </w:pPr>
            <w:r w:rsidRPr="00DB48DA">
              <w:rPr>
                <w:color w:val="000000"/>
                <w:sz w:val="20"/>
              </w:rPr>
              <w:t>10</w:t>
            </w:r>
          </w:p>
        </w:tc>
        <w:tc>
          <w:tcPr>
            <w:tcW w:w="1000" w:type="dxa"/>
            <w:tcBorders>
              <w:top w:val="nil"/>
              <w:left w:val="nil"/>
              <w:bottom w:val="single" w:sz="4" w:space="0" w:color="auto"/>
              <w:right w:val="single" w:sz="4" w:space="0" w:color="auto"/>
            </w:tcBorders>
            <w:shd w:val="clear" w:color="auto" w:fill="auto"/>
            <w:vAlign w:val="center"/>
            <w:hideMark/>
          </w:tcPr>
          <w:p w14:paraId="50D14668" w14:textId="77777777" w:rsidR="00271E7F" w:rsidRPr="00DB48DA" w:rsidRDefault="00271E7F" w:rsidP="00AF3E03">
            <w:pPr>
              <w:jc w:val="center"/>
              <w:rPr>
                <w:color w:val="000000"/>
                <w:sz w:val="20"/>
              </w:rPr>
            </w:pPr>
            <w:r w:rsidRPr="00DB48DA">
              <w:rPr>
                <w:color w:val="000000"/>
                <w:sz w:val="20"/>
              </w:rPr>
              <w:t>0,021</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86EAD0" w14:textId="77777777" w:rsidR="00271E7F" w:rsidRPr="00DB48DA" w:rsidRDefault="00271E7F" w:rsidP="00AF3E03">
            <w:pPr>
              <w:jc w:val="center"/>
              <w:rPr>
                <w:color w:val="000000"/>
                <w:sz w:val="20"/>
              </w:rPr>
            </w:pPr>
            <w:r w:rsidRPr="00DB48DA">
              <w:rPr>
                <w:color w:val="000000"/>
                <w:sz w:val="20"/>
              </w:rPr>
              <w:t>209,6</w:t>
            </w:r>
          </w:p>
        </w:tc>
        <w:tc>
          <w:tcPr>
            <w:tcW w:w="1733" w:type="dxa"/>
            <w:tcBorders>
              <w:top w:val="nil"/>
              <w:left w:val="nil"/>
              <w:bottom w:val="single" w:sz="4" w:space="0" w:color="auto"/>
              <w:right w:val="single" w:sz="4" w:space="0" w:color="auto"/>
            </w:tcBorders>
            <w:shd w:val="clear" w:color="auto" w:fill="auto"/>
            <w:vAlign w:val="center"/>
            <w:hideMark/>
          </w:tcPr>
          <w:p w14:paraId="1560BE79" w14:textId="77777777" w:rsidR="00271E7F" w:rsidRPr="00DB48DA" w:rsidRDefault="00271E7F" w:rsidP="00AF3E03">
            <w:pPr>
              <w:jc w:val="center"/>
              <w:rPr>
                <w:color w:val="000000"/>
                <w:sz w:val="20"/>
              </w:rPr>
            </w:pPr>
            <w:r w:rsidRPr="00DB48DA">
              <w:rPr>
                <w:color w:val="000000"/>
                <w:sz w:val="20"/>
              </w:rPr>
              <w:t>300</w:t>
            </w:r>
          </w:p>
        </w:tc>
      </w:tr>
      <w:tr w:rsidR="00271E7F" w:rsidRPr="00DB48DA" w14:paraId="308A34BB" w14:textId="77777777" w:rsidTr="008B537C">
        <w:trPr>
          <w:trHeight w:val="304"/>
        </w:trPr>
        <w:tc>
          <w:tcPr>
            <w:tcW w:w="954" w:type="dxa"/>
            <w:vMerge/>
            <w:tcBorders>
              <w:top w:val="nil"/>
              <w:left w:val="single" w:sz="4" w:space="0" w:color="auto"/>
              <w:bottom w:val="single" w:sz="4" w:space="0" w:color="auto"/>
              <w:right w:val="single" w:sz="4" w:space="0" w:color="auto"/>
            </w:tcBorders>
            <w:vAlign w:val="center"/>
            <w:hideMark/>
          </w:tcPr>
          <w:p w14:paraId="028E4774"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2757E4BD" w14:textId="77777777" w:rsidR="00271E7F" w:rsidRPr="00DB48DA" w:rsidRDefault="00271E7F" w:rsidP="00477C0D">
            <w:pPr>
              <w:rPr>
                <w:color w:val="000000"/>
                <w:sz w:val="20"/>
              </w:rPr>
            </w:pPr>
          </w:p>
        </w:tc>
        <w:tc>
          <w:tcPr>
            <w:tcW w:w="2528" w:type="dxa"/>
            <w:vMerge/>
            <w:tcBorders>
              <w:left w:val="nil"/>
              <w:bottom w:val="single" w:sz="4" w:space="0" w:color="auto"/>
              <w:right w:val="single" w:sz="4" w:space="0" w:color="auto"/>
            </w:tcBorders>
            <w:shd w:val="clear" w:color="auto" w:fill="auto"/>
            <w:vAlign w:val="center"/>
            <w:hideMark/>
          </w:tcPr>
          <w:p w14:paraId="71EEF7F5" w14:textId="2D54CE3A" w:rsidR="00271E7F" w:rsidRPr="00DB48DA" w:rsidRDefault="00271E7F" w:rsidP="00AF3E03">
            <w:pPr>
              <w:jc w:val="center"/>
              <w:rPr>
                <w:color w:val="000000"/>
                <w:sz w:val="20"/>
              </w:rPr>
            </w:pPr>
          </w:p>
        </w:tc>
        <w:tc>
          <w:tcPr>
            <w:tcW w:w="1275" w:type="dxa"/>
            <w:tcBorders>
              <w:top w:val="nil"/>
              <w:left w:val="nil"/>
              <w:bottom w:val="single" w:sz="4" w:space="0" w:color="auto"/>
              <w:right w:val="single" w:sz="4" w:space="0" w:color="auto"/>
            </w:tcBorders>
            <w:shd w:val="clear" w:color="auto" w:fill="auto"/>
            <w:vAlign w:val="center"/>
            <w:hideMark/>
          </w:tcPr>
          <w:p w14:paraId="77AB65EA" w14:textId="77777777" w:rsidR="00271E7F" w:rsidRPr="00DB48DA" w:rsidRDefault="00271E7F" w:rsidP="00AF3E03">
            <w:pPr>
              <w:jc w:val="center"/>
              <w:rPr>
                <w:color w:val="000000"/>
                <w:sz w:val="20"/>
              </w:rPr>
            </w:pPr>
            <w:r w:rsidRPr="00DB48DA">
              <w:rPr>
                <w:color w:val="000000"/>
                <w:sz w:val="20"/>
              </w:rPr>
              <w:t> </w:t>
            </w:r>
          </w:p>
        </w:tc>
        <w:tc>
          <w:tcPr>
            <w:tcW w:w="1294" w:type="dxa"/>
            <w:tcBorders>
              <w:top w:val="nil"/>
              <w:left w:val="nil"/>
              <w:bottom w:val="single" w:sz="4" w:space="0" w:color="auto"/>
              <w:right w:val="single" w:sz="4" w:space="0" w:color="auto"/>
            </w:tcBorders>
            <w:shd w:val="clear" w:color="auto" w:fill="auto"/>
            <w:vAlign w:val="center"/>
            <w:hideMark/>
          </w:tcPr>
          <w:p w14:paraId="0571C237" w14:textId="77777777" w:rsidR="00271E7F" w:rsidRPr="00DB48DA" w:rsidRDefault="00271E7F" w:rsidP="00AF3E03">
            <w:pPr>
              <w:jc w:val="center"/>
              <w:rPr>
                <w:color w:val="000000"/>
                <w:sz w:val="20"/>
              </w:rPr>
            </w:pPr>
            <w:r w:rsidRPr="00DB48DA">
              <w:rPr>
                <w:color w:val="000000"/>
                <w:sz w:val="20"/>
              </w:rPr>
              <w:t> </w:t>
            </w:r>
          </w:p>
        </w:tc>
        <w:tc>
          <w:tcPr>
            <w:tcW w:w="903" w:type="dxa"/>
            <w:tcBorders>
              <w:top w:val="nil"/>
              <w:left w:val="nil"/>
              <w:bottom w:val="single" w:sz="4" w:space="0" w:color="auto"/>
              <w:right w:val="single" w:sz="4" w:space="0" w:color="auto"/>
            </w:tcBorders>
            <w:shd w:val="clear" w:color="auto" w:fill="auto"/>
            <w:vAlign w:val="center"/>
            <w:hideMark/>
          </w:tcPr>
          <w:p w14:paraId="7834635C" w14:textId="77777777" w:rsidR="00271E7F" w:rsidRPr="00DB48DA" w:rsidRDefault="00271E7F" w:rsidP="00AF3E03">
            <w:pPr>
              <w:jc w:val="center"/>
              <w:rPr>
                <w:color w:val="000000"/>
                <w:sz w:val="20"/>
              </w:rPr>
            </w:pPr>
            <w:r w:rsidRPr="00DB48DA">
              <w:rPr>
                <w:color w:val="000000"/>
                <w:sz w:val="20"/>
              </w:rPr>
              <w:t>1,55</w:t>
            </w:r>
          </w:p>
        </w:tc>
        <w:tc>
          <w:tcPr>
            <w:tcW w:w="1394" w:type="dxa"/>
            <w:tcBorders>
              <w:top w:val="nil"/>
              <w:left w:val="nil"/>
              <w:bottom w:val="single" w:sz="4" w:space="0" w:color="auto"/>
              <w:right w:val="single" w:sz="4" w:space="0" w:color="auto"/>
            </w:tcBorders>
            <w:shd w:val="clear" w:color="auto" w:fill="auto"/>
            <w:vAlign w:val="center"/>
            <w:hideMark/>
          </w:tcPr>
          <w:p w14:paraId="0CD4C725" w14:textId="77777777" w:rsidR="00271E7F" w:rsidRPr="00DB48DA" w:rsidRDefault="00271E7F" w:rsidP="00AF3E03">
            <w:pPr>
              <w:jc w:val="center"/>
              <w:rPr>
                <w:color w:val="000000"/>
                <w:sz w:val="20"/>
              </w:rPr>
            </w:pPr>
            <w:r w:rsidRPr="00DB48DA">
              <w:rPr>
                <w:color w:val="000000"/>
                <w:sz w:val="20"/>
              </w:rPr>
              <w:t>10</w:t>
            </w:r>
          </w:p>
        </w:tc>
        <w:tc>
          <w:tcPr>
            <w:tcW w:w="1000" w:type="dxa"/>
            <w:tcBorders>
              <w:top w:val="nil"/>
              <w:left w:val="nil"/>
              <w:bottom w:val="single" w:sz="4" w:space="0" w:color="auto"/>
              <w:right w:val="single" w:sz="4" w:space="0" w:color="auto"/>
            </w:tcBorders>
            <w:shd w:val="clear" w:color="auto" w:fill="auto"/>
            <w:vAlign w:val="center"/>
            <w:hideMark/>
          </w:tcPr>
          <w:p w14:paraId="59E8A0B2" w14:textId="77777777" w:rsidR="00271E7F" w:rsidRPr="00DB48DA" w:rsidRDefault="00271E7F" w:rsidP="00AF3E03">
            <w:pPr>
              <w:jc w:val="center"/>
              <w:rPr>
                <w:color w:val="000000"/>
                <w:sz w:val="20"/>
              </w:rPr>
            </w:pPr>
            <w:r w:rsidRPr="00DB48DA">
              <w:rPr>
                <w:color w:val="000000"/>
                <w:sz w:val="20"/>
              </w:rPr>
              <w:t>0,01</w:t>
            </w:r>
          </w:p>
        </w:tc>
        <w:tc>
          <w:tcPr>
            <w:tcW w:w="1970" w:type="dxa"/>
            <w:vMerge/>
            <w:tcBorders>
              <w:top w:val="nil"/>
              <w:left w:val="single" w:sz="4" w:space="0" w:color="auto"/>
              <w:bottom w:val="single" w:sz="4" w:space="0" w:color="000000"/>
              <w:right w:val="single" w:sz="4" w:space="0" w:color="auto"/>
            </w:tcBorders>
            <w:vAlign w:val="center"/>
            <w:hideMark/>
          </w:tcPr>
          <w:p w14:paraId="4C69A6BA"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5EC7C2D4" w14:textId="77777777" w:rsidR="00271E7F" w:rsidRPr="00DB48DA" w:rsidRDefault="00271E7F" w:rsidP="00AF3E03">
            <w:pPr>
              <w:jc w:val="center"/>
              <w:rPr>
                <w:color w:val="000000"/>
                <w:sz w:val="20"/>
              </w:rPr>
            </w:pPr>
            <w:r w:rsidRPr="00DB48DA">
              <w:rPr>
                <w:color w:val="000000"/>
                <w:sz w:val="20"/>
              </w:rPr>
              <w:t>3285</w:t>
            </w:r>
          </w:p>
        </w:tc>
      </w:tr>
      <w:tr w:rsidR="00271E7F" w:rsidRPr="00DB48DA" w14:paraId="1C3DF27F" w14:textId="77777777" w:rsidTr="008B537C">
        <w:trPr>
          <w:trHeight w:val="304"/>
        </w:trPr>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15AB1F" w14:textId="77777777" w:rsidR="00271E7F" w:rsidRPr="00DB48DA" w:rsidRDefault="00271E7F" w:rsidP="005B5C04">
            <w:pPr>
              <w:rPr>
                <w:color w:val="000000"/>
                <w:sz w:val="20"/>
              </w:rPr>
            </w:pPr>
            <w:r w:rsidRPr="00DB48DA">
              <w:rPr>
                <w:color w:val="000000"/>
                <w:sz w:val="20"/>
              </w:rPr>
              <w:t>094</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77529F26" w14:textId="2EF270D4" w:rsidR="00271E7F" w:rsidRPr="00DB48DA" w:rsidRDefault="0022519A" w:rsidP="00477C0D">
            <w:pPr>
              <w:rPr>
                <w:color w:val="000000"/>
                <w:sz w:val="20"/>
                <w:szCs w:val="20"/>
              </w:rPr>
            </w:pPr>
            <w:r w:rsidRPr="00DB48DA">
              <w:rPr>
                <w:color w:val="000000" w:themeColor="text1"/>
                <w:sz w:val="20"/>
                <w:szCs w:val="20"/>
                <w:lang w:eastAsia="en-US"/>
              </w:rPr>
              <w:t>Multiplikacinių priedų talpa</w:t>
            </w:r>
          </w:p>
        </w:tc>
        <w:tc>
          <w:tcPr>
            <w:tcW w:w="2528" w:type="dxa"/>
            <w:vMerge w:val="restart"/>
            <w:tcBorders>
              <w:top w:val="nil"/>
              <w:left w:val="nil"/>
              <w:right w:val="single" w:sz="4" w:space="0" w:color="auto"/>
            </w:tcBorders>
            <w:shd w:val="clear" w:color="auto" w:fill="auto"/>
            <w:vAlign w:val="center"/>
            <w:hideMark/>
          </w:tcPr>
          <w:p w14:paraId="10404B74" w14:textId="77777777" w:rsidR="00271E7F" w:rsidRPr="00DB48DA" w:rsidRDefault="00271E7F" w:rsidP="00606FC4">
            <w:pPr>
              <w:jc w:val="center"/>
              <w:rPr>
                <w:color w:val="000000"/>
                <w:sz w:val="20"/>
              </w:rPr>
            </w:pPr>
            <w:r w:rsidRPr="00DB48DA">
              <w:rPr>
                <w:color w:val="000000"/>
                <w:sz w:val="20"/>
              </w:rPr>
              <w:t>6181130; 317188</w:t>
            </w:r>
          </w:p>
          <w:p w14:paraId="37B05B4F" w14:textId="2F09F232" w:rsidR="00271E7F" w:rsidRPr="00DB48DA" w:rsidRDefault="00271E7F" w:rsidP="00606FC4">
            <w:pPr>
              <w:jc w:val="center"/>
              <w:rPr>
                <w:color w:val="000000"/>
                <w:sz w:val="20"/>
              </w:rPr>
            </w:pPr>
          </w:p>
        </w:tc>
        <w:tc>
          <w:tcPr>
            <w:tcW w:w="1275" w:type="dxa"/>
            <w:tcBorders>
              <w:top w:val="nil"/>
              <w:left w:val="nil"/>
              <w:bottom w:val="single" w:sz="4" w:space="0" w:color="auto"/>
              <w:right w:val="single" w:sz="4" w:space="0" w:color="auto"/>
            </w:tcBorders>
            <w:shd w:val="clear" w:color="auto" w:fill="auto"/>
            <w:vAlign w:val="center"/>
            <w:hideMark/>
          </w:tcPr>
          <w:p w14:paraId="03ABABC3" w14:textId="77777777" w:rsidR="00271E7F" w:rsidRPr="00DB48DA" w:rsidRDefault="00271E7F" w:rsidP="00606FC4">
            <w:pPr>
              <w:jc w:val="center"/>
              <w:rPr>
                <w:color w:val="000000"/>
                <w:sz w:val="20"/>
              </w:rPr>
            </w:pPr>
            <w:r w:rsidRPr="00DB48DA">
              <w:rPr>
                <w:color w:val="000000"/>
                <w:sz w:val="20"/>
              </w:rPr>
              <w:t>2,86</w:t>
            </w:r>
          </w:p>
        </w:tc>
        <w:tc>
          <w:tcPr>
            <w:tcW w:w="1294" w:type="dxa"/>
            <w:tcBorders>
              <w:top w:val="nil"/>
              <w:left w:val="nil"/>
              <w:bottom w:val="single" w:sz="4" w:space="0" w:color="auto"/>
              <w:right w:val="single" w:sz="4" w:space="0" w:color="auto"/>
            </w:tcBorders>
            <w:shd w:val="clear" w:color="auto" w:fill="auto"/>
            <w:vAlign w:val="center"/>
            <w:hideMark/>
          </w:tcPr>
          <w:p w14:paraId="6BE904F2" w14:textId="77777777" w:rsidR="00271E7F" w:rsidRPr="00DB48DA" w:rsidRDefault="00271E7F" w:rsidP="00606FC4">
            <w:pPr>
              <w:jc w:val="center"/>
              <w:rPr>
                <w:color w:val="000000"/>
                <w:sz w:val="20"/>
              </w:rPr>
            </w:pPr>
            <w:r w:rsidRPr="00DB48DA">
              <w:rPr>
                <w:color w:val="000000"/>
                <w:sz w:val="20"/>
              </w:rPr>
              <w:t>0,06</w:t>
            </w:r>
          </w:p>
        </w:tc>
        <w:tc>
          <w:tcPr>
            <w:tcW w:w="903" w:type="dxa"/>
            <w:tcBorders>
              <w:top w:val="nil"/>
              <w:left w:val="nil"/>
              <w:bottom w:val="single" w:sz="4" w:space="0" w:color="auto"/>
              <w:right w:val="single" w:sz="4" w:space="0" w:color="auto"/>
            </w:tcBorders>
            <w:shd w:val="clear" w:color="auto" w:fill="auto"/>
            <w:vAlign w:val="center"/>
            <w:hideMark/>
          </w:tcPr>
          <w:p w14:paraId="656F9F17" w14:textId="77777777" w:rsidR="00271E7F" w:rsidRPr="00DB48DA" w:rsidRDefault="00271E7F" w:rsidP="00606FC4">
            <w:pPr>
              <w:jc w:val="center"/>
              <w:rPr>
                <w:color w:val="000000"/>
                <w:sz w:val="20"/>
              </w:rPr>
            </w:pPr>
            <w:r w:rsidRPr="00DB48DA">
              <w:rPr>
                <w:color w:val="000000"/>
                <w:sz w:val="20"/>
              </w:rPr>
              <w:t>0,71</w:t>
            </w:r>
          </w:p>
        </w:tc>
        <w:tc>
          <w:tcPr>
            <w:tcW w:w="1394" w:type="dxa"/>
            <w:tcBorders>
              <w:top w:val="nil"/>
              <w:left w:val="nil"/>
              <w:bottom w:val="single" w:sz="4" w:space="0" w:color="auto"/>
              <w:right w:val="single" w:sz="4" w:space="0" w:color="auto"/>
            </w:tcBorders>
            <w:shd w:val="clear" w:color="auto" w:fill="auto"/>
            <w:vAlign w:val="center"/>
            <w:hideMark/>
          </w:tcPr>
          <w:p w14:paraId="063713D8" w14:textId="77777777" w:rsidR="00271E7F" w:rsidRPr="00DB48DA" w:rsidRDefault="00271E7F" w:rsidP="00606FC4">
            <w:pPr>
              <w:jc w:val="center"/>
              <w:rPr>
                <w:color w:val="000000"/>
                <w:sz w:val="20"/>
              </w:rPr>
            </w:pPr>
            <w:r w:rsidRPr="00DB48DA">
              <w:rPr>
                <w:color w:val="000000"/>
                <w:sz w:val="20"/>
              </w:rPr>
              <w:t>40</w:t>
            </w:r>
          </w:p>
        </w:tc>
        <w:tc>
          <w:tcPr>
            <w:tcW w:w="1000" w:type="dxa"/>
            <w:tcBorders>
              <w:top w:val="nil"/>
              <w:left w:val="nil"/>
              <w:bottom w:val="single" w:sz="4" w:space="0" w:color="auto"/>
              <w:right w:val="single" w:sz="4" w:space="0" w:color="auto"/>
            </w:tcBorders>
            <w:shd w:val="clear" w:color="auto" w:fill="auto"/>
            <w:vAlign w:val="center"/>
            <w:hideMark/>
          </w:tcPr>
          <w:p w14:paraId="0A00FAD2" w14:textId="77777777" w:rsidR="00271E7F" w:rsidRPr="00DB48DA" w:rsidRDefault="00271E7F" w:rsidP="00606FC4">
            <w:pPr>
              <w:jc w:val="center"/>
              <w:rPr>
                <w:color w:val="000000"/>
                <w:sz w:val="20"/>
              </w:rPr>
            </w:pPr>
            <w:r w:rsidRPr="00DB48DA">
              <w:rPr>
                <w:color w:val="000000"/>
                <w:sz w:val="20"/>
              </w:rPr>
              <w:t>0,002</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A30A5A" w14:textId="77777777" w:rsidR="00271E7F" w:rsidRPr="00DB48DA" w:rsidRDefault="00271E7F" w:rsidP="00AF3E03">
            <w:pPr>
              <w:jc w:val="center"/>
              <w:rPr>
                <w:color w:val="000000"/>
                <w:sz w:val="20"/>
              </w:rPr>
            </w:pPr>
            <w:r w:rsidRPr="00DB48DA">
              <w:rPr>
                <w:color w:val="000000"/>
                <w:sz w:val="20"/>
              </w:rPr>
              <w:t>2591,2</w:t>
            </w:r>
          </w:p>
        </w:tc>
        <w:tc>
          <w:tcPr>
            <w:tcW w:w="1733" w:type="dxa"/>
            <w:tcBorders>
              <w:top w:val="nil"/>
              <w:left w:val="nil"/>
              <w:bottom w:val="single" w:sz="4" w:space="0" w:color="auto"/>
              <w:right w:val="single" w:sz="4" w:space="0" w:color="auto"/>
            </w:tcBorders>
            <w:shd w:val="clear" w:color="auto" w:fill="auto"/>
            <w:vAlign w:val="center"/>
            <w:hideMark/>
          </w:tcPr>
          <w:p w14:paraId="2498FD66" w14:textId="77777777" w:rsidR="00271E7F" w:rsidRPr="00DB48DA" w:rsidRDefault="00271E7F" w:rsidP="00AF3E03">
            <w:pPr>
              <w:jc w:val="center"/>
              <w:rPr>
                <w:color w:val="000000"/>
                <w:sz w:val="20"/>
              </w:rPr>
            </w:pPr>
            <w:r w:rsidRPr="00DB48DA">
              <w:rPr>
                <w:color w:val="000000"/>
                <w:sz w:val="20"/>
              </w:rPr>
              <w:t>34</w:t>
            </w:r>
          </w:p>
        </w:tc>
      </w:tr>
      <w:tr w:rsidR="00271E7F" w:rsidRPr="00DB48DA" w14:paraId="582F6E1E" w14:textId="77777777" w:rsidTr="008B537C">
        <w:trPr>
          <w:trHeight w:val="304"/>
        </w:trPr>
        <w:tc>
          <w:tcPr>
            <w:tcW w:w="954" w:type="dxa"/>
            <w:vMerge/>
            <w:tcBorders>
              <w:top w:val="nil"/>
              <w:left w:val="single" w:sz="4" w:space="0" w:color="auto"/>
              <w:bottom w:val="single" w:sz="4" w:space="0" w:color="auto"/>
              <w:right w:val="single" w:sz="4" w:space="0" w:color="auto"/>
            </w:tcBorders>
            <w:vAlign w:val="center"/>
            <w:hideMark/>
          </w:tcPr>
          <w:p w14:paraId="0F8CADB5" w14:textId="77777777" w:rsidR="00271E7F" w:rsidRPr="00DB48DA" w:rsidRDefault="00271E7F" w:rsidP="005B5C04">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22F0BBBE" w14:textId="77777777" w:rsidR="00271E7F" w:rsidRPr="00DB48DA" w:rsidRDefault="00271E7F" w:rsidP="00477C0D">
            <w:pPr>
              <w:rPr>
                <w:color w:val="000000"/>
                <w:sz w:val="20"/>
              </w:rPr>
            </w:pPr>
          </w:p>
        </w:tc>
        <w:tc>
          <w:tcPr>
            <w:tcW w:w="2528" w:type="dxa"/>
            <w:vMerge/>
            <w:tcBorders>
              <w:left w:val="nil"/>
              <w:bottom w:val="single" w:sz="4" w:space="0" w:color="auto"/>
              <w:right w:val="single" w:sz="4" w:space="0" w:color="auto"/>
            </w:tcBorders>
            <w:shd w:val="clear" w:color="auto" w:fill="auto"/>
            <w:vAlign w:val="center"/>
            <w:hideMark/>
          </w:tcPr>
          <w:p w14:paraId="085F2A57" w14:textId="6A3F9B44" w:rsidR="00271E7F" w:rsidRPr="00DB48DA" w:rsidRDefault="00271E7F" w:rsidP="00AF3E03">
            <w:pPr>
              <w:jc w:val="center"/>
              <w:rPr>
                <w:color w:val="000000"/>
                <w:sz w:val="20"/>
              </w:rPr>
            </w:pPr>
          </w:p>
        </w:tc>
        <w:tc>
          <w:tcPr>
            <w:tcW w:w="1275" w:type="dxa"/>
            <w:tcBorders>
              <w:top w:val="nil"/>
              <w:left w:val="nil"/>
              <w:bottom w:val="single" w:sz="4" w:space="0" w:color="auto"/>
              <w:right w:val="single" w:sz="4" w:space="0" w:color="auto"/>
            </w:tcBorders>
            <w:shd w:val="clear" w:color="auto" w:fill="auto"/>
            <w:vAlign w:val="center"/>
            <w:hideMark/>
          </w:tcPr>
          <w:p w14:paraId="45E7F591" w14:textId="403C442B" w:rsidR="00271E7F" w:rsidRPr="00DB48DA" w:rsidRDefault="00271E7F" w:rsidP="00606FC4">
            <w:pPr>
              <w:jc w:val="center"/>
              <w:rPr>
                <w:color w:val="000000"/>
                <w:sz w:val="20"/>
              </w:rPr>
            </w:pPr>
          </w:p>
        </w:tc>
        <w:tc>
          <w:tcPr>
            <w:tcW w:w="1294" w:type="dxa"/>
            <w:tcBorders>
              <w:top w:val="nil"/>
              <w:left w:val="nil"/>
              <w:bottom w:val="single" w:sz="4" w:space="0" w:color="auto"/>
              <w:right w:val="single" w:sz="4" w:space="0" w:color="auto"/>
            </w:tcBorders>
            <w:shd w:val="clear" w:color="auto" w:fill="auto"/>
            <w:vAlign w:val="center"/>
            <w:hideMark/>
          </w:tcPr>
          <w:p w14:paraId="6EC48AB9" w14:textId="63100082" w:rsidR="00271E7F" w:rsidRPr="00DB48DA" w:rsidRDefault="00271E7F" w:rsidP="00606FC4">
            <w:pPr>
              <w:jc w:val="cente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050ACD40" w14:textId="77777777" w:rsidR="00271E7F" w:rsidRPr="00DB48DA" w:rsidRDefault="00271E7F" w:rsidP="00606FC4">
            <w:pPr>
              <w:jc w:val="center"/>
              <w:rPr>
                <w:color w:val="000000"/>
                <w:sz w:val="20"/>
              </w:rPr>
            </w:pPr>
            <w:r w:rsidRPr="00DB48DA">
              <w:rPr>
                <w:color w:val="000000"/>
                <w:sz w:val="20"/>
              </w:rPr>
              <w:t>0,35</w:t>
            </w:r>
          </w:p>
        </w:tc>
        <w:tc>
          <w:tcPr>
            <w:tcW w:w="1394" w:type="dxa"/>
            <w:tcBorders>
              <w:top w:val="nil"/>
              <w:left w:val="nil"/>
              <w:bottom w:val="single" w:sz="4" w:space="0" w:color="auto"/>
              <w:right w:val="single" w:sz="4" w:space="0" w:color="auto"/>
            </w:tcBorders>
            <w:shd w:val="clear" w:color="auto" w:fill="auto"/>
            <w:vAlign w:val="center"/>
            <w:hideMark/>
          </w:tcPr>
          <w:p w14:paraId="0A70D56A" w14:textId="77777777" w:rsidR="00271E7F" w:rsidRPr="00DB48DA" w:rsidRDefault="00271E7F" w:rsidP="00606FC4">
            <w:pPr>
              <w:jc w:val="center"/>
              <w:rPr>
                <w:color w:val="000000"/>
                <w:sz w:val="20"/>
              </w:rPr>
            </w:pPr>
            <w:r w:rsidRPr="00DB48DA">
              <w:rPr>
                <w:color w:val="000000"/>
                <w:sz w:val="20"/>
              </w:rPr>
              <w:t>40</w:t>
            </w:r>
          </w:p>
        </w:tc>
        <w:tc>
          <w:tcPr>
            <w:tcW w:w="1000" w:type="dxa"/>
            <w:tcBorders>
              <w:top w:val="nil"/>
              <w:left w:val="nil"/>
              <w:bottom w:val="single" w:sz="4" w:space="0" w:color="auto"/>
              <w:right w:val="single" w:sz="4" w:space="0" w:color="auto"/>
            </w:tcBorders>
            <w:shd w:val="clear" w:color="auto" w:fill="auto"/>
            <w:vAlign w:val="center"/>
            <w:hideMark/>
          </w:tcPr>
          <w:p w14:paraId="25B7E9B9" w14:textId="77777777" w:rsidR="00271E7F" w:rsidRPr="00DB48DA" w:rsidRDefault="00271E7F" w:rsidP="00606FC4">
            <w:pPr>
              <w:jc w:val="center"/>
              <w:rPr>
                <w:color w:val="000000"/>
                <w:sz w:val="20"/>
              </w:rPr>
            </w:pPr>
            <w:r w:rsidRPr="00DB48DA">
              <w:rPr>
                <w:color w:val="000000"/>
                <w:sz w:val="20"/>
              </w:rPr>
              <w:t>0,001</w:t>
            </w:r>
          </w:p>
        </w:tc>
        <w:tc>
          <w:tcPr>
            <w:tcW w:w="1970" w:type="dxa"/>
            <w:vMerge/>
            <w:tcBorders>
              <w:top w:val="nil"/>
              <w:left w:val="single" w:sz="4" w:space="0" w:color="auto"/>
              <w:bottom w:val="single" w:sz="4" w:space="0" w:color="000000"/>
              <w:right w:val="single" w:sz="4" w:space="0" w:color="auto"/>
            </w:tcBorders>
            <w:vAlign w:val="center"/>
            <w:hideMark/>
          </w:tcPr>
          <w:p w14:paraId="1B8E2A1D"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65AA7AA1" w14:textId="77777777" w:rsidR="00271E7F" w:rsidRPr="00DB48DA" w:rsidRDefault="00271E7F" w:rsidP="00AF3E03">
            <w:pPr>
              <w:jc w:val="center"/>
              <w:rPr>
                <w:color w:val="000000"/>
                <w:sz w:val="20"/>
              </w:rPr>
            </w:pPr>
            <w:r w:rsidRPr="00DB48DA">
              <w:rPr>
                <w:color w:val="000000"/>
                <w:sz w:val="20"/>
              </w:rPr>
              <w:t>3285</w:t>
            </w:r>
          </w:p>
        </w:tc>
      </w:tr>
      <w:tr w:rsidR="00271E7F" w:rsidRPr="00DB48DA" w14:paraId="6A925268" w14:textId="77777777" w:rsidTr="008B537C">
        <w:trPr>
          <w:trHeight w:val="304"/>
        </w:trPr>
        <w:tc>
          <w:tcPr>
            <w:tcW w:w="9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A069DD" w14:textId="77777777" w:rsidR="00271E7F" w:rsidRPr="00DB48DA" w:rsidRDefault="00271E7F" w:rsidP="005B5C04">
            <w:pPr>
              <w:rPr>
                <w:color w:val="000000"/>
                <w:sz w:val="20"/>
              </w:rPr>
            </w:pPr>
            <w:r w:rsidRPr="00DB48DA">
              <w:rPr>
                <w:color w:val="000000"/>
                <w:sz w:val="20"/>
              </w:rPr>
              <w:t>099</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5B0A0B84" w14:textId="0C20675B" w:rsidR="00271E7F" w:rsidRPr="00DB48DA" w:rsidRDefault="00271E7F" w:rsidP="00477C0D">
            <w:pPr>
              <w:rPr>
                <w:color w:val="000000"/>
                <w:sz w:val="20"/>
              </w:rPr>
            </w:pPr>
            <w:r w:rsidRPr="00DB48DA">
              <w:rPr>
                <w:color w:val="000000"/>
                <w:sz w:val="20"/>
              </w:rPr>
              <w:t>20000 m</w:t>
            </w:r>
            <w:r w:rsidRPr="00DB48DA">
              <w:rPr>
                <w:color w:val="000000"/>
                <w:sz w:val="20"/>
                <w:vertAlign w:val="superscript"/>
              </w:rPr>
              <w:t>3</w:t>
            </w:r>
            <w:r w:rsidRPr="00DB48DA">
              <w:rPr>
                <w:color w:val="000000"/>
                <w:sz w:val="20"/>
              </w:rPr>
              <w:t xml:space="preserve"> talpyklos su pontonais</w:t>
            </w:r>
          </w:p>
        </w:tc>
        <w:tc>
          <w:tcPr>
            <w:tcW w:w="2528" w:type="dxa"/>
            <w:vMerge w:val="restart"/>
            <w:tcBorders>
              <w:top w:val="nil"/>
              <w:left w:val="nil"/>
              <w:right w:val="single" w:sz="4" w:space="0" w:color="auto"/>
            </w:tcBorders>
            <w:shd w:val="clear" w:color="auto" w:fill="auto"/>
            <w:vAlign w:val="center"/>
            <w:hideMark/>
          </w:tcPr>
          <w:p w14:paraId="4FFBD01F" w14:textId="77777777" w:rsidR="00271E7F" w:rsidRPr="00DB48DA" w:rsidRDefault="00271E7F" w:rsidP="00606FC4">
            <w:pPr>
              <w:jc w:val="center"/>
              <w:rPr>
                <w:color w:val="000000"/>
                <w:sz w:val="20"/>
              </w:rPr>
            </w:pPr>
            <w:r w:rsidRPr="00DB48DA">
              <w:rPr>
                <w:color w:val="000000"/>
                <w:sz w:val="20"/>
              </w:rPr>
              <w:t>317392; 6180922</w:t>
            </w:r>
          </w:p>
          <w:p w14:paraId="2B68A4B1" w14:textId="04D35294" w:rsidR="00271E7F" w:rsidRPr="00DB48DA" w:rsidRDefault="00271E7F" w:rsidP="00606FC4">
            <w:pPr>
              <w:jc w:val="center"/>
              <w:rPr>
                <w:color w:val="000000"/>
                <w:sz w:val="20"/>
              </w:rPr>
            </w:pPr>
          </w:p>
        </w:tc>
        <w:tc>
          <w:tcPr>
            <w:tcW w:w="1275" w:type="dxa"/>
            <w:tcBorders>
              <w:top w:val="nil"/>
              <w:left w:val="nil"/>
              <w:bottom w:val="single" w:sz="4" w:space="0" w:color="auto"/>
              <w:right w:val="single" w:sz="4" w:space="0" w:color="auto"/>
            </w:tcBorders>
            <w:shd w:val="clear" w:color="auto" w:fill="auto"/>
            <w:vAlign w:val="center"/>
            <w:hideMark/>
          </w:tcPr>
          <w:p w14:paraId="6882D6B1" w14:textId="77777777" w:rsidR="00271E7F" w:rsidRPr="00DB48DA" w:rsidRDefault="00271E7F" w:rsidP="00606FC4">
            <w:pPr>
              <w:jc w:val="center"/>
              <w:rPr>
                <w:color w:val="000000"/>
                <w:sz w:val="20"/>
              </w:rPr>
            </w:pPr>
            <w:r w:rsidRPr="00DB48DA">
              <w:rPr>
                <w:color w:val="000000"/>
                <w:sz w:val="20"/>
              </w:rPr>
              <w:t>26</w:t>
            </w:r>
          </w:p>
        </w:tc>
        <w:tc>
          <w:tcPr>
            <w:tcW w:w="1294" w:type="dxa"/>
            <w:tcBorders>
              <w:top w:val="nil"/>
              <w:left w:val="nil"/>
              <w:bottom w:val="single" w:sz="4" w:space="0" w:color="auto"/>
              <w:right w:val="single" w:sz="4" w:space="0" w:color="auto"/>
            </w:tcBorders>
            <w:shd w:val="clear" w:color="auto" w:fill="auto"/>
            <w:vAlign w:val="center"/>
            <w:hideMark/>
          </w:tcPr>
          <w:p w14:paraId="7E732D92" w14:textId="77777777" w:rsidR="00271E7F" w:rsidRPr="00DB48DA" w:rsidRDefault="00271E7F" w:rsidP="00606FC4">
            <w:pPr>
              <w:jc w:val="center"/>
              <w:rPr>
                <w:color w:val="000000"/>
                <w:sz w:val="20"/>
              </w:rPr>
            </w:pPr>
            <w:r w:rsidRPr="00DB48DA">
              <w:rPr>
                <w:color w:val="000000"/>
                <w:sz w:val="20"/>
              </w:rPr>
              <w:t>0,3</w:t>
            </w:r>
          </w:p>
        </w:tc>
        <w:tc>
          <w:tcPr>
            <w:tcW w:w="903" w:type="dxa"/>
            <w:tcBorders>
              <w:top w:val="nil"/>
              <w:left w:val="nil"/>
              <w:bottom w:val="single" w:sz="4" w:space="0" w:color="auto"/>
              <w:right w:val="single" w:sz="4" w:space="0" w:color="auto"/>
            </w:tcBorders>
            <w:shd w:val="clear" w:color="auto" w:fill="auto"/>
            <w:vAlign w:val="center"/>
            <w:hideMark/>
          </w:tcPr>
          <w:p w14:paraId="23A8421C" w14:textId="77777777" w:rsidR="00271E7F" w:rsidRPr="00DB48DA" w:rsidRDefault="00271E7F" w:rsidP="00606FC4">
            <w:pPr>
              <w:jc w:val="center"/>
              <w:rPr>
                <w:color w:val="000000"/>
                <w:sz w:val="20"/>
              </w:rPr>
            </w:pPr>
            <w:r w:rsidRPr="00DB48DA">
              <w:rPr>
                <w:color w:val="000000"/>
                <w:sz w:val="20"/>
              </w:rPr>
              <w:t>3,92</w:t>
            </w:r>
          </w:p>
        </w:tc>
        <w:tc>
          <w:tcPr>
            <w:tcW w:w="1394" w:type="dxa"/>
            <w:tcBorders>
              <w:top w:val="nil"/>
              <w:left w:val="nil"/>
              <w:bottom w:val="single" w:sz="4" w:space="0" w:color="auto"/>
              <w:right w:val="single" w:sz="4" w:space="0" w:color="auto"/>
            </w:tcBorders>
            <w:shd w:val="clear" w:color="auto" w:fill="auto"/>
            <w:vAlign w:val="center"/>
            <w:hideMark/>
          </w:tcPr>
          <w:p w14:paraId="08FD009F" w14:textId="77777777" w:rsidR="00271E7F" w:rsidRPr="00DB48DA" w:rsidRDefault="00271E7F" w:rsidP="00606FC4">
            <w:pPr>
              <w:jc w:val="center"/>
              <w:rPr>
                <w:color w:val="000000"/>
                <w:sz w:val="20"/>
              </w:rPr>
            </w:pPr>
            <w:r w:rsidRPr="00DB48DA">
              <w:rPr>
                <w:color w:val="000000"/>
                <w:sz w:val="20"/>
              </w:rPr>
              <w:t>7</w:t>
            </w:r>
          </w:p>
        </w:tc>
        <w:tc>
          <w:tcPr>
            <w:tcW w:w="1000" w:type="dxa"/>
            <w:tcBorders>
              <w:top w:val="nil"/>
              <w:left w:val="nil"/>
              <w:bottom w:val="single" w:sz="4" w:space="0" w:color="auto"/>
              <w:right w:val="single" w:sz="4" w:space="0" w:color="auto"/>
            </w:tcBorders>
            <w:shd w:val="clear" w:color="auto" w:fill="auto"/>
            <w:vAlign w:val="center"/>
            <w:hideMark/>
          </w:tcPr>
          <w:p w14:paraId="6D0D7C12" w14:textId="77777777" w:rsidR="00271E7F" w:rsidRPr="00DB48DA" w:rsidRDefault="00271E7F" w:rsidP="00606FC4">
            <w:pPr>
              <w:jc w:val="center"/>
              <w:rPr>
                <w:color w:val="000000"/>
                <w:sz w:val="20"/>
              </w:rPr>
            </w:pPr>
            <w:r w:rsidRPr="00DB48DA">
              <w:rPr>
                <w:color w:val="000000"/>
                <w:sz w:val="20"/>
              </w:rPr>
              <w:t>0,272</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5DB41A" w14:textId="77777777" w:rsidR="00271E7F" w:rsidRPr="00DB48DA" w:rsidRDefault="00271E7F" w:rsidP="00AF3E03">
            <w:pPr>
              <w:jc w:val="center"/>
              <w:rPr>
                <w:color w:val="000000"/>
                <w:sz w:val="20"/>
              </w:rPr>
            </w:pPr>
            <w:r w:rsidRPr="00DB48DA">
              <w:rPr>
                <w:color w:val="000000"/>
                <w:sz w:val="20"/>
              </w:rPr>
              <w:t>5858,5</w:t>
            </w:r>
          </w:p>
        </w:tc>
        <w:tc>
          <w:tcPr>
            <w:tcW w:w="1733" w:type="dxa"/>
            <w:tcBorders>
              <w:top w:val="nil"/>
              <w:left w:val="nil"/>
              <w:bottom w:val="single" w:sz="4" w:space="0" w:color="auto"/>
              <w:right w:val="single" w:sz="4" w:space="0" w:color="auto"/>
            </w:tcBorders>
            <w:shd w:val="clear" w:color="auto" w:fill="auto"/>
            <w:vAlign w:val="center"/>
            <w:hideMark/>
          </w:tcPr>
          <w:p w14:paraId="70F7B973" w14:textId="77777777" w:rsidR="00271E7F" w:rsidRPr="00DB48DA" w:rsidRDefault="00271E7F" w:rsidP="00AF3E03">
            <w:pPr>
              <w:jc w:val="center"/>
              <w:rPr>
                <w:color w:val="000000"/>
                <w:sz w:val="20"/>
              </w:rPr>
            </w:pPr>
            <w:r w:rsidRPr="00DB48DA">
              <w:rPr>
                <w:color w:val="000000"/>
                <w:sz w:val="20"/>
              </w:rPr>
              <w:t>435</w:t>
            </w:r>
          </w:p>
        </w:tc>
      </w:tr>
      <w:tr w:rsidR="00271E7F" w:rsidRPr="00DB48DA" w14:paraId="7A1F8EBD" w14:textId="77777777" w:rsidTr="008B537C">
        <w:trPr>
          <w:trHeight w:val="304"/>
        </w:trPr>
        <w:tc>
          <w:tcPr>
            <w:tcW w:w="954" w:type="dxa"/>
            <w:vMerge/>
            <w:tcBorders>
              <w:top w:val="nil"/>
              <w:left w:val="single" w:sz="4" w:space="0" w:color="auto"/>
              <w:bottom w:val="single" w:sz="4" w:space="0" w:color="000000"/>
              <w:right w:val="single" w:sz="4" w:space="0" w:color="auto"/>
            </w:tcBorders>
            <w:vAlign w:val="center"/>
            <w:hideMark/>
          </w:tcPr>
          <w:p w14:paraId="0A7053B3" w14:textId="77777777" w:rsidR="00271E7F" w:rsidRPr="00DB48DA" w:rsidRDefault="00271E7F" w:rsidP="005B5C04">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1247AD6E" w14:textId="77777777" w:rsidR="00271E7F" w:rsidRPr="00DB48DA" w:rsidRDefault="00271E7F" w:rsidP="00477C0D">
            <w:pPr>
              <w:rPr>
                <w:color w:val="000000"/>
                <w:sz w:val="20"/>
              </w:rPr>
            </w:pPr>
          </w:p>
        </w:tc>
        <w:tc>
          <w:tcPr>
            <w:tcW w:w="2528" w:type="dxa"/>
            <w:vMerge/>
            <w:tcBorders>
              <w:left w:val="nil"/>
              <w:bottom w:val="single" w:sz="4" w:space="0" w:color="auto"/>
              <w:right w:val="single" w:sz="4" w:space="0" w:color="auto"/>
            </w:tcBorders>
            <w:shd w:val="clear" w:color="auto" w:fill="auto"/>
            <w:hideMark/>
          </w:tcPr>
          <w:p w14:paraId="62D51FAA" w14:textId="46906388" w:rsidR="00271E7F" w:rsidRPr="00DB48DA" w:rsidRDefault="00271E7F" w:rsidP="00AF3E03">
            <w:pPr>
              <w:jc w:val="center"/>
              <w:rPr>
                <w:color w:val="000000"/>
                <w:sz w:val="20"/>
              </w:rPr>
            </w:pPr>
          </w:p>
        </w:tc>
        <w:tc>
          <w:tcPr>
            <w:tcW w:w="1275" w:type="dxa"/>
            <w:tcBorders>
              <w:top w:val="nil"/>
              <w:left w:val="nil"/>
              <w:bottom w:val="single" w:sz="4" w:space="0" w:color="auto"/>
              <w:right w:val="single" w:sz="4" w:space="0" w:color="auto"/>
            </w:tcBorders>
            <w:shd w:val="clear" w:color="auto" w:fill="auto"/>
            <w:vAlign w:val="center"/>
            <w:hideMark/>
          </w:tcPr>
          <w:p w14:paraId="252C9A45" w14:textId="77F061BA" w:rsidR="00271E7F" w:rsidRPr="00DB48DA" w:rsidRDefault="00271E7F" w:rsidP="00606FC4">
            <w:pPr>
              <w:jc w:val="center"/>
              <w:rPr>
                <w:color w:val="000000"/>
                <w:sz w:val="20"/>
              </w:rPr>
            </w:pPr>
          </w:p>
        </w:tc>
        <w:tc>
          <w:tcPr>
            <w:tcW w:w="1294" w:type="dxa"/>
            <w:tcBorders>
              <w:top w:val="nil"/>
              <w:left w:val="nil"/>
              <w:bottom w:val="single" w:sz="4" w:space="0" w:color="auto"/>
              <w:right w:val="single" w:sz="4" w:space="0" w:color="auto"/>
            </w:tcBorders>
            <w:shd w:val="clear" w:color="auto" w:fill="auto"/>
            <w:vAlign w:val="center"/>
            <w:hideMark/>
          </w:tcPr>
          <w:p w14:paraId="3B2716EB" w14:textId="5BE208FD" w:rsidR="00271E7F" w:rsidRPr="00DB48DA" w:rsidRDefault="00271E7F" w:rsidP="00606FC4">
            <w:pPr>
              <w:jc w:val="cente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65A704A5" w14:textId="77777777" w:rsidR="00271E7F" w:rsidRPr="00DB48DA" w:rsidRDefault="00271E7F" w:rsidP="00606FC4">
            <w:pPr>
              <w:jc w:val="center"/>
              <w:rPr>
                <w:color w:val="000000"/>
                <w:sz w:val="20"/>
              </w:rPr>
            </w:pPr>
            <w:r w:rsidRPr="00DB48DA">
              <w:rPr>
                <w:color w:val="000000"/>
                <w:sz w:val="20"/>
              </w:rPr>
              <w:t>0,83</w:t>
            </w:r>
          </w:p>
        </w:tc>
        <w:tc>
          <w:tcPr>
            <w:tcW w:w="1394" w:type="dxa"/>
            <w:tcBorders>
              <w:top w:val="nil"/>
              <w:left w:val="nil"/>
              <w:bottom w:val="single" w:sz="4" w:space="0" w:color="auto"/>
              <w:right w:val="single" w:sz="4" w:space="0" w:color="auto"/>
            </w:tcBorders>
            <w:shd w:val="clear" w:color="auto" w:fill="auto"/>
            <w:vAlign w:val="center"/>
            <w:hideMark/>
          </w:tcPr>
          <w:p w14:paraId="536A0E86" w14:textId="77777777" w:rsidR="00271E7F" w:rsidRPr="00DB48DA" w:rsidRDefault="00271E7F" w:rsidP="00606FC4">
            <w:pPr>
              <w:jc w:val="center"/>
              <w:rPr>
                <w:color w:val="000000"/>
                <w:sz w:val="20"/>
              </w:rPr>
            </w:pPr>
            <w:r w:rsidRPr="00DB48DA">
              <w:rPr>
                <w:color w:val="000000"/>
                <w:sz w:val="20"/>
              </w:rPr>
              <w:t>4</w:t>
            </w:r>
          </w:p>
        </w:tc>
        <w:tc>
          <w:tcPr>
            <w:tcW w:w="1000" w:type="dxa"/>
            <w:tcBorders>
              <w:top w:val="nil"/>
              <w:left w:val="nil"/>
              <w:bottom w:val="single" w:sz="4" w:space="0" w:color="auto"/>
              <w:right w:val="single" w:sz="4" w:space="0" w:color="auto"/>
            </w:tcBorders>
            <w:shd w:val="clear" w:color="auto" w:fill="auto"/>
            <w:vAlign w:val="center"/>
            <w:hideMark/>
          </w:tcPr>
          <w:p w14:paraId="26BC09B1" w14:textId="77777777" w:rsidR="00271E7F" w:rsidRPr="00DB48DA" w:rsidRDefault="00271E7F" w:rsidP="00606FC4">
            <w:pPr>
              <w:jc w:val="center"/>
              <w:rPr>
                <w:color w:val="000000"/>
                <w:sz w:val="20"/>
              </w:rPr>
            </w:pPr>
            <w:r w:rsidRPr="00DB48DA">
              <w:rPr>
                <w:color w:val="000000"/>
                <w:sz w:val="20"/>
              </w:rPr>
              <w:t>0,059</w:t>
            </w:r>
          </w:p>
        </w:tc>
        <w:tc>
          <w:tcPr>
            <w:tcW w:w="1970" w:type="dxa"/>
            <w:vMerge/>
            <w:tcBorders>
              <w:top w:val="nil"/>
              <w:left w:val="single" w:sz="4" w:space="0" w:color="auto"/>
              <w:bottom w:val="single" w:sz="4" w:space="0" w:color="000000"/>
              <w:right w:val="single" w:sz="4" w:space="0" w:color="auto"/>
            </w:tcBorders>
            <w:vAlign w:val="center"/>
            <w:hideMark/>
          </w:tcPr>
          <w:p w14:paraId="16CC8B11"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5491D830" w14:textId="77777777" w:rsidR="00271E7F" w:rsidRPr="00DB48DA" w:rsidRDefault="00271E7F" w:rsidP="00AF3E03">
            <w:pPr>
              <w:jc w:val="center"/>
              <w:rPr>
                <w:color w:val="000000"/>
                <w:sz w:val="20"/>
              </w:rPr>
            </w:pPr>
            <w:r w:rsidRPr="00DB48DA">
              <w:rPr>
                <w:color w:val="000000"/>
                <w:sz w:val="20"/>
              </w:rPr>
              <w:t>3285</w:t>
            </w:r>
          </w:p>
        </w:tc>
      </w:tr>
      <w:tr w:rsidR="00271E7F" w:rsidRPr="00DB48DA" w14:paraId="1C20CEC5" w14:textId="77777777" w:rsidTr="008B537C">
        <w:trPr>
          <w:trHeight w:val="304"/>
        </w:trPr>
        <w:tc>
          <w:tcPr>
            <w:tcW w:w="9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B3D8AE" w14:textId="77777777" w:rsidR="00271E7F" w:rsidRPr="00DB48DA" w:rsidRDefault="00271E7F" w:rsidP="005B5C04">
            <w:pPr>
              <w:rPr>
                <w:color w:val="000000"/>
                <w:sz w:val="20"/>
              </w:rPr>
            </w:pPr>
            <w:r w:rsidRPr="00DB48DA">
              <w:rPr>
                <w:color w:val="000000"/>
                <w:sz w:val="20"/>
              </w:rPr>
              <w:t>100</w:t>
            </w:r>
          </w:p>
        </w:tc>
        <w:tc>
          <w:tcPr>
            <w:tcW w:w="2089" w:type="dxa"/>
            <w:vMerge/>
            <w:tcBorders>
              <w:top w:val="nil"/>
              <w:left w:val="single" w:sz="4" w:space="0" w:color="auto"/>
              <w:bottom w:val="single" w:sz="4" w:space="0" w:color="auto"/>
              <w:right w:val="single" w:sz="4" w:space="0" w:color="auto"/>
            </w:tcBorders>
            <w:vAlign w:val="center"/>
            <w:hideMark/>
          </w:tcPr>
          <w:p w14:paraId="398C53F8" w14:textId="77777777" w:rsidR="00271E7F" w:rsidRPr="00DB48DA" w:rsidRDefault="00271E7F" w:rsidP="00477C0D">
            <w:pPr>
              <w:rPr>
                <w:color w:val="000000"/>
                <w:sz w:val="20"/>
              </w:rPr>
            </w:pPr>
          </w:p>
        </w:tc>
        <w:tc>
          <w:tcPr>
            <w:tcW w:w="2528" w:type="dxa"/>
            <w:vMerge w:val="restart"/>
            <w:tcBorders>
              <w:top w:val="nil"/>
              <w:left w:val="nil"/>
              <w:right w:val="single" w:sz="4" w:space="0" w:color="auto"/>
            </w:tcBorders>
            <w:shd w:val="clear" w:color="auto" w:fill="auto"/>
            <w:vAlign w:val="center"/>
            <w:hideMark/>
          </w:tcPr>
          <w:p w14:paraId="0D6E4C4E" w14:textId="77777777" w:rsidR="00271E7F" w:rsidRPr="00DB48DA" w:rsidRDefault="00271E7F" w:rsidP="00606FC4">
            <w:pPr>
              <w:jc w:val="center"/>
              <w:rPr>
                <w:color w:val="000000"/>
                <w:sz w:val="20"/>
              </w:rPr>
            </w:pPr>
            <w:r w:rsidRPr="00DB48DA">
              <w:rPr>
                <w:color w:val="000000"/>
                <w:sz w:val="20"/>
              </w:rPr>
              <w:t>317432; 6180899</w:t>
            </w:r>
          </w:p>
          <w:p w14:paraId="577E12E1" w14:textId="290640F5" w:rsidR="00271E7F" w:rsidRPr="00DB48DA" w:rsidRDefault="00271E7F" w:rsidP="00606FC4">
            <w:pPr>
              <w:jc w:val="center"/>
              <w:rPr>
                <w:color w:val="000000"/>
                <w:sz w:val="20"/>
              </w:rPr>
            </w:pPr>
          </w:p>
        </w:tc>
        <w:tc>
          <w:tcPr>
            <w:tcW w:w="1275" w:type="dxa"/>
            <w:tcBorders>
              <w:top w:val="nil"/>
              <w:left w:val="nil"/>
              <w:bottom w:val="single" w:sz="4" w:space="0" w:color="auto"/>
              <w:right w:val="single" w:sz="4" w:space="0" w:color="auto"/>
            </w:tcBorders>
            <w:shd w:val="clear" w:color="auto" w:fill="auto"/>
            <w:vAlign w:val="center"/>
            <w:hideMark/>
          </w:tcPr>
          <w:p w14:paraId="1AA72E03" w14:textId="77777777" w:rsidR="00271E7F" w:rsidRPr="00DB48DA" w:rsidRDefault="00271E7F" w:rsidP="00606FC4">
            <w:pPr>
              <w:jc w:val="center"/>
              <w:rPr>
                <w:color w:val="000000"/>
                <w:sz w:val="20"/>
              </w:rPr>
            </w:pPr>
            <w:r w:rsidRPr="00DB48DA">
              <w:rPr>
                <w:color w:val="000000"/>
                <w:sz w:val="20"/>
              </w:rPr>
              <w:t>26</w:t>
            </w:r>
          </w:p>
        </w:tc>
        <w:tc>
          <w:tcPr>
            <w:tcW w:w="1294" w:type="dxa"/>
            <w:tcBorders>
              <w:top w:val="nil"/>
              <w:left w:val="nil"/>
              <w:bottom w:val="single" w:sz="4" w:space="0" w:color="auto"/>
              <w:right w:val="single" w:sz="4" w:space="0" w:color="auto"/>
            </w:tcBorders>
            <w:shd w:val="clear" w:color="auto" w:fill="auto"/>
            <w:vAlign w:val="center"/>
            <w:hideMark/>
          </w:tcPr>
          <w:p w14:paraId="1A9CEEA0" w14:textId="77777777" w:rsidR="00271E7F" w:rsidRPr="00DB48DA" w:rsidRDefault="00271E7F" w:rsidP="00606FC4">
            <w:pPr>
              <w:jc w:val="center"/>
              <w:rPr>
                <w:color w:val="000000"/>
                <w:sz w:val="20"/>
              </w:rPr>
            </w:pPr>
            <w:r w:rsidRPr="00DB48DA">
              <w:rPr>
                <w:color w:val="000000"/>
                <w:sz w:val="20"/>
              </w:rPr>
              <w:t>0,3</w:t>
            </w:r>
          </w:p>
        </w:tc>
        <w:tc>
          <w:tcPr>
            <w:tcW w:w="903" w:type="dxa"/>
            <w:tcBorders>
              <w:top w:val="nil"/>
              <w:left w:val="nil"/>
              <w:bottom w:val="single" w:sz="4" w:space="0" w:color="auto"/>
              <w:right w:val="single" w:sz="4" w:space="0" w:color="auto"/>
            </w:tcBorders>
            <w:shd w:val="clear" w:color="auto" w:fill="auto"/>
            <w:vAlign w:val="center"/>
            <w:hideMark/>
          </w:tcPr>
          <w:p w14:paraId="117B392F" w14:textId="77777777" w:rsidR="00271E7F" w:rsidRPr="00DB48DA" w:rsidRDefault="00271E7F" w:rsidP="00606FC4">
            <w:pPr>
              <w:jc w:val="center"/>
              <w:rPr>
                <w:color w:val="000000"/>
                <w:sz w:val="20"/>
              </w:rPr>
            </w:pPr>
            <w:r w:rsidRPr="00DB48DA">
              <w:rPr>
                <w:color w:val="000000"/>
                <w:sz w:val="20"/>
              </w:rPr>
              <w:t>3,92</w:t>
            </w:r>
          </w:p>
        </w:tc>
        <w:tc>
          <w:tcPr>
            <w:tcW w:w="1394" w:type="dxa"/>
            <w:tcBorders>
              <w:top w:val="nil"/>
              <w:left w:val="nil"/>
              <w:bottom w:val="single" w:sz="4" w:space="0" w:color="auto"/>
              <w:right w:val="single" w:sz="4" w:space="0" w:color="auto"/>
            </w:tcBorders>
            <w:shd w:val="clear" w:color="auto" w:fill="auto"/>
            <w:vAlign w:val="center"/>
            <w:hideMark/>
          </w:tcPr>
          <w:p w14:paraId="3F4D775F" w14:textId="77777777" w:rsidR="00271E7F" w:rsidRPr="00DB48DA" w:rsidRDefault="00271E7F" w:rsidP="00606FC4">
            <w:pPr>
              <w:jc w:val="center"/>
              <w:rPr>
                <w:color w:val="000000"/>
                <w:sz w:val="20"/>
              </w:rPr>
            </w:pPr>
            <w:r w:rsidRPr="00DB48DA">
              <w:rPr>
                <w:color w:val="000000"/>
                <w:sz w:val="20"/>
              </w:rPr>
              <w:t>7</w:t>
            </w:r>
          </w:p>
        </w:tc>
        <w:tc>
          <w:tcPr>
            <w:tcW w:w="1000" w:type="dxa"/>
            <w:tcBorders>
              <w:top w:val="nil"/>
              <w:left w:val="nil"/>
              <w:bottom w:val="single" w:sz="4" w:space="0" w:color="auto"/>
              <w:right w:val="single" w:sz="4" w:space="0" w:color="auto"/>
            </w:tcBorders>
            <w:shd w:val="clear" w:color="auto" w:fill="auto"/>
            <w:vAlign w:val="center"/>
            <w:hideMark/>
          </w:tcPr>
          <w:p w14:paraId="19E9534D" w14:textId="77777777" w:rsidR="00271E7F" w:rsidRPr="00DB48DA" w:rsidRDefault="00271E7F" w:rsidP="00606FC4">
            <w:pPr>
              <w:jc w:val="center"/>
              <w:rPr>
                <w:color w:val="000000"/>
                <w:sz w:val="20"/>
              </w:rPr>
            </w:pPr>
            <w:r w:rsidRPr="00DB48DA">
              <w:rPr>
                <w:color w:val="000000"/>
                <w:sz w:val="20"/>
              </w:rPr>
              <w:t>0,272</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2D7802" w14:textId="77777777" w:rsidR="00271E7F" w:rsidRPr="00DB48DA" w:rsidRDefault="00271E7F" w:rsidP="00AF3E03">
            <w:pPr>
              <w:jc w:val="center"/>
              <w:rPr>
                <w:color w:val="000000"/>
                <w:sz w:val="20"/>
              </w:rPr>
            </w:pPr>
            <w:r w:rsidRPr="00DB48DA">
              <w:rPr>
                <w:color w:val="000000"/>
                <w:sz w:val="20"/>
              </w:rPr>
              <w:t>5858,5</w:t>
            </w:r>
          </w:p>
        </w:tc>
        <w:tc>
          <w:tcPr>
            <w:tcW w:w="1733" w:type="dxa"/>
            <w:tcBorders>
              <w:top w:val="nil"/>
              <w:left w:val="nil"/>
              <w:bottom w:val="single" w:sz="4" w:space="0" w:color="auto"/>
              <w:right w:val="single" w:sz="4" w:space="0" w:color="auto"/>
            </w:tcBorders>
            <w:shd w:val="clear" w:color="auto" w:fill="auto"/>
            <w:vAlign w:val="center"/>
            <w:hideMark/>
          </w:tcPr>
          <w:p w14:paraId="3A3847A1" w14:textId="77777777" w:rsidR="00271E7F" w:rsidRPr="00DB48DA" w:rsidRDefault="00271E7F" w:rsidP="00AF3E03">
            <w:pPr>
              <w:jc w:val="center"/>
              <w:rPr>
                <w:color w:val="000000"/>
                <w:sz w:val="20"/>
              </w:rPr>
            </w:pPr>
            <w:r w:rsidRPr="00DB48DA">
              <w:rPr>
                <w:color w:val="000000"/>
                <w:sz w:val="20"/>
              </w:rPr>
              <w:t>435</w:t>
            </w:r>
          </w:p>
        </w:tc>
      </w:tr>
      <w:tr w:rsidR="00271E7F" w:rsidRPr="00DB48DA" w14:paraId="2655F767" w14:textId="77777777" w:rsidTr="008B537C">
        <w:trPr>
          <w:trHeight w:val="304"/>
        </w:trPr>
        <w:tc>
          <w:tcPr>
            <w:tcW w:w="954" w:type="dxa"/>
            <w:vMerge/>
            <w:tcBorders>
              <w:top w:val="nil"/>
              <w:left w:val="single" w:sz="4" w:space="0" w:color="auto"/>
              <w:bottom w:val="single" w:sz="4" w:space="0" w:color="000000"/>
              <w:right w:val="single" w:sz="4" w:space="0" w:color="auto"/>
            </w:tcBorders>
            <w:vAlign w:val="center"/>
            <w:hideMark/>
          </w:tcPr>
          <w:p w14:paraId="31A928E5" w14:textId="77777777" w:rsidR="00271E7F" w:rsidRPr="00DB48DA" w:rsidRDefault="00271E7F" w:rsidP="005B5C04">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41929E0D" w14:textId="77777777" w:rsidR="00271E7F" w:rsidRPr="00DB48DA" w:rsidRDefault="00271E7F" w:rsidP="00477C0D">
            <w:pPr>
              <w:rPr>
                <w:color w:val="000000"/>
                <w:sz w:val="20"/>
              </w:rPr>
            </w:pPr>
          </w:p>
        </w:tc>
        <w:tc>
          <w:tcPr>
            <w:tcW w:w="2528" w:type="dxa"/>
            <w:vMerge/>
            <w:tcBorders>
              <w:left w:val="nil"/>
              <w:bottom w:val="single" w:sz="4" w:space="0" w:color="auto"/>
              <w:right w:val="single" w:sz="4" w:space="0" w:color="auto"/>
            </w:tcBorders>
            <w:shd w:val="clear" w:color="auto" w:fill="auto"/>
            <w:hideMark/>
          </w:tcPr>
          <w:p w14:paraId="30C62FCA" w14:textId="09E9C2BC" w:rsidR="00271E7F" w:rsidRPr="00DB48DA" w:rsidRDefault="00271E7F" w:rsidP="00AF3E03">
            <w:pPr>
              <w:jc w:val="center"/>
              <w:rPr>
                <w:color w:val="000000"/>
                <w:sz w:val="20"/>
              </w:rPr>
            </w:pPr>
          </w:p>
        </w:tc>
        <w:tc>
          <w:tcPr>
            <w:tcW w:w="1275" w:type="dxa"/>
            <w:tcBorders>
              <w:top w:val="nil"/>
              <w:left w:val="nil"/>
              <w:bottom w:val="single" w:sz="4" w:space="0" w:color="auto"/>
              <w:right w:val="single" w:sz="4" w:space="0" w:color="auto"/>
            </w:tcBorders>
            <w:shd w:val="clear" w:color="auto" w:fill="auto"/>
            <w:vAlign w:val="center"/>
            <w:hideMark/>
          </w:tcPr>
          <w:p w14:paraId="3E2434C5" w14:textId="097FCBD2" w:rsidR="00271E7F" w:rsidRPr="00DB48DA" w:rsidRDefault="00271E7F" w:rsidP="00606FC4">
            <w:pPr>
              <w:jc w:val="center"/>
              <w:rPr>
                <w:color w:val="000000"/>
                <w:sz w:val="20"/>
              </w:rPr>
            </w:pPr>
          </w:p>
        </w:tc>
        <w:tc>
          <w:tcPr>
            <w:tcW w:w="1294" w:type="dxa"/>
            <w:tcBorders>
              <w:top w:val="nil"/>
              <w:left w:val="nil"/>
              <w:bottom w:val="single" w:sz="4" w:space="0" w:color="auto"/>
              <w:right w:val="single" w:sz="4" w:space="0" w:color="auto"/>
            </w:tcBorders>
            <w:shd w:val="clear" w:color="auto" w:fill="auto"/>
            <w:vAlign w:val="center"/>
            <w:hideMark/>
          </w:tcPr>
          <w:p w14:paraId="0E0941FC" w14:textId="06BAFF13" w:rsidR="00271E7F" w:rsidRPr="00DB48DA" w:rsidRDefault="00271E7F" w:rsidP="00606FC4">
            <w:pPr>
              <w:jc w:val="cente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143520EA" w14:textId="77777777" w:rsidR="00271E7F" w:rsidRPr="00DB48DA" w:rsidRDefault="00271E7F" w:rsidP="00606FC4">
            <w:pPr>
              <w:jc w:val="center"/>
              <w:rPr>
                <w:color w:val="000000"/>
                <w:sz w:val="20"/>
              </w:rPr>
            </w:pPr>
            <w:r w:rsidRPr="00DB48DA">
              <w:rPr>
                <w:color w:val="000000"/>
                <w:sz w:val="20"/>
              </w:rPr>
              <w:t>0,83</w:t>
            </w:r>
          </w:p>
        </w:tc>
        <w:tc>
          <w:tcPr>
            <w:tcW w:w="1394" w:type="dxa"/>
            <w:tcBorders>
              <w:top w:val="nil"/>
              <w:left w:val="nil"/>
              <w:bottom w:val="single" w:sz="4" w:space="0" w:color="auto"/>
              <w:right w:val="single" w:sz="4" w:space="0" w:color="auto"/>
            </w:tcBorders>
            <w:shd w:val="clear" w:color="auto" w:fill="auto"/>
            <w:vAlign w:val="center"/>
            <w:hideMark/>
          </w:tcPr>
          <w:p w14:paraId="553C659B" w14:textId="77777777" w:rsidR="00271E7F" w:rsidRPr="00DB48DA" w:rsidRDefault="00271E7F" w:rsidP="00606FC4">
            <w:pPr>
              <w:jc w:val="center"/>
              <w:rPr>
                <w:color w:val="000000"/>
                <w:sz w:val="20"/>
              </w:rPr>
            </w:pPr>
            <w:r w:rsidRPr="00DB48DA">
              <w:rPr>
                <w:color w:val="000000"/>
                <w:sz w:val="20"/>
              </w:rPr>
              <w:t>4</w:t>
            </w:r>
          </w:p>
        </w:tc>
        <w:tc>
          <w:tcPr>
            <w:tcW w:w="1000" w:type="dxa"/>
            <w:tcBorders>
              <w:top w:val="nil"/>
              <w:left w:val="nil"/>
              <w:bottom w:val="single" w:sz="4" w:space="0" w:color="auto"/>
              <w:right w:val="single" w:sz="4" w:space="0" w:color="auto"/>
            </w:tcBorders>
            <w:shd w:val="clear" w:color="auto" w:fill="auto"/>
            <w:vAlign w:val="center"/>
            <w:hideMark/>
          </w:tcPr>
          <w:p w14:paraId="0912D8C8" w14:textId="77777777" w:rsidR="00271E7F" w:rsidRPr="00DB48DA" w:rsidRDefault="00271E7F" w:rsidP="00606FC4">
            <w:pPr>
              <w:jc w:val="center"/>
              <w:rPr>
                <w:color w:val="000000"/>
                <w:sz w:val="20"/>
              </w:rPr>
            </w:pPr>
            <w:r w:rsidRPr="00DB48DA">
              <w:rPr>
                <w:color w:val="000000"/>
                <w:sz w:val="20"/>
              </w:rPr>
              <w:t>0,059</w:t>
            </w:r>
          </w:p>
        </w:tc>
        <w:tc>
          <w:tcPr>
            <w:tcW w:w="1970" w:type="dxa"/>
            <w:vMerge/>
            <w:tcBorders>
              <w:top w:val="nil"/>
              <w:left w:val="single" w:sz="4" w:space="0" w:color="auto"/>
              <w:bottom w:val="single" w:sz="4" w:space="0" w:color="000000"/>
              <w:right w:val="single" w:sz="4" w:space="0" w:color="auto"/>
            </w:tcBorders>
            <w:vAlign w:val="center"/>
            <w:hideMark/>
          </w:tcPr>
          <w:p w14:paraId="33133298"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53FCDA77" w14:textId="77777777" w:rsidR="00271E7F" w:rsidRPr="00DB48DA" w:rsidRDefault="00271E7F" w:rsidP="00AF3E03">
            <w:pPr>
              <w:jc w:val="center"/>
              <w:rPr>
                <w:color w:val="000000"/>
                <w:sz w:val="20"/>
              </w:rPr>
            </w:pPr>
            <w:r w:rsidRPr="00DB48DA">
              <w:rPr>
                <w:color w:val="000000"/>
                <w:sz w:val="20"/>
              </w:rPr>
              <w:t>3285</w:t>
            </w:r>
          </w:p>
        </w:tc>
      </w:tr>
      <w:tr w:rsidR="00271E7F" w:rsidRPr="00DB48DA" w14:paraId="29EADFD4" w14:textId="77777777" w:rsidTr="008B537C">
        <w:trPr>
          <w:trHeight w:val="304"/>
        </w:trPr>
        <w:tc>
          <w:tcPr>
            <w:tcW w:w="9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00F1AD" w14:textId="77777777" w:rsidR="00271E7F" w:rsidRPr="00DB48DA" w:rsidRDefault="00271E7F" w:rsidP="005B5C04">
            <w:pPr>
              <w:rPr>
                <w:color w:val="000000"/>
                <w:sz w:val="20"/>
              </w:rPr>
            </w:pPr>
            <w:r w:rsidRPr="00DB48DA">
              <w:rPr>
                <w:color w:val="000000"/>
                <w:sz w:val="20"/>
              </w:rPr>
              <w:t>101</w:t>
            </w:r>
          </w:p>
        </w:tc>
        <w:tc>
          <w:tcPr>
            <w:tcW w:w="2089" w:type="dxa"/>
            <w:vMerge/>
            <w:tcBorders>
              <w:top w:val="nil"/>
              <w:left w:val="single" w:sz="4" w:space="0" w:color="auto"/>
              <w:bottom w:val="single" w:sz="4" w:space="0" w:color="auto"/>
              <w:right w:val="single" w:sz="4" w:space="0" w:color="auto"/>
            </w:tcBorders>
            <w:vAlign w:val="center"/>
            <w:hideMark/>
          </w:tcPr>
          <w:p w14:paraId="7E4449B8" w14:textId="77777777" w:rsidR="00271E7F" w:rsidRPr="00DB48DA" w:rsidRDefault="00271E7F" w:rsidP="00477C0D">
            <w:pPr>
              <w:rPr>
                <w:color w:val="000000"/>
                <w:sz w:val="20"/>
              </w:rPr>
            </w:pPr>
          </w:p>
        </w:tc>
        <w:tc>
          <w:tcPr>
            <w:tcW w:w="2528" w:type="dxa"/>
            <w:vMerge w:val="restart"/>
            <w:tcBorders>
              <w:top w:val="nil"/>
              <w:left w:val="nil"/>
              <w:right w:val="single" w:sz="4" w:space="0" w:color="auto"/>
            </w:tcBorders>
            <w:shd w:val="clear" w:color="auto" w:fill="auto"/>
            <w:vAlign w:val="center"/>
            <w:hideMark/>
          </w:tcPr>
          <w:p w14:paraId="455F3CDD" w14:textId="77777777" w:rsidR="00271E7F" w:rsidRPr="00DB48DA" w:rsidRDefault="00271E7F" w:rsidP="00606FC4">
            <w:pPr>
              <w:jc w:val="center"/>
              <w:rPr>
                <w:color w:val="000000"/>
                <w:sz w:val="20"/>
              </w:rPr>
            </w:pPr>
            <w:r w:rsidRPr="00DB48DA">
              <w:rPr>
                <w:color w:val="000000"/>
                <w:sz w:val="20"/>
              </w:rPr>
              <w:t>317475; 6180877</w:t>
            </w:r>
          </w:p>
          <w:p w14:paraId="1CCD09D0" w14:textId="30D57D30" w:rsidR="00271E7F" w:rsidRPr="00DB48DA" w:rsidRDefault="00271E7F" w:rsidP="00606FC4">
            <w:pPr>
              <w:jc w:val="center"/>
              <w:rPr>
                <w:color w:val="000000"/>
                <w:sz w:val="20"/>
              </w:rPr>
            </w:pPr>
          </w:p>
        </w:tc>
        <w:tc>
          <w:tcPr>
            <w:tcW w:w="1275" w:type="dxa"/>
            <w:tcBorders>
              <w:top w:val="nil"/>
              <w:left w:val="nil"/>
              <w:bottom w:val="single" w:sz="4" w:space="0" w:color="auto"/>
              <w:right w:val="single" w:sz="4" w:space="0" w:color="auto"/>
            </w:tcBorders>
            <w:shd w:val="clear" w:color="auto" w:fill="auto"/>
            <w:vAlign w:val="center"/>
            <w:hideMark/>
          </w:tcPr>
          <w:p w14:paraId="00FE2EAF" w14:textId="77777777" w:rsidR="00271E7F" w:rsidRPr="00DB48DA" w:rsidRDefault="00271E7F" w:rsidP="00606FC4">
            <w:pPr>
              <w:jc w:val="center"/>
              <w:rPr>
                <w:color w:val="000000"/>
                <w:sz w:val="20"/>
              </w:rPr>
            </w:pPr>
            <w:r w:rsidRPr="00DB48DA">
              <w:rPr>
                <w:color w:val="000000"/>
                <w:sz w:val="20"/>
              </w:rPr>
              <w:t>26</w:t>
            </w:r>
          </w:p>
        </w:tc>
        <w:tc>
          <w:tcPr>
            <w:tcW w:w="1294" w:type="dxa"/>
            <w:tcBorders>
              <w:top w:val="nil"/>
              <w:left w:val="nil"/>
              <w:bottom w:val="single" w:sz="4" w:space="0" w:color="auto"/>
              <w:right w:val="single" w:sz="4" w:space="0" w:color="auto"/>
            </w:tcBorders>
            <w:shd w:val="clear" w:color="auto" w:fill="auto"/>
            <w:vAlign w:val="center"/>
            <w:hideMark/>
          </w:tcPr>
          <w:p w14:paraId="325192F1" w14:textId="77777777" w:rsidR="00271E7F" w:rsidRPr="00DB48DA" w:rsidRDefault="00271E7F" w:rsidP="00606FC4">
            <w:pPr>
              <w:jc w:val="center"/>
              <w:rPr>
                <w:color w:val="000000"/>
                <w:sz w:val="20"/>
              </w:rPr>
            </w:pPr>
            <w:r w:rsidRPr="00DB48DA">
              <w:rPr>
                <w:color w:val="000000"/>
                <w:sz w:val="20"/>
              </w:rPr>
              <w:t>0,3</w:t>
            </w:r>
          </w:p>
        </w:tc>
        <w:tc>
          <w:tcPr>
            <w:tcW w:w="903" w:type="dxa"/>
            <w:tcBorders>
              <w:top w:val="nil"/>
              <w:left w:val="nil"/>
              <w:bottom w:val="single" w:sz="4" w:space="0" w:color="auto"/>
              <w:right w:val="single" w:sz="4" w:space="0" w:color="auto"/>
            </w:tcBorders>
            <w:shd w:val="clear" w:color="auto" w:fill="auto"/>
            <w:vAlign w:val="center"/>
            <w:hideMark/>
          </w:tcPr>
          <w:p w14:paraId="7E7EF732" w14:textId="77777777" w:rsidR="00271E7F" w:rsidRPr="00DB48DA" w:rsidRDefault="00271E7F" w:rsidP="00606FC4">
            <w:pPr>
              <w:jc w:val="center"/>
              <w:rPr>
                <w:color w:val="000000"/>
                <w:sz w:val="20"/>
              </w:rPr>
            </w:pPr>
            <w:r w:rsidRPr="00DB48DA">
              <w:rPr>
                <w:color w:val="000000"/>
                <w:sz w:val="20"/>
              </w:rPr>
              <w:t>3,92</w:t>
            </w:r>
          </w:p>
        </w:tc>
        <w:tc>
          <w:tcPr>
            <w:tcW w:w="1394" w:type="dxa"/>
            <w:tcBorders>
              <w:top w:val="nil"/>
              <w:left w:val="nil"/>
              <w:bottom w:val="single" w:sz="4" w:space="0" w:color="auto"/>
              <w:right w:val="single" w:sz="4" w:space="0" w:color="auto"/>
            </w:tcBorders>
            <w:shd w:val="clear" w:color="auto" w:fill="auto"/>
            <w:vAlign w:val="center"/>
            <w:hideMark/>
          </w:tcPr>
          <w:p w14:paraId="67DE4816" w14:textId="77777777" w:rsidR="00271E7F" w:rsidRPr="00DB48DA" w:rsidRDefault="00271E7F" w:rsidP="00606FC4">
            <w:pPr>
              <w:jc w:val="center"/>
              <w:rPr>
                <w:color w:val="000000"/>
                <w:sz w:val="20"/>
              </w:rPr>
            </w:pPr>
            <w:r w:rsidRPr="00DB48DA">
              <w:rPr>
                <w:color w:val="000000"/>
                <w:sz w:val="20"/>
              </w:rPr>
              <w:t>7</w:t>
            </w:r>
          </w:p>
        </w:tc>
        <w:tc>
          <w:tcPr>
            <w:tcW w:w="1000" w:type="dxa"/>
            <w:tcBorders>
              <w:top w:val="nil"/>
              <w:left w:val="nil"/>
              <w:bottom w:val="single" w:sz="4" w:space="0" w:color="auto"/>
              <w:right w:val="single" w:sz="4" w:space="0" w:color="auto"/>
            </w:tcBorders>
            <w:shd w:val="clear" w:color="auto" w:fill="auto"/>
            <w:vAlign w:val="center"/>
            <w:hideMark/>
          </w:tcPr>
          <w:p w14:paraId="55807372" w14:textId="77777777" w:rsidR="00271E7F" w:rsidRPr="00DB48DA" w:rsidRDefault="00271E7F" w:rsidP="00606FC4">
            <w:pPr>
              <w:jc w:val="center"/>
              <w:rPr>
                <w:color w:val="000000"/>
                <w:sz w:val="20"/>
              </w:rPr>
            </w:pPr>
            <w:r w:rsidRPr="00DB48DA">
              <w:rPr>
                <w:color w:val="000000"/>
                <w:sz w:val="20"/>
              </w:rPr>
              <w:t>0,272</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D9B521" w14:textId="77777777" w:rsidR="00271E7F" w:rsidRPr="00DB48DA" w:rsidRDefault="00271E7F" w:rsidP="00AF3E03">
            <w:pPr>
              <w:jc w:val="center"/>
              <w:rPr>
                <w:color w:val="000000"/>
                <w:sz w:val="20"/>
              </w:rPr>
            </w:pPr>
            <w:r w:rsidRPr="00DB48DA">
              <w:rPr>
                <w:color w:val="000000"/>
                <w:sz w:val="20"/>
              </w:rPr>
              <w:t>5858,5</w:t>
            </w:r>
          </w:p>
        </w:tc>
        <w:tc>
          <w:tcPr>
            <w:tcW w:w="1733" w:type="dxa"/>
            <w:tcBorders>
              <w:top w:val="nil"/>
              <w:left w:val="nil"/>
              <w:bottom w:val="single" w:sz="4" w:space="0" w:color="auto"/>
              <w:right w:val="single" w:sz="4" w:space="0" w:color="auto"/>
            </w:tcBorders>
            <w:shd w:val="clear" w:color="auto" w:fill="auto"/>
            <w:vAlign w:val="center"/>
            <w:hideMark/>
          </w:tcPr>
          <w:p w14:paraId="58B16E8C" w14:textId="77777777" w:rsidR="00271E7F" w:rsidRPr="00DB48DA" w:rsidRDefault="00271E7F" w:rsidP="00AF3E03">
            <w:pPr>
              <w:jc w:val="center"/>
              <w:rPr>
                <w:color w:val="000000"/>
                <w:sz w:val="20"/>
              </w:rPr>
            </w:pPr>
            <w:r w:rsidRPr="00DB48DA">
              <w:rPr>
                <w:color w:val="000000"/>
                <w:sz w:val="20"/>
              </w:rPr>
              <w:t>435</w:t>
            </w:r>
          </w:p>
        </w:tc>
      </w:tr>
      <w:tr w:rsidR="00271E7F" w:rsidRPr="00DB48DA" w14:paraId="3C7AEFCB" w14:textId="77777777" w:rsidTr="008B537C">
        <w:trPr>
          <w:trHeight w:val="304"/>
        </w:trPr>
        <w:tc>
          <w:tcPr>
            <w:tcW w:w="954" w:type="dxa"/>
            <w:vMerge/>
            <w:tcBorders>
              <w:top w:val="nil"/>
              <w:left w:val="single" w:sz="4" w:space="0" w:color="auto"/>
              <w:bottom w:val="single" w:sz="4" w:space="0" w:color="000000"/>
              <w:right w:val="single" w:sz="4" w:space="0" w:color="auto"/>
            </w:tcBorders>
            <w:vAlign w:val="center"/>
            <w:hideMark/>
          </w:tcPr>
          <w:p w14:paraId="3299A23B" w14:textId="77777777" w:rsidR="00271E7F" w:rsidRPr="00DB48DA" w:rsidRDefault="00271E7F" w:rsidP="005B5C04">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4AF17F95" w14:textId="77777777" w:rsidR="00271E7F" w:rsidRPr="00DB48DA" w:rsidRDefault="00271E7F" w:rsidP="00477C0D">
            <w:pPr>
              <w:rPr>
                <w:color w:val="000000"/>
                <w:sz w:val="20"/>
              </w:rPr>
            </w:pPr>
          </w:p>
        </w:tc>
        <w:tc>
          <w:tcPr>
            <w:tcW w:w="2528" w:type="dxa"/>
            <w:vMerge/>
            <w:tcBorders>
              <w:left w:val="nil"/>
              <w:bottom w:val="single" w:sz="4" w:space="0" w:color="auto"/>
              <w:right w:val="single" w:sz="4" w:space="0" w:color="auto"/>
            </w:tcBorders>
            <w:shd w:val="clear" w:color="auto" w:fill="auto"/>
            <w:hideMark/>
          </w:tcPr>
          <w:p w14:paraId="2DB86247" w14:textId="0A1639D4" w:rsidR="00271E7F" w:rsidRPr="00DB48DA" w:rsidRDefault="00271E7F" w:rsidP="00AF3E03">
            <w:pPr>
              <w:jc w:val="center"/>
              <w:rPr>
                <w:color w:val="000000"/>
                <w:sz w:val="20"/>
              </w:rPr>
            </w:pPr>
          </w:p>
        </w:tc>
        <w:tc>
          <w:tcPr>
            <w:tcW w:w="1275" w:type="dxa"/>
            <w:tcBorders>
              <w:top w:val="nil"/>
              <w:left w:val="nil"/>
              <w:bottom w:val="single" w:sz="4" w:space="0" w:color="auto"/>
              <w:right w:val="single" w:sz="4" w:space="0" w:color="auto"/>
            </w:tcBorders>
            <w:shd w:val="clear" w:color="auto" w:fill="auto"/>
            <w:vAlign w:val="center"/>
            <w:hideMark/>
          </w:tcPr>
          <w:p w14:paraId="159F0DE5" w14:textId="4ED82FD4" w:rsidR="00271E7F" w:rsidRPr="00DB48DA" w:rsidRDefault="00271E7F" w:rsidP="00606FC4">
            <w:pPr>
              <w:jc w:val="center"/>
              <w:rPr>
                <w:color w:val="000000"/>
                <w:sz w:val="20"/>
              </w:rPr>
            </w:pPr>
          </w:p>
        </w:tc>
        <w:tc>
          <w:tcPr>
            <w:tcW w:w="1294" w:type="dxa"/>
            <w:tcBorders>
              <w:top w:val="nil"/>
              <w:left w:val="nil"/>
              <w:bottom w:val="single" w:sz="4" w:space="0" w:color="auto"/>
              <w:right w:val="single" w:sz="4" w:space="0" w:color="auto"/>
            </w:tcBorders>
            <w:shd w:val="clear" w:color="auto" w:fill="auto"/>
            <w:vAlign w:val="center"/>
            <w:hideMark/>
          </w:tcPr>
          <w:p w14:paraId="11E4C457" w14:textId="56AFAD22" w:rsidR="00271E7F" w:rsidRPr="00DB48DA" w:rsidRDefault="00271E7F" w:rsidP="00606FC4">
            <w:pPr>
              <w:jc w:val="cente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104CEF49" w14:textId="77777777" w:rsidR="00271E7F" w:rsidRPr="00DB48DA" w:rsidRDefault="00271E7F" w:rsidP="00606FC4">
            <w:pPr>
              <w:jc w:val="center"/>
              <w:rPr>
                <w:color w:val="000000"/>
                <w:sz w:val="20"/>
              </w:rPr>
            </w:pPr>
            <w:r w:rsidRPr="00DB48DA">
              <w:rPr>
                <w:color w:val="000000"/>
                <w:sz w:val="20"/>
              </w:rPr>
              <w:t>0,83</w:t>
            </w:r>
          </w:p>
        </w:tc>
        <w:tc>
          <w:tcPr>
            <w:tcW w:w="1394" w:type="dxa"/>
            <w:tcBorders>
              <w:top w:val="nil"/>
              <w:left w:val="nil"/>
              <w:bottom w:val="single" w:sz="4" w:space="0" w:color="auto"/>
              <w:right w:val="single" w:sz="4" w:space="0" w:color="auto"/>
            </w:tcBorders>
            <w:shd w:val="clear" w:color="auto" w:fill="auto"/>
            <w:vAlign w:val="center"/>
            <w:hideMark/>
          </w:tcPr>
          <w:p w14:paraId="72848767" w14:textId="77777777" w:rsidR="00271E7F" w:rsidRPr="00DB48DA" w:rsidRDefault="00271E7F" w:rsidP="00606FC4">
            <w:pPr>
              <w:jc w:val="center"/>
              <w:rPr>
                <w:color w:val="000000"/>
                <w:sz w:val="20"/>
              </w:rPr>
            </w:pPr>
            <w:r w:rsidRPr="00DB48DA">
              <w:rPr>
                <w:color w:val="000000"/>
                <w:sz w:val="20"/>
              </w:rPr>
              <w:t>4</w:t>
            </w:r>
          </w:p>
        </w:tc>
        <w:tc>
          <w:tcPr>
            <w:tcW w:w="1000" w:type="dxa"/>
            <w:tcBorders>
              <w:top w:val="nil"/>
              <w:left w:val="nil"/>
              <w:bottom w:val="single" w:sz="4" w:space="0" w:color="auto"/>
              <w:right w:val="single" w:sz="4" w:space="0" w:color="auto"/>
            </w:tcBorders>
            <w:shd w:val="clear" w:color="auto" w:fill="auto"/>
            <w:vAlign w:val="center"/>
            <w:hideMark/>
          </w:tcPr>
          <w:p w14:paraId="614B69FC" w14:textId="77777777" w:rsidR="00271E7F" w:rsidRPr="00DB48DA" w:rsidRDefault="00271E7F" w:rsidP="00606FC4">
            <w:pPr>
              <w:jc w:val="center"/>
              <w:rPr>
                <w:color w:val="000000"/>
                <w:sz w:val="20"/>
              </w:rPr>
            </w:pPr>
            <w:r w:rsidRPr="00DB48DA">
              <w:rPr>
                <w:color w:val="000000"/>
                <w:sz w:val="20"/>
              </w:rPr>
              <w:t>0,059</w:t>
            </w:r>
          </w:p>
        </w:tc>
        <w:tc>
          <w:tcPr>
            <w:tcW w:w="1970" w:type="dxa"/>
            <w:vMerge/>
            <w:tcBorders>
              <w:top w:val="nil"/>
              <w:left w:val="single" w:sz="4" w:space="0" w:color="auto"/>
              <w:bottom w:val="single" w:sz="4" w:space="0" w:color="000000"/>
              <w:right w:val="single" w:sz="4" w:space="0" w:color="auto"/>
            </w:tcBorders>
            <w:vAlign w:val="center"/>
            <w:hideMark/>
          </w:tcPr>
          <w:p w14:paraId="252DD439"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4B98B595" w14:textId="77777777" w:rsidR="00271E7F" w:rsidRPr="00DB48DA" w:rsidRDefault="00271E7F" w:rsidP="00AF3E03">
            <w:pPr>
              <w:jc w:val="center"/>
              <w:rPr>
                <w:color w:val="000000"/>
                <w:sz w:val="20"/>
              </w:rPr>
            </w:pPr>
            <w:r w:rsidRPr="00DB48DA">
              <w:rPr>
                <w:color w:val="000000"/>
                <w:sz w:val="20"/>
              </w:rPr>
              <w:t>3285</w:t>
            </w:r>
          </w:p>
        </w:tc>
      </w:tr>
      <w:tr w:rsidR="00271E7F" w:rsidRPr="00DB48DA" w14:paraId="018297EF" w14:textId="77777777" w:rsidTr="008B537C">
        <w:trPr>
          <w:trHeight w:val="304"/>
        </w:trPr>
        <w:tc>
          <w:tcPr>
            <w:tcW w:w="9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4E1058" w14:textId="77777777" w:rsidR="00271E7F" w:rsidRPr="00DB48DA" w:rsidRDefault="00271E7F" w:rsidP="005B5C04">
            <w:pPr>
              <w:rPr>
                <w:color w:val="000000"/>
                <w:sz w:val="20"/>
              </w:rPr>
            </w:pPr>
            <w:r w:rsidRPr="00DB48DA">
              <w:rPr>
                <w:color w:val="000000"/>
                <w:sz w:val="20"/>
              </w:rPr>
              <w:t>102</w:t>
            </w:r>
          </w:p>
        </w:tc>
        <w:tc>
          <w:tcPr>
            <w:tcW w:w="2089" w:type="dxa"/>
            <w:vMerge/>
            <w:tcBorders>
              <w:top w:val="nil"/>
              <w:left w:val="single" w:sz="4" w:space="0" w:color="auto"/>
              <w:bottom w:val="single" w:sz="4" w:space="0" w:color="auto"/>
              <w:right w:val="single" w:sz="4" w:space="0" w:color="auto"/>
            </w:tcBorders>
            <w:vAlign w:val="center"/>
            <w:hideMark/>
          </w:tcPr>
          <w:p w14:paraId="74D5D263" w14:textId="77777777" w:rsidR="00271E7F" w:rsidRPr="00DB48DA" w:rsidRDefault="00271E7F" w:rsidP="00477C0D">
            <w:pPr>
              <w:rPr>
                <w:color w:val="000000"/>
                <w:sz w:val="20"/>
              </w:rPr>
            </w:pPr>
          </w:p>
        </w:tc>
        <w:tc>
          <w:tcPr>
            <w:tcW w:w="2528" w:type="dxa"/>
            <w:vMerge w:val="restart"/>
            <w:tcBorders>
              <w:top w:val="nil"/>
              <w:left w:val="nil"/>
              <w:right w:val="single" w:sz="4" w:space="0" w:color="auto"/>
            </w:tcBorders>
            <w:shd w:val="clear" w:color="auto" w:fill="auto"/>
            <w:vAlign w:val="center"/>
            <w:hideMark/>
          </w:tcPr>
          <w:p w14:paraId="229EE484" w14:textId="77777777" w:rsidR="00271E7F" w:rsidRPr="00DB48DA" w:rsidRDefault="00271E7F" w:rsidP="00606FC4">
            <w:pPr>
              <w:jc w:val="center"/>
              <w:rPr>
                <w:color w:val="000000"/>
                <w:sz w:val="20"/>
              </w:rPr>
            </w:pPr>
            <w:r w:rsidRPr="00DB48DA">
              <w:rPr>
                <w:color w:val="000000"/>
                <w:sz w:val="20"/>
              </w:rPr>
              <w:t>317351; 6180897</w:t>
            </w:r>
          </w:p>
          <w:p w14:paraId="49F518AD" w14:textId="1C5452CE" w:rsidR="00271E7F" w:rsidRPr="00DB48DA" w:rsidRDefault="00271E7F" w:rsidP="00606FC4">
            <w:pPr>
              <w:jc w:val="center"/>
              <w:rPr>
                <w:color w:val="000000"/>
                <w:sz w:val="20"/>
              </w:rPr>
            </w:pPr>
          </w:p>
        </w:tc>
        <w:tc>
          <w:tcPr>
            <w:tcW w:w="1275" w:type="dxa"/>
            <w:tcBorders>
              <w:top w:val="nil"/>
              <w:left w:val="nil"/>
              <w:bottom w:val="single" w:sz="4" w:space="0" w:color="auto"/>
              <w:right w:val="single" w:sz="4" w:space="0" w:color="auto"/>
            </w:tcBorders>
            <w:shd w:val="clear" w:color="auto" w:fill="auto"/>
            <w:vAlign w:val="center"/>
            <w:hideMark/>
          </w:tcPr>
          <w:p w14:paraId="5AC0704D" w14:textId="77777777" w:rsidR="00271E7F" w:rsidRPr="00DB48DA" w:rsidRDefault="00271E7F" w:rsidP="00606FC4">
            <w:pPr>
              <w:jc w:val="center"/>
              <w:rPr>
                <w:color w:val="000000"/>
                <w:sz w:val="20"/>
              </w:rPr>
            </w:pPr>
            <w:r w:rsidRPr="00DB48DA">
              <w:rPr>
                <w:color w:val="000000"/>
                <w:sz w:val="20"/>
              </w:rPr>
              <w:t>26</w:t>
            </w:r>
          </w:p>
        </w:tc>
        <w:tc>
          <w:tcPr>
            <w:tcW w:w="1294" w:type="dxa"/>
            <w:tcBorders>
              <w:top w:val="nil"/>
              <w:left w:val="nil"/>
              <w:bottom w:val="single" w:sz="4" w:space="0" w:color="auto"/>
              <w:right w:val="single" w:sz="4" w:space="0" w:color="auto"/>
            </w:tcBorders>
            <w:shd w:val="clear" w:color="auto" w:fill="auto"/>
            <w:vAlign w:val="center"/>
            <w:hideMark/>
          </w:tcPr>
          <w:p w14:paraId="23A11071" w14:textId="77777777" w:rsidR="00271E7F" w:rsidRPr="00DB48DA" w:rsidRDefault="00271E7F" w:rsidP="00606FC4">
            <w:pPr>
              <w:jc w:val="center"/>
              <w:rPr>
                <w:color w:val="000000"/>
                <w:sz w:val="20"/>
              </w:rPr>
            </w:pPr>
            <w:r w:rsidRPr="00DB48DA">
              <w:rPr>
                <w:color w:val="000000"/>
                <w:sz w:val="20"/>
              </w:rPr>
              <w:t>0,3</w:t>
            </w:r>
          </w:p>
        </w:tc>
        <w:tc>
          <w:tcPr>
            <w:tcW w:w="903" w:type="dxa"/>
            <w:tcBorders>
              <w:top w:val="nil"/>
              <w:left w:val="nil"/>
              <w:bottom w:val="single" w:sz="4" w:space="0" w:color="auto"/>
              <w:right w:val="single" w:sz="4" w:space="0" w:color="auto"/>
            </w:tcBorders>
            <w:shd w:val="clear" w:color="auto" w:fill="auto"/>
            <w:vAlign w:val="center"/>
            <w:hideMark/>
          </w:tcPr>
          <w:p w14:paraId="75008A0D" w14:textId="77777777" w:rsidR="00271E7F" w:rsidRPr="00DB48DA" w:rsidRDefault="00271E7F" w:rsidP="00606FC4">
            <w:pPr>
              <w:jc w:val="center"/>
              <w:rPr>
                <w:color w:val="000000"/>
                <w:sz w:val="20"/>
              </w:rPr>
            </w:pPr>
            <w:r w:rsidRPr="00DB48DA">
              <w:rPr>
                <w:color w:val="000000"/>
                <w:sz w:val="20"/>
              </w:rPr>
              <w:t>3,92</w:t>
            </w:r>
          </w:p>
        </w:tc>
        <w:tc>
          <w:tcPr>
            <w:tcW w:w="1394" w:type="dxa"/>
            <w:tcBorders>
              <w:top w:val="nil"/>
              <w:left w:val="nil"/>
              <w:bottom w:val="single" w:sz="4" w:space="0" w:color="auto"/>
              <w:right w:val="single" w:sz="4" w:space="0" w:color="auto"/>
            </w:tcBorders>
            <w:shd w:val="clear" w:color="auto" w:fill="auto"/>
            <w:vAlign w:val="center"/>
            <w:hideMark/>
          </w:tcPr>
          <w:p w14:paraId="30BD0E1C" w14:textId="77777777" w:rsidR="00271E7F" w:rsidRPr="00DB48DA" w:rsidRDefault="00271E7F" w:rsidP="00606FC4">
            <w:pPr>
              <w:jc w:val="center"/>
              <w:rPr>
                <w:color w:val="000000"/>
                <w:sz w:val="20"/>
              </w:rPr>
            </w:pPr>
            <w:r w:rsidRPr="00DB48DA">
              <w:rPr>
                <w:color w:val="000000"/>
                <w:sz w:val="20"/>
              </w:rPr>
              <w:t>7</w:t>
            </w:r>
          </w:p>
        </w:tc>
        <w:tc>
          <w:tcPr>
            <w:tcW w:w="1000" w:type="dxa"/>
            <w:tcBorders>
              <w:top w:val="nil"/>
              <w:left w:val="nil"/>
              <w:bottom w:val="single" w:sz="4" w:space="0" w:color="auto"/>
              <w:right w:val="single" w:sz="4" w:space="0" w:color="auto"/>
            </w:tcBorders>
            <w:shd w:val="clear" w:color="auto" w:fill="auto"/>
            <w:vAlign w:val="center"/>
            <w:hideMark/>
          </w:tcPr>
          <w:p w14:paraId="5FD30589" w14:textId="77777777" w:rsidR="00271E7F" w:rsidRPr="00DB48DA" w:rsidRDefault="00271E7F" w:rsidP="00606FC4">
            <w:pPr>
              <w:jc w:val="center"/>
              <w:rPr>
                <w:color w:val="000000"/>
                <w:sz w:val="20"/>
              </w:rPr>
            </w:pPr>
            <w:r w:rsidRPr="00DB48DA">
              <w:rPr>
                <w:color w:val="000000"/>
                <w:sz w:val="20"/>
              </w:rPr>
              <w:t>0,272</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884FE8" w14:textId="77777777" w:rsidR="00271E7F" w:rsidRPr="00DB48DA" w:rsidRDefault="00271E7F" w:rsidP="00AF3E03">
            <w:pPr>
              <w:jc w:val="center"/>
              <w:rPr>
                <w:color w:val="000000"/>
                <w:sz w:val="20"/>
              </w:rPr>
            </w:pPr>
            <w:r w:rsidRPr="00DB48DA">
              <w:rPr>
                <w:color w:val="000000"/>
                <w:sz w:val="20"/>
              </w:rPr>
              <w:t>5858,5</w:t>
            </w:r>
          </w:p>
        </w:tc>
        <w:tc>
          <w:tcPr>
            <w:tcW w:w="1733" w:type="dxa"/>
            <w:tcBorders>
              <w:top w:val="nil"/>
              <w:left w:val="nil"/>
              <w:bottom w:val="single" w:sz="4" w:space="0" w:color="auto"/>
              <w:right w:val="single" w:sz="4" w:space="0" w:color="auto"/>
            </w:tcBorders>
            <w:shd w:val="clear" w:color="auto" w:fill="auto"/>
            <w:vAlign w:val="center"/>
            <w:hideMark/>
          </w:tcPr>
          <w:p w14:paraId="6F11309B" w14:textId="77777777" w:rsidR="00271E7F" w:rsidRPr="00DB48DA" w:rsidRDefault="00271E7F" w:rsidP="00AF3E03">
            <w:pPr>
              <w:jc w:val="center"/>
              <w:rPr>
                <w:color w:val="000000"/>
                <w:sz w:val="20"/>
              </w:rPr>
            </w:pPr>
            <w:r w:rsidRPr="00DB48DA">
              <w:rPr>
                <w:color w:val="000000"/>
                <w:sz w:val="20"/>
              </w:rPr>
              <w:t>435</w:t>
            </w:r>
          </w:p>
        </w:tc>
      </w:tr>
      <w:tr w:rsidR="00271E7F" w:rsidRPr="00DB48DA" w14:paraId="0961E626" w14:textId="77777777" w:rsidTr="008B537C">
        <w:trPr>
          <w:trHeight w:val="304"/>
        </w:trPr>
        <w:tc>
          <w:tcPr>
            <w:tcW w:w="954" w:type="dxa"/>
            <w:vMerge/>
            <w:tcBorders>
              <w:top w:val="nil"/>
              <w:left w:val="single" w:sz="4" w:space="0" w:color="auto"/>
              <w:bottom w:val="single" w:sz="4" w:space="0" w:color="000000"/>
              <w:right w:val="single" w:sz="4" w:space="0" w:color="auto"/>
            </w:tcBorders>
            <w:vAlign w:val="center"/>
            <w:hideMark/>
          </w:tcPr>
          <w:p w14:paraId="0A0B556A" w14:textId="77777777" w:rsidR="00271E7F" w:rsidRPr="00DB48DA" w:rsidRDefault="00271E7F" w:rsidP="005B5C04">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6FD86FB7" w14:textId="77777777" w:rsidR="00271E7F" w:rsidRPr="00DB48DA" w:rsidRDefault="00271E7F" w:rsidP="00477C0D">
            <w:pPr>
              <w:rPr>
                <w:color w:val="000000"/>
                <w:sz w:val="20"/>
              </w:rPr>
            </w:pPr>
          </w:p>
        </w:tc>
        <w:tc>
          <w:tcPr>
            <w:tcW w:w="2528" w:type="dxa"/>
            <w:vMerge/>
            <w:tcBorders>
              <w:left w:val="nil"/>
              <w:bottom w:val="single" w:sz="4" w:space="0" w:color="auto"/>
              <w:right w:val="single" w:sz="4" w:space="0" w:color="auto"/>
            </w:tcBorders>
            <w:shd w:val="clear" w:color="auto" w:fill="auto"/>
            <w:hideMark/>
          </w:tcPr>
          <w:p w14:paraId="5D42AB43" w14:textId="5E6CE83D" w:rsidR="00271E7F" w:rsidRPr="00DB48DA" w:rsidRDefault="00271E7F" w:rsidP="00AF3E03">
            <w:pPr>
              <w:jc w:val="center"/>
              <w:rPr>
                <w:color w:val="000000"/>
                <w:sz w:val="20"/>
              </w:rPr>
            </w:pPr>
          </w:p>
        </w:tc>
        <w:tc>
          <w:tcPr>
            <w:tcW w:w="1275" w:type="dxa"/>
            <w:tcBorders>
              <w:top w:val="nil"/>
              <w:left w:val="nil"/>
              <w:bottom w:val="single" w:sz="4" w:space="0" w:color="auto"/>
              <w:right w:val="single" w:sz="4" w:space="0" w:color="auto"/>
            </w:tcBorders>
            <w:shd w:val="clear" w:color="auto" w:fill="auto"/>
            <w:vAlign w:val="center"/>
            <w:hideMark/>
          </w:tcPr>
          <w:p w14:paraId="61B12199" w14:textId="2C91D861" w:rsidR="00271E7F" w:rsidRPr="00DB48DA" w:rsidRDefault="00271E7F" w:rsidP="00606FC4">
            <w:pPr>
              <w:jc w:val="center"/>
              <w:rPr>
                <w:color w:val="000000"/>
                <w:sz w:val="20"/>
              </w:rPr>
            </w:pPr>
          </w:p>
        </w:tc>
        <w:tc>
          <w:tcPr>
            <w:tcW w:w="1294" w:type="dxa"/>
            <w:tcBorders>
              <w:top w:val="nil"/>
              <w:left w:val="nil"/>
              <w:bottom w:val="single" w:sz="4" w:space="0" w:color="auto"/>
              <w:right w:val="single" w:sz="4" w:space="0" w:color="auto"/>
            </w:tcBorders>
            <w:shd w:val="clear" w:color="auto" w:fill="auto"/>
            <w:vAlign w:val="center"/>
            <w:hideMark/>
          </w:tcPr>
          <w:p w14:paraId="6362D8E0" w14:textId="7226D1B5" w:rsidR="00271E7F" w:rsidRPr="00DB48DA" w:rsidRDefault="00271E7F" w:rsidP="00606FC4">
            <w:pPr>
              <w:jc w:val="cente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6226F199" w14:textId="77777777" w:rsidR="00271E7F" w:rsidRPr="00DB48DA" w:rsidRDefault="00271E7F" w:rsidP="00606FC4">
            <w:pPr>
              <w:jc w:val="center"/>
              <w:rPr>
                <w:color w:val="000000"/>
                <w:sz w:val="20"/>
              </w:rPr>
            </w:pPr>
            <w:r w:rsidRPr="00DB48DA">
              <w:rPr>
                <w:color w:val="000000"/>
                <w:sz w:val="20"/>
              </w:rPr>
              <w:t>0,83</w:t>
            </w:r>
          </w:p>
        </w:tc>
        <w:tc>
          <w:tcPr>
            <w:tcW w:w="1394" w:type="dxa"/>
            <w:tcBorders>
              <w:top w:val="nil"/>
              <w:left w:val="nil"/>
              <w:bottom w:val="single" w:sz="4" w:space="0" w:color="auto"/>
              <w:right w:val="single" w:sz="4" w:space="0" w:color="auto"/>
            </w:tcBorders>
            <w:shd w:val="clear" w:color="auto" w:fill="auto"/>
            <w:vAlign w:val="center"/>
            <w:hideMark/>
          </w:tcPr>
          <w:p w14:paraId="0B0F6DD3" w14:textId="77777777" w:rsidR="00271E7F" w:rsidRPr="00DB48DA" w:rsidRDefault="00271E7F" w:rsidP="00606FC4">
            <w:pPr>
              <w:jc w:val="center"/>
              <w:rPr>
                <w:color w:val="000000"/>
                <w:sz w:val="20"/>
              </w:rPr>
            </w:pPr>
            <w:r w:rsidRPr="00DB48DA">
              <w:rPr>
                <w:color w:val="000000"/>
                <w:sz w:val="20"/>
              </w:rPr>
              <w:t>4</w:t>
            </w:r>
          </w:p>
        </w:tc>
        <w:tc>
          <w:tcPr>
            <w:tcW w:w="1000" w:type="dxa"/>
            <w:tcBorders>
              <w:top w:val="nil"/>
              <w:left w:val="nil"/>
              <w:bottom w:val="single" w:sz="4" w:space="0" w:color="auto"/>
              <w:right w:val="single" w:sz="4" w:space="0" w:color="auto"/>
            </w:tcBorders>
            <w:shd w:val="clear" w:color="auto" w:fill="auto"/>
            <w:vAlign w:val="center"/>
            <w:hideMark/>
          </w:tcPr>
          <w:p w14:paraId="69F4F910" w14:textId="77777777" w:rsidR="00271E7F" w:rsidRPr="00DB48DA" w:rsidRDefault="00271E7F" w:rsidP="00606FC4">
            <w:pPr>
              <w:jc w:val="center"/>
              <w:rPr>
                <w:color w:val="000000"/>
                <w:sz w:val="20"/>
              </w:rPr>
            </w:pPr>
            <w:r w:rsidRPr="00DB48DA">
              <w:rPr>
                <w:color w:val="000000"/>
                <w:sz w:val="20"/>
              </w:rPr>
              <w:t>0,059</w:t>
            </w:r>
          </w:p>
        </w:tc>
        <w:tc>
          <w:tcPr>
            <w:tcW w:w="1970" w:type="dxa"/>
            <w:vMerge/>
            <w:tcBorders>
              <w:top w:val="nil"/>
              <w:left w:val="single" w:sz="4" w:space="0" w:color="auto"/>
              <w:bottom w:val="single" w:sz="4" w:space="0" w:color="000000"/>
              <w:right w:val="single" w:sz="4" w:space="0" w:color="auto"/>
            </w:tcBorders>
            <w:vAlign w:val="center"/>
            <w:hideMark/>
          </w:tcPr>
          <w:p w14:paraId="7603CA9A"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7D4CE108" w14:textId="77777777" w:rsidR="00271E7F" w:rsidRPr="00DB48DA" w:rsidRDefault="00271E7F" w:rsidP="00AF3E03">
            <w:pPr>
              <w:jc w:val="center"/>
              <w:rPr>
                <w:color w:val="000000"/>
                <w:sz w:val="20"/>
              </w:rPr>
            </w:pPr>
            <w:r w:rsidRPr="00DB48DA">
              <w:rPr>
                <w:color w:val="000000"/>
                <w:sz w:val="20"/>
              </w:rPr>
              <w:t>3285</w:t>
            </w:r>
          </w:p>
        </w:tc>
      </w:tr>
      <w:tr w:rsidR="00271E7F" w:rsidRPr="00DB48DA" w14:paraId="2883DD44" w14:textId="77777777" w:rsidTr="008B537C">
        <w:trPr>
          <w:trHeight w:val="304"/>
        </w:trPr>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C6E533" w14:textId="77777777" w:rsidR="00271E7F" w:rsidRPr="00DB48DA" w:rsidRDefault="00271E7F" w:rsidP="005B5C04">
            <w:pPr>
              <w:rPr>
                <w:color w:val="000000"/>
                <w:sz w:val="20"/>
              </w:rPr>
            </w:pPr>
            <w:r w:rsidRPr="00DB48DA">
              <w:rPr>
                <w:color w:val="000000"/>
                <w:sz w:val="20"/>
              </w:rPr>
              <w:t>105</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68537B24" w14:textId="77777777" w:rsidR="00271E7F" w:rsidRPr="00DB48DA" w:rsidRDefault="00271E7F" w:rsidP="00477C0D">
            <w:pPr>
              <w:rPr>
                <w:color w:val="000000"/>
                <w:sz w:val="20"/>
              </w:rPr>
            </w:pPr>
            <w:r w:rsidRPr="00DB48DA">
              <w:rPr>
                <w:color w:val="000000"/>
                <w:sz w:val="20"/>
              </w:rPr>
              <w:t>10000 m</w:t>
            </w:r>
            <w:r w:rsidRPr="00DB48DA">
              <w:rPr>
                <w:color w:val="000000"/>
                <w:sz w:val="20"/>
                <w:vertAlign w:val="superscript"/>
              </w:rPr>
              <w:t>3</w:t>
            </w:r>
            <w:r w:rsidRPr="00DB48DA">
              <w:rPr>
                <w:color w:val="000000"/>
                <w:sz w:val="20"/>
              </w:rPr>
              <w:t xml:space="preserve"> talpykla su pontonu</w:t>
            </w:r>
          </w:p>
        </w:tc>
        <w:tc>
          <w:tcPr>
            <w:tcW w:w="2528" w:type="dxa"/>
            <w:vMerge w:val="restart"/>
            <w:tcBorders>
              <w:top w:val="nil"/>
              <w:left w:val="nil"/>
              <w:right w:val="single" w:sz="4" w:space="0" w:color="auto"/>
            </w:tcBorders>
            <w:shd w:val="clear" w:color="auto" w:fill="auto"/>
            <w:vAlign w:val="center"/>
            <w:hideMark/>
          </w:tcPr>
          <w:p w14:paraId="65A7F4F5" w14:textId="77777777" w:rsidR="00271E7F" w:rsidRPr="00DB48DA" w:rsidRDefault="00271E7F" w:rsidP="00606FC4">
            <w:pPr>
              <w:jc w:val="center"/>
              <w:rPr>
                <w:color w:val="000000"/>
                <w:sz w:val="20"/>
              </w:rPr>
            </w:pPr>
            <w:r w:rsidRPr="00DB48DA">
              <w:rPr>
                <w:color w:val="000000"/>
                <w:sz w:val="20"/>
              </w:rPr>
              <w:t>317393; 6180989</w:t>
            </w:r>
          </w:p>
        </w:tc>
        <w:tc>
          <w:tcPr>
            <w:tcW w:w="1275" w:type="dxa"/>
            <w:tcBorders>
              <w:top w:val="nil"/>
              <w:left w:val="nil"/>
              <w:bottom w:val="single" w:sz="4" w:space="0" w:color="auto"/>
              <w:right w:val="single" w:sz="4" w:space="0" w:color="auto"/>
            </w:tcBorders>
            <w:shd w:val="clear" w:color="auto" w:fill="auto"/>
            <w:vAlign w:val="center"/>
            <w:hideMark/>
          </w:tcPr>
          <w:p w14:paraId="776D55E2" w14:textId="77777777" w:rsidR="00271E7F" w:rsidRPr="00DB48DA" w:rsidRDefault="00271E7F" w:rsidP="00606FC4">
            <w:pPr>
              <w:jc w:val="center"/>
              <w:rPr>
                <w:color w:val="000000"/>
                <w:sz w:val="20"/>
              </w:rPr>
            </w:pPr>
            <w:r w:rsidRPr="00DB48DA">
              <w:rPr>
                <w:color w:val="000000"/>
                <w:sz w:val="20"/>
              </w:rPr>
              <w:t>24</w:t>
            </w:r>
          </w:p>
        </w:tc>
        <w:tc>
          <w:tcPr>
            <w:tcW w:w="1294" w:type="dxa"/>
            <w:tcBorders>
              <w:top w:val="nil"/>
              <w:left w:val="nil"/>
              <w:bottom w:val="single" w:sz="4" w:space="0" w:color="auto"/>
              <w:right w:val="single" w:sz="4" w:space="0" w:color="auto"/>
            </w:tcBorders>
            <w:shd w:val="clear" w:color="auto" w:fill="auto"/>
            <w:vAlign w:val="center"/>
            <w:hideMark/>
          </w:tcPr>
          <w:p w14:paraId="3884BB1C" w14:textId="77777777" w:rsidR="00271E7F" w:rsidRPr="00DB48DA" w:rsidRDefault="00271E7F" w:rsidP="00606FC4">
            <w:pPr>
              <w:jc w:val="center"/>
              <w:rPr>
                <w:color w:val="000000"/>
                <w:sz w:val="20"/>
              </w:rPr>
            </w:pPr>
            <w:r w:rsidRPr="00DB48DA">
              <w:rPr>
                <w:color w:val="000000"/>
                <w:sz w:val="20"/>
              </w:rPr>
              <w:t>0,35</w:t>
            </w:r>
          </w:p>
        </w:tc>
        <w:tc>
          <w:tcPr>
            <w:tcW w:w="903" w:type="dxa"/>
            <w:tcBorders>
              <w:top w:val="nil"/>
              <w:left w:val="nil"/>
              <w:bottom w:val="single" w:sz="4" w:space="0" w:color="auto"/>
              <w:right w:val="single" w:sz="4" w:space="0" w:color="auto"/>
            </w:tcBorders>
            <w:shd w:val="clear" w:color="auto" w:fill="auto"/>
            <w:vAlign w:val="center"/>
            <w:hideMark/>
          </w:tcPr>
          <w:p w14:paraId="570AEC53" w14:textId="77777777" w:rsidR="00271E7F" w:rsidRPr="00DB48DA" w:rsidRDefault="00271E7F" w:rsidP="00606FC4">
            <w:pPr>
              <w:jc w:val="center"/>
              <w:rPr>
                <w:color w:val="000000"/>
                <w:sz w:val="20"/>
              </w:rPr>
            </w:pPr>
            <w:r w:rsidRPr="00DB48DA">
              <w:rPr>
                <w:color w:val="000000"/>
                <w:sz w:val="20"/>
              </w:rPr>
              <w:t>2,89</w:t>
            </w:r>
          </w:p>
        </w:tc>
        <w:tc>
          <w:tcPr>
            <w:tcW w:w="1394" w:type="dxa"/>
            <w:tcBorders>
              <w:top w:val="nil"/>
              <w:left w:val="nil"/>
              <w:bottom w:val="single" w:sz="4" w:space="0" w:color="auto"/>
              <w:right w:val="single" w:sz="4" w:space="0" w:color="auto"/>
            </w:tcBorders>
            <w:shd w:val="clear" w:color="auto" w:fill="auto"/>
            <w:vAlign w:val="center"/>
            <w:hideMark/>
          </w:tcPr>
          <w:p w14:paraId="59190D1C" w14:textId="77777777" w:rsidR="00271E7F" w:rsidRPr="00DB48DA" w:rsidRDefault="00271E7F" w:rsidP="00606FC4">
            <w:pPr>
              <w:jc w:val="center"/>
              <w:rPr>
                <w:color w:val="000000"/>
                <w:sz w:val="20"/>
              </w:rPr>
            </w:pPr>
            <w:r w:rsidRPr="00DB48DA">
              <w:rPr>
                <w:color w:val="000000"/>
                <w:sz w:val="20"/>
              </w:rPr>
              <w:t>19</w:t>
            </w:r>
          </w:p>
        </w:tc>
        <w:tc>
          <w:tcPr>
            <w:tcW w:w="1000" w:type="dxa"/>
            <w:tcBorders>
              <w:top w:val="nil"/>
              <w:left w:val="nil"/>
              <w:bottom w:val="single" w:sz="4" w:space="0" w:color="auto"/>
              <w:right w:val="single" w:sz="4" w:space="0" w:color="auto"/>
            </w:tcBorders>
            <w:shd w:val="clear" w:color="auto" w:fill="auto"/>
            <w:vAlign w:val="center"/>
            <w:hideMark/>
          </w:tcPr>
          <w:p w14:paraId="3118C6A9" w14:textId="77777777" w:rsidR="00271E7F" w:rsidRPr="00DB48DA" w:rsidRDefault="00271E7F" w:rsidP="00606FC4">
            <w:pPr>
              <w:jc w:val="center"/>
              <w:rPr>
                <w:color w:val="000000"/>
                <w:sz w:val="20"/>
              </w:rPr>
            </w:pPr>
            <w:r w:rsidRPr="00DB48DA">
              <w:rPr>
                <w:color w:val="000000"/>
                <w:sz w:val="20"/>
              </w:rPr>
              <w:t>0,272</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8A12EB" w14:textId="77777777" w:rsidR="00271E7F" w:rsidRPr="00DB48DA" w:rsidRDefault="00271E7F" w:rsidP="00AF3E03">
            <w:pPr>
              <w:jc w:val="center"/>
              <w:rPr>
                <w:color w:val="000000"/>
                <w:sz w:val="20"/>
              </w:rPr>
            </w:pPr>
            <w:r w:rsidRPr="00DB48DA">
              <w:rPr>
                <w:color w:val="000000"/>
                <w:sz w:val="20"/>
              </w:rPr>
              <w:t>38246,4</w:t>
            </w:r>
          </w:p>
        </w:tc>
        <w:tc>
          <w:tcPr>
            <w:tcW w:w="1733" w:type="dxa"/>
            <w:tcBorders>
              <w:top w:val="nil"/>
              <w:left w:val="nil"/>
              <w:bottom w:val="single" w:sz="4" w:space="0" w:color="auto"/>
              <w:right w:val="single" w:sz="4" w:space="0" w:color="auto"/>
            </w:tcBorders>
            <w:shd w:val="clear" w:color="auto" w:fill="auto"/>
            <w:vAlign w:val="center"/>
            <w:hideMark/>
          </w:tcPr>
          <w:p w14:paraId="739B511E" w14:textId="77777777" w:rsidR="00271E7F" w:rsidRPr="00DB48DA" w:rsidRDefault="00271E7F" w:rsidP="00AF3E03">
            <w:pPr>
              <w:jc w:val="center"/>
              <w:rPr>
                <w:color w:val="000000"/>
                <w:sz w:val="20"/>
              </w:rPr>
            </w:pPr>
            <w:r w:rsidRPr="00DB48DA">
              <w:rPr>
                <w:color w:val="000000"/>
                <w:sz w:val="20"/>
              </w:rPr>
              <w:t>133</w:t>
            </w:r>
          </w:p>
        </w:tc>
      </w:tr>
      <w:tr w:rsidR="00271E7F" w:rsidRPr="00DB48DA" w14:paraId="6DBE70E2" w14:textId="77777777" w:rsidTr="008B537C">
        <w:trPr>
          <w:trHeight w:val="304"/>
        </w:trPr>
        <w:tc>
          <w:tcPr>
            <w:tcW w:w="954" w:type="dxa"/>
            <w:vMerge/>
            <w:tcBorders>
              <w:top w:val="nil"/>
              <w:left w:val="single" w:sz="4" w:space="0" w:color="auto"/>
              <w:bottom w:val="single" w:sz="4" w:space="0" w:color="auto"/>
              <w:right w:val="single" w:sz="4" w:space="0" w:color="auto"/>
            </w:tcBorders>
            <w:vAlign w:val="center"/>
            <w:hideMark/>
          </w:tcPr>
          <w:p w14:paraId="65CC4CCC" w14:textId="77777777" w:rsidR="00271E7F" w:rsidRPr="00DB48DA" w:rsidRDefault="00271E7F" w:rsidP="005B5C04">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69AB18CE" w14:textId="77777777" w:rsidR="00271E7F" w:rsidRPr="00DB48DA" w:rsidRDefault="00271E7F" w:rsidP="00477C0D">
            <w:pPr>
              <w:rPr>
                <w:color w:val="000000"/>
                <w:sz w:val="20"/>
              </w:rPr>
            </w:pPr>
          </w:p>
        </w:tc>
        <w:tc>
          <w:tcPr>
            <w:tcW w:w="2528" w:type="dxa"/>
            <w:vMerge/>
            <w:tcBorders>
              <w:left w:val="nil"/>
              <w:bottom w:val="single" w:sz="4" w:space="0" w:color="auto"/>
              <w:right w:val="single" w:sz="4" w:space="0" w:color="auto"/>
            </w:tcBorders>
            <w:shd w:val="clear" w:color="auto" w:fill="auto"/>
            <w:vAlign w:val="center"/>
            <w:hideMark/>
          </w:tcPr>
          <w:p w14:paraId="63E389D9" w14:textId="3659C7EA" w:rsidR="00271E7F" w:rsidRPr="00DB48DA" w:rsidRDefault="00271E7F" w:rsidP="00530A5C">
            <w:pPr>
              <w:jc w:val="center"/>
              <w:rPr>
                <w:color w:val="000000"/>
                <w:sz w:val="20"/>
              </w:rPr>
            </w:pPr>
          </w:p>
        </w:tc>
        <w:tc>
          <w:tcPr>
            <w:tcW w:w="1275" w:type="dxa"/>
            <w:tcBorders>
              <w:top w:val="nil"/>
              <w:left w:val="nil"/>
              <w:bottom w:val="single" w:sz="4" w:space="0" w:color="auto"/>
              <w:right w:val="single" w:sz="4" w:space="0" w:color="auto"/>
            </w:tcBorders>
            <w:shd w:val="clear" w:color="auto" w:fill="auto"/>
            <w:vAlign w:val="center"/>
            <w:hideMark/>
          </w:tcPr>
          <w:p w14:paraId="2B2C4311" w14:textId="77777777" w:rsidR="00271E7F" w:rsidRPr="00DB48DA" w:rsidRDefault="00271E7F" w:rsidP="00606FC4">
            <w:pPr>
              <w:jc w:val="center"/>
              <w:rPr>
                <w:color w:val="000000"/>
                <w:sz w:val="20"/>
              </w:rPr>
            </w:pPr>
          </w:p>
        </w:tc>
        <w:tc>
          <w:tcPr>
            <w:tcW w:w="1294" w:type="dxa"/>
            <w:tcBorders>
              <w:top w:val="nil"/>
              <w:left w:val="nil"/>
              <w:bottom w:val="single" w:sz="4" w:space="0" w:color="auto"/>
              <w:right w:val="single" w:sz="4" w:space="0" w:color="auto"/>
            </w:tcBorders>
            <w:shd w:val="clear" w:color="auto" w:fill="auto"/>
            <w:vAlign w:val="center"/>
            <w:hideMark/>
          </w:tcPr>
          <w:p w14:paraId="5C15B8F8" w14:textId="77777777" w:rsidR="00271E7F" w:rsidRPr="00DB48DA" w:rsidRDefault="00271E7F" w:rsidP="00606FC4">
            <w:pPr>
              <w:jc w:val="cente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4865DB1C" w14:textId="77777777" w:rsidR="00271E7F" w:rsidRPr="00DB48DA" w:rsidRDefault="00271E7F" w:rsidP="00606FC4">
            <w:pPr>
              <w:jc w:val="center"/>
              <w:rPr>
                <w:color w:val="000000"/>
                <w:sz w:val="20"/>
              </w:rPr>
            </w:pPr>
            <w:r w:rsidRPr="00DB48DA">
              <w:rPr>
                <w:color w:val="000000"/>
                <w:sz w:val="20"/>
              </w:rPr>
              <w:t>0,25</w:t>
            </w:r>
          </w:p>
        </w:tc>
        <w:tc>
          <w:tcPr>
            <w:tcW w:w="1394" w:type="dxa"/>
            <w:tcBorders>
              <w:top w:val="nil"/>
              <w:left w:val="nil"/>
              <w:bottom w:val="single" w:sz="4" w:space="0" w:color="auto"/>
              <w:right w:val="single" w:sz="4" w:space="0" w:color="auto"/>
            </w:tcBorders>
            <w:shd w:val="clear" w:color="auto" w:fill="auto"/>
            <w:vAlign w:val="center"/>
            <w:hideMark/>
          </w:tcPr>
          <w:p w14:paraId="069392EC" w14:textId="77777777" w:rsidR="00271E7F" w:rsidRPr="00DB48DA" w:rsidRDefault="00271E7F" w:rsidP="00606FC4">
            <w:pPr>
              <w:jc w:val="center"/>
              <w:rPr>
                <w:color w:val="000000"/>
                <w:sz w:val="20"/>
              </w:rPr>
            </w:pPr>
            <w:r w:rsidRPr="00DB48DA">
              <w:rPr>
                <w:color w:val="000000"/>
                <w:sz w:val="20"/>
              </w:rPr>
              <w:t>19</w:t>
            </w:r>
          </w:p>
        </w:tc>
        <w:tc>
          <w:tcPr>
            <w:tcW w:w="1000" w:type="dxa"/>
            <w:tcBorders>
              <w:top w:val="nil"/>
              <w:left w:val="nil"/>
              <w:bottom w:val="single" w:sz="4" w:space="0" w:color="auto"/>
              <w:right w:val="single" w:sz="4" w:space="0" w:color="auto"/>
            </w:tcBorders>
            <w:shd w:val="clear" w:color="auto" w:fill="auto"/>
            <w:vAlign w:val="center"/>
            <w:hideMark/>
          </w:tcPr>
          <w:p w14:paraId="667821BA" w14:textId="77777777" w:rsidR="00271E7F" w:rsidRPr="00DB48DA" w:rsidRDefault="00271E7F" w:rsidP="00606FC4">
            <w:pPr>
              <w:jc w:val="center"/>
              <w:rPr>
                <w:color w:val="000000"/>
                <w:sz w:val="20"/>
              </w:rPr>
            </w:pPr>
            <w:r w:rsidRPr="00DB48DA">
              <w:rPr>
                <w:color w:val="000000"/>
                <w:sz w:val="20"/>
              </w:rPr>
              <w:t>0,024</w:t>
            </w:r>
          </w:p>
        </w:tc>
        <w:tc>
          <w:tcPr>
            <w:tcW w:w="1970" w:type="dxa"/>
            <w:vMerge/>
            <w:tcBorders>
              <w:top w:val="nil"/>
              <w:left w:val="single" w:sz="4" w:space="0" w:color="auto"/>
              <w:bottom w:val="single" w:sz="4" w:space="0" w:color="000000"/>
              <w:right w:val="single" w:sz="4" w:space="0" w:color="auto"/>
            </w:tcBorders>
            <w:vAlign w:val="center"/>
            <w:hideMark/>
          </w:tcPr>
          <w:p w14:paraId="29B2CD0A" w14:textId="77777777" w:rsidR="00271E7F" w:rsidRPr="00DB48DA" w:rsidRDefault="00271E7F" w:rsidP="00AF3E03">
            <w:pPr>
              <w:jc w:val="cente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4039354C" w14:textId="77777777" w:rsidR="00271E7F" w:rsidRPr="00DB48DA" w:rsidRDefault="00271E7F" w:rsidP="00AF3E03">
            <w:pPr>
              <w:jc w:val="center"/>
              <w:rPr>
                <w:color w:val="000000"/>
                <w:sz w:val="20"/>
              </w:rPr>
            </w:pPr>
            <w:r w:rsidRPr="00DB48DA">
              <w:rPr>
                <w:color w:val="000000"/>
                <w:sz w:val="20"/>
              </w:rPr>
              <w:t>3285</w:t>
            </w:r>
          </w:p>
        </w:tc>
      </w:tr>
      <w:tr w:rsidR="00271E7F" w:rsidRPr="00DB48DA" w14:paraId="60C89AD9" w14:textId="77777777" w:rsidTr="008B537C">
        <w:trPr>
          <w:trHeight w:val="304"/>
        </w:trPr>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FD8ADC" w14:textId="77777777" w:rsidR="00271E7F" w:rsidRPr="00DB48DA" w:rsidRDefault="00271E7F" w:rsidP="005B5C04">
            <w:pPr>
              <w:rPr>
                <w:color w:val="000000"/>
                <w:sz w:val="20"/>
              </w:rPr>
            </w:pPr>
            <w:r w:rsidRPr="00DB48DA">
              <w:rPr>
                <w:color w:val="000000"/>
                <w:sz w:val="20"/>
              </w:rPr>
              <w:t>106</w:t>
            </w:r>
          </w:p>
        </w:tc>
        <w:tc>
          <w:tcPr>
            <w:tcW w:w="2089" w:type="dxa"/>
            <w:vMerge/>
            <w:tcBorders>
              <w:top w:val="nil"/>
              <w:left w:val="single" w:sz="4" w:space="0" w:color="auto"/>
              <w:bottom w:val="single" w:sz="4" w:space="0" w:color="auto"/>
              <w:right w:val="single" w:sz="4" w:space="0" w:color="auto"/>
            </w:tcBorders>
            <w:vAlign w:val="center"/>
            <w:hideMark/>
          </w:tcPr>
          <w:p w14:paraId="42C4DE08" w14:textId="77777777" w:rsidR="00271E7F" w:rsidRPr="00DB48DA" w:rsidRDefault="00271E7F" w:rsidP="00477C0D">
            <w:pPr>
              <w:rPr>
                <w:color w:val="000000"/>
                <w:sz w:val="20"/>
              </w:rPr>
            </w:pPr>
          </w:p>
        </w:tc>
        <w:tc>
          <w:tcPr>
            <w:tcW w:w="2528" w:type="dxa"/>
            <w:vMerge w:val="restart"/>
            <w:tcBorders>
              <w:top w:val="nil"/>
              <w:left w:val="nil"/>
              <w:right w:val="single" w:sz="4" w:space="0" w:color="auto"/>
            </w:tcBorders>
            <w:shd w:val="clear" w:color="auto" w:fill="auto"/>
            <w:vAlign w:val="center"/>
            <w:hideMark/>
          </w:tcPr>
          <w:p w14:paraId="1586B705" w14:textId="77777777" w:rsidR="00271E7F" w:rsidRPr="00DB48DA" w:rsidRDefault="00271E7F" w:rsidP="00606FC4">
            <w:pPr>
              <w:jc w:val="center"/>
              <w:rPr>
                <w:color w:val="000000"/>
                <w:sz w:val="20"/>
              </w:rPr>
            </w:pPr>
            <w:r w:rsidRPr="00DB48DA">
              <w:rPr>
                <w:color w:val="000000"/>
                <w:sz w:val="20"/>
              </w:rPr>
              <w:t>317426; 6180971</w:t>
            </w:r>
          </w:p>
        </w:tc>
        <w:tc>
          <w:tcPr>
            <w:tcW w:w="1275" w:type="dxa"/>
            <w:tcBorders>
              <w:top w:val="nil"/>
              <w:left w:val="nil"/>
              <w:bottom w:val="single" w:sz="4" w:space="0" w:color="auto"/>
              <w:right w:val="single" w:sz="4" w:space="0" w:color="auto"/>
            </w:tcBorders>
            <w:shd w:val="clear" w:color="auto" w:fill="auto"/>
            <w:vAlign w:val="center"/>
            <w:hideMark/>
          </w:tcPr>
          <w:p w14:paraId="6C27F3AF" w14:textId="77777777" w:rsidR="00271E7F" w:rsidRPr="00DB48DA" w:rsidRDefault="00271E7F" w:rsidP="00606FC4">
            <w:pPr>
              <w:jc w:val="center"/>
              <w:rPr>
                <w:color w:val="000000"/>
                <w:sz w:val="20"/>
              </w:rPr>
            </w:pPr>
            <w:r w:rsidRPr="00DB48DA">
              <w:rPr>
                <w:color w:val="000000"/>
                <w:sz w:val="20"/>
              </w:rPr>
              <w:t>24</w:t>
            </w:r>
          </w:p>
        </w:tc>
        <w:tc>
          <w:tcPr>
            <w:tcW w:w="1294" w:type="dxa"/>
            <w:tcBorders>
              <w:top w:val="nil"/>
              <w:left w:val="nil"/>
              <w:bottom w:val="single" w:sz="4" w:space="0" w:color="auto"/>
              <w:right w:val="single" w:sz="4" w:space="0" w:color="auto"/>
            </w:tcBorders>
            <w:shd w:val="clear" w:color="auto" w:fill="auto"/>
            <w:vAlign w:val="center"/>
            <w:hideMark/>
          </w:tcPr>
          <w:p w14:paraId="53BC7B9B" w14:textId="77777777" w:rsidR="00271E7F" w:rsidRPr="00DB48DA" w:rsidRDefault="00271E7F" w:rsidP="00606FC4">
            <w:pPr>
              <w:jc w:val="center"/>
              <w:rPr>
                <w:color w:val="000000"/>
                <w:sz w:val="20"/>
              </w:rPr>
            </w:pPr>
            <w:r w:rsidRPr="00DB48DA">
              <w:rPr>
                <w:color w:val="000000"/>
                <w:sz w:val="20"/>
              </w:rPr>
              <w:t>0,35</w:t>
            </w:r>
          </w:p>
        </w:tc>
        <w:tc>
          <w:tcPr>
            <w:tcW w:w="903" w:type="dxa"/>
            <w:tcBorders>
              <w:top w:val="nil"/>
              <w:left w:val="nil"/>
              <w:bottom w:val="single" w:sz="4" w:space="0" w:color="auto"/>
              <w:right w:val="single" w:sz="4" w:space="0" w:color="auto"/>
            </w:tcBorders>
            <w:shd w:val="clear" w:color="auto" w:fill="auto"/>
            <w:vAlign w:val="center"/>
            <w:hideMark/>
          </w:tcPr>
          <w:p w14:paraId="00DECD0B" w14:textId="77777777" w:rsidR="00271E7F" w:rsidRPr="00DB48DA" w:rsidRDefault="00271E7F" w:rsidP="00606FC4">
            <w:pPr>
              <w:jc w:val="center"/>
              <w:rPr>
                <w:color w:val="000000"/>
                <w:sz w:val="20"/>
              </w:rPr>
            </w:pPr>
            <w:r w:rsidRPr="00DB48DA">
              <w:rPr>
                <w:color w:val="000000"/>
                <w:sz w:val="20"/>
              </w:rPr>
              <w:t>2,89</w:t>
            </w:r>
          </w:p>
        </w:tc>
        <w:tc>
          <w:tcPr>
            <w:tcW w:w="1394" w:type="dxa"/>
            <w:tcBorders>
              <w:top w:val="nil"/>
              <w:left w:val="nil"/>
              <w:bottom w:val="single" w:sz="4" w:space="0" w:color="auto"/>
              <w:right w:val="single" w:sz="4" w:space="0" w:color="auto"/>
            </w:tcBorders>
            <w:shd w:val="clear" w:color="auto" w:fill="auto"/>
            <w:vAlign w:val="center"/>
            <w:hideMark/>
          </w:tcPr>
          <w:p w14:paraId="7E6CC967" w14:textId="77777777" w:rsidR="00271E7F" w:rsidRPr="00DB48DA" w:rsidRDefault="00271E7F" w:rsidP="00606FC4">
            <w:pPr>
              <w:jc w:val="center"/>
              <w:rPr>
                <w:color w:val="000000"/>
                <w:sz w:val="20"/>
              </w:rPr>
            </w:pPr>
            <w:r w:rsidRPr="00DB48DA">
              <w:rPr>
                <w:color w:val="000000"/>
                <w:sz w:val="20"/>
              </w:rPr>
              <w:t>19</w:t>
            </w:r>
          </w:p>
        </w:tc>
        <w:tc>
          <w:tcPr>
            <w:tcW w:w="1000" w:type="dxa"/>
            <w:tcBorders>
              <w:top w:val="nil"/>
              <w:left w:val="nil"/>
              <w:bottom w:val="single" w:sz="4" w:space="0" w:color="auto"/>
              <w:right w:val="single" w:sz="4" w:space="0" w:color="auto"/>
            </w:tcBorders>
            <w:shd w:val="clear" w:color="auto" w:fill="auto"/>
            <w:vAlign w:val="center"/>
            <w:hideMark/>
          </w:tcPr>
          <w:p w14:paraId="2E776D48" w14:textId="77777777" w:rsidR="00271E7F" w:rsidRPr="00DB48DA" w:rsidRDefault="00271E7F" w:rsidP="00606FC4">
            <w:pPr>
              <w:jc w:val="center"/>
              <w:rPr>
                <w:color w:val="000000"/>
                <w:sz w:val="20"/>
              </w:rPr>
            </w:pPr>
            <w:r w:rsidRPr="00DB48DA">
              <w:rPr>
                <w:color w:val="000000"/>
                <w:sz w:val="20"/>
              </w:rPr>
              <w:t>0,272</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A821B9" w14:textId="77777777" w:rsidR="00271E7F" w:rsidRPr="00DB48DA" w:rsidRDefault="00271E7F" w:rsidP="00AF3E03">
            <w:pPr>
              <w:jc w:val="center"/>
              <w:rPr>
                <w:color w:val="000000"/>
                <w:sz w:val="20"/>
              </w:rPr>
            </w:pPr>
            <w:r w:rsidRPr="00DB48DA">
              <w:rPr>
                <w:color w:val="000000"/>
                <w:sz w:val="20"/>
              </w:rPr>
              <w:t>38246,4</w:t>
            </w:r>
          </w:p>
        </w:tc>
        <w:tc>
          <w:tcPr>
            <w:tcW w:w="1733" w:type="dxa"/>
            <w:tcBorders>
              <w:top w:val="nil"/>
              <w:left w:val="nil"/>
              <w:bottom w:val="single" w:sz="4" w:space="0" w:color="auto"/>
              <w:right w:val="single" w:sz="4" w:space="0" w:color="auto"/>
            </w:tcBorders>
            <w:shd w:val="clear" w:color="auto" w:fill="auto"/>
            <w:vAlign w:val="center"/>
            <w:hideMark/>
          </w:tcPr>
          <w:p w14:paraId="261723E4" w14:textId="77777777" w:rsidR="00271E7F" w:rsidRPr="00DB48DA" w:rsidRDefault="00271E7F" w:rsidP="00AF3E03">
            <w:pPr>
              <w:jc w:val="center"/>
              <w:rPr>
                <w:color w:val="000000"/>
                <w:sz w:val="20"/>
              </w:rPr>
            </w:pPr>
            <w:r w:rsidRPr="00DB48DA">
              <w:rPr>
                <w:color w:val="000000"/>
                <w:sz w:val="20"/>
              </w:rPr>
              <w:t>133</w:t>
            </w:r>
          </w:p>
        </w:tc>
      </w:tr>
      <w:tr w:rsidR="00271E7F" w:rsidRPr="00DB48DA" w14:paraId="16AD9721" w14:textId="77777777" w:rsidTr="008B537C">
        <w:trPr>
          <w:trHeight w:val="304"/>
        </w:trPr>
        <w:tc>
          <w:tcPr>
            <w:tcW w:w="954" w:type="dxa"/>
            <w:vMerge/>
            <w:tcBorders>
              <w:top w:val="nil"/>
              <w:left w:val="single" w:sz="4" w:space="0" w:color="auto"/>
              <w:bottom w:val="single" w:sz="4" w:space="0" w:color="auto"/>
              <w:right w:val="single" w:sz="4" w:space="0" w:color="auto"/>
            </w:tcBorders>
            <w:vAlign w:val="center"/>
            <w:hideMark/>
          </w:tcPr>
          <w:p w14:paraId="0AE95971" w14:textId="77777777" w:rsidR="00271E7F" w:rsidRPr="00DB48DA" w:rsidRDefault="00271E7F" w:rsidP="005B5C04">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3518F907" w14:textId="77777777" w:rsidR="00271E7F" w:rsidRPr="00DB48DA" w:rsidRDefault="00271E7F" w:rsidP="00477C0D">
            <w:pPr>
              <w:rPr>
                <w:color w:val="000000"/>
                <w:sz w:val="20"/>
              </w:rPr>
            </w:pPr>
          </w:p>
        </w:tc>
        <w:tc>
          <w:tcPr>
            <w:tcW w:w="2528" w:type="dxa"/>
            <w:vMerge/>
            <w:tcBorders>
              <w:left w:val="nil"/>
              <w:bottom w:val="single" w:sz="4" w:space="0" w:color="auto"/>
              <w:right w:val="single" w:sz="4" w:space="0" w:color="auto"/>
            </w:tcBorders>
            <w:shd w:val="clear" w:color="auto" w:fill="auto"/>
            <w:vAlign w:val="center"/>
            <w:hideMark/>
          </w:tcPr>
          <w:p w14:paraId="1A164522" w14:textId="2D571D1F" w:rsidR="00271E7F" w:rsidRPr="00DB48DA" w:rsidRDefault="00271E7F" w:rsidP="00530A5C">
            <w:pPr>
              <w:jc w:val="center"/>
              <w:rPr>
                <w:color w:val="000000"/>
                <w:sz w:val="20"/>
              </w:rPr>
            </w:pPr>
          </w:p>
        </w:tc>
        <w:tc>
          <w:tcPr>
            <w:tcW w:w="1275" w:type="dxa"/>
            <w:tcBorders>
              <w:top w:val="nil"/>
              <w:left w:val="nil"/>
              <w:bottom w:val="single" w:sz="4" w:space="0" w:color="auto"/>
              <w:right w:val="single" w:sz="4" w:space="0" w:color="auto"/>
            </w:tcBorders>
            <w:shd w:val="clear" w:color="auto" w:fill="auto"/>
            <w:vAlign w:val="center"/>
            <w:hideMark/>
          </w:tcPr>
          <w:p w14:paraId="6366D6AE" w14:textId="77777777" w:rsidR="00271E7F" w:rsidRPr="00DB48DA" w:rsidRDefault="00271E7F" w:rsidP="00606FC4">
            <w:pPr>
              <w:jc w:val="center"/>
              <w:rPr>
                <w:color w:val="000000"/>
                <w:sz w:val="20"/>
              </w:rPr>
            </w:pPr>
          </w:p>
        </w:tc>
        <w:tc>
          <w:tcPr>
            <w:tcW w:w="1294" w:type="dxa"/>
            <w:tcBorders>
              <w:top w:val="nil"/>
              <w:left w:val="nil"/>
              <w:bottom w:val="single" w:sz="4" w:space="0" w:color="auto"/>
              <w:right w:val="single" w:sz="4" w:space="0" w:color="auto"/>
            </w:tcBorders>
            <w:shd w:val="clear" w:color="auto" w:fill="auto"/>
            <w:vAlign w:val="center"/>
            <w:hideMark/>
          </w:tcPr>
          <w:p w14:paraId="7B46CD4A" w14:textId="77777777" w:rsidR="00271E7F" w:rsidRPr="00DB48DA" w:rsidRDefault="00271E7F" w:rsidP="00606FC4">
            <w:pPr>
              <w:jc w:val="cente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663E884A" w14:textId="77777777" w:rsidR="00271E7F" w:rsidRPr="00DB48DA" w:rsidRDefault="00271E7F" w:rsidP="00606FC4">
            <w:pPr>
              <w:jc w:val="center"/>
              <w:rPr>
                <w:color w:val="000000"/>
                <w:sz w:val="20"/>
              </w:rPr>
            </w:pPr>
            <w:r w:rsidRPr="00DB48DA">
              <w:rPr>
                <w:color w:val="000000"/>
                <w:sz w:val="20"/>
              </w:rPr>
              <w:t>0,25</w:t>
            </w:r>
          </w:p>
        </w:tc>
        <w:tc>
          <w:tcPr>
            <w:tcW w:w="1394" w:type="dxa"/>
            <w:tcBorders>
              <w:top w:val="nil"/>
              <w:left w:val="nil"/>
              <w:bottom w:val="single" w:sz="4" w:space="0" w:color="auto"/>
              <w:right w:val="single" w:sz="4" w:space="0" w:color="auto"/>
            </w:tcBorders>
            <w:shd w:val="clear" w:color="auto" w:fill="auto"/>
            <w:vAlign w:val="center"/>
            <w:hideMark/>
          </w:tcPr>
          <w:p w14:paraId="07FF7B31" w14:textId="77777777" w:rsidR="00271E7F" w:rsidRPr="00DB48DA" w:rsidRDefault="00271E7F" w:rsidP="00606FC4">
            <w:pPr>
              <w:jc w:val="center"/>
              <w:rPr>
                <w:color w:val="000000"/>
                <w:sz w:val="20"/>
              </w:rPr>
            </w:pPr>
            <w:r w:rsidRPr="00DB48DA">
              <w:rPr>
                <w:color w:val="000000"/>
                <w:sz w:val="20"/>
              </w:rPr>
              <w:t>19</w:t>
            </w:r>
          </w:p>
        </w:tc>
        <w:tc>
          <w:tcPr>
            <w:tcW w:w="1000" w:type="dxa"/>
            <w:tcBorders>
              <w:top w:val="nil"/>
              <w:left w:val="nil"/>
              <w:bottom w:val="single" w:sz="4" w:space="0" w:color="auto"/>
              <w:right w:val="single" w:sz="4" w:space="0" w:color="auto"/>
            </w:tcBorders>
            <w:shd w:val="clear" w:color="auto" w:fill="auto"/>
            <w:vAlign w:val="center"/>
            <w:hideMark/>
          </w:tcPr>
          <w:p w14:paraId="6F25C763" w14:textId="77777777" w:rsidR="00271E7F" w:rsidRPr="00DB48DA" w:rsidRDefault="00271E7F" w:rsidP="00606FC4">
            <w:pPr>
              <w:jc w:val="center"/>
              <w:rPr>
                <w:color w:val="000000"/>
                <w:sz w:val="20"/>
              </w:rPr>
            </w:pPr>
            <w:r w:rsidRPr="00DB48DA">
              <w:rPr>
                <w:color w:val="000000"/>
                <w:sz w:val="20"/>
              </w:rPr>
              <w:t>0,024</w:t>
            </w:r>
          </w:p>
        </w:tc>
        <w:tc>
          <w:tcPr>
            <w:tcW w:w="1970" w:type="dxa"/>
            <w:vMerge/>
            <w:tcBorders>
              <w:top w:val="nil"/>
              <w:left w:val="single" w:sz="4" w:space="0" w:color="auto"/>
              <w:bottom w:val="single" w:sz="4" w:space="0" w:color="000000"/>
              <w:right w:val="single" w:sz="4" w:space="0" w:color="auto"/>
            </w:tcBorders>
            <w:vAlign w:val="center"/>
            <w:hideMark/>
          </w:tcPr>
          <w:p w14:paraId="175F10D6" w14:textId="77777777" w:rsidR="00271E7F" w:rsidRPr="00DB48DA" w:rsidRDefault="00271E7F" w:rsidP="00AF3E03">
            <w:pPr>
              <w:jc w:val="cente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19240A58" w14:textId="77777777" w:rsidR="00271E7F" w:rsidRPr="00DB48DA" w:rsidRDefault="00271E7F" w:rsidP="00AF3E03">
            <w:pPr>
              <w:jc w:val="center"/>
              <w:rPr>
                <w:color w:val="000000"/>
                <w:sz w:val="20"/>
              </w:rPr>
            </w:pPr>
            <w:r w:rsidRPr="00DB48DA">
              <w:rPr>
                <w:color w:val="000000"/>
                <w:sz w:val="20"/>
              </w:rPr>
              <w:t>3285</w:t>
            </w:r>
          </w:p>
        </w:tc>
      </w:tr>
      <w:tr w:rsidR="00271E7F" w:rsidRPr="00DB48DA" w14:paraId="79592115" w14:textId="77777777" w:rsidTr="008B537C">
        <w:trPr>
          <w:trHeight w:val="304"/>
        </w:trPr>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8B9991" w14:textId="77777777" w:rsidR="00271E7F" w:rsidRPr="00DB48DA" w:rsidRDefault="00271E7F" w:rsidP="005B5C04">
            <w:pPr>
              <w:rPr>
                <w:color w:val="000000"/>
                <w:sz w:val="20"/>
              </w:rPr>
            </w:pPr>
            <w:r w:rsidRPr="00DB48DA">
              <w:rPr>
                <w:color w:val="000000"/>
                <w:sz w:val="20"/>
              </w:rPr>
              <w:t>107</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328F1B94" w14:textId="77777777" w:rsidR="00271E7F" w:rsidRPr="00DB48DA" w:rsidRDefault="00271E7F" w:rsidP="00477C0D">
            <w:pPr>
              <w:rPr>
                <w:color w:val="000000"/>
                <w:sz w:val="20"/>
              </w:rPr>
            </w:pPr>
            <w:r w:rsidRPr="00DB48DA">
              <w:rPr>
                <w:color w:val="000000"/>
                <w:sz w:val="20"/>
              </w:rPr>
              <w:t>5000 m</w:t>
            </w:r>
            <w:r w:rsidRPr="00DB48DA">
              <w:rPr>
                <w:color w:val="000000"/>
                <w:sz w:val="20"/>
                <w:vertAlign w:val="superscript"/>
              </w:rPr>
              <w:t>3</w:t>
            </w:r>
            <w:r w:rsidRPr="00DB48DA">
              <w:rPr>
                <w:color w:val="000000"/>
                <w:sz w:val="20"/>
              </w:rPr>
              <w:t xml:space="preserve"> talpyklos su pontonais</w:t>
            </w:r>
          </w:p>
        </w:tc>
        <w:tc>
          <w:tcPr>
            <w:tcW w:w="2528" w:type="dxa"/>
            <w:vMerge w:val="restart"/>
            <w:tcBorders>
              <w:top w:val="nil"/>
              <w:left w:val="nil"/>
              <w:right w:val="single" w:sz="4" w:space="0" w:color="auto"/>
            </w:tcBorders>
            <w:shd w:val="clear" w:color="auto" w:fill="auto"/>
            <w:vAlign w:val="center"/>
            <w:hideMark/>
          </w:tcPr>
          <w:p w14:paraId="3721D6AE" w14:textId="77777777" w:rsidR="00271E7F" w:rsidRPr="00DB48DA" w:rsidRDefault="00271E7F" w:rsidP="00530A5C">
            <w:pPr>
              <w:jc w:val="center"/>
              <w:rPr>
                <w:color w:val="000000"/>
                <w:sz w:val="20"/>
              </w:rPr>
            </w:pPr>
            <w:r w:rsidRPr="00DB48DA">
              <w:rPr>
                <w:color w:val="000000"/>
                <w:sz w:val="20"/>
              </w:rPr>
              <w:t>317455; 6180960</w:t>
            </w:r>
          </w:p>
        </w:tc>
        <w:tc>
          <w:tcPr>
            <w:tcW w:w="1275" w:type="dxa"/>
            <w:tcBorders>
              <w:top w:val="nil"/>
              <w:left w:val="nil"/>
              <w:bottom w:val="single" w:sz="4" w:space="0" w:color="auto"/>
              <w:right w:val="single" w:sz="4" w:space="0" w:color="auto"/>
            </w:tcBorders>
            <w:shd w:val="clear" w:color="auto" w:fill="auto"/>
            <w:vAlign w:val="center"/>
            <w:hideMark/>
          </w:tcPr>
          <w:p w14:paraId="2835A9DA" w14:textId="77777777" w:rsidR="00271E7F" w:rsidRPr="00DB48DA" w:rsidRDefault="00271E7F" w:rsidP="00606FC4">
            <w:pPr>
              <w:jc w:val="center"/>
              <w:rPr>
                <w:color w:val="000000"/>
                <w:sz w:val="20"/>
              </w:rPr>
            </w:pPr>
            <w:r w:rsidRPr="00DB48DA">
              <w:rPr>
                <w:color w:val="000000"/>
                <w:sz w:val="20"/>
              </w:rPr>
              <w:t>24</w:t>
            </w:r>
          </w:p>
        </w:tc>
        <w:tc>
          <w:tcPr>
            <w:tcW w:w="1294" w:type="dxa"/>
            <w:tcBorders>
              <w:top w:val="nil"/>
              <w:left w:val="nil"/>
              <w:bottom w:val="single" w:sz="4" w:space="0" w:color="auto"/>
              <w:right w:val="single" w:sz="4" w:space="0" w:color="auto"/>
            </w:tcBorders>
            <w:shd w:val="clear" w:color="auto" w:fill="auto"/>
            <w:vAlign w:val="center"/>
            <w:hideMark/>
          </w:tcPr>
          <w:p w14:paraId="2DC1E577" w14:textId="77777777" w:rsidR="00271E7F" w:rsidRPr="00DB48DA" w:rsidRDefault="00271E7F" w:rsidP="00606FC4">
            <w:pPr>
              <w:jc w:val="center"/>
              <w:rPr>
                <w:color w:val="000000"/>
                <w:sz w:val="20"/>
              </w:rPr>
            </w:pPr>
            <w:r w:rsidRPr="00DB48DA">
              <w:rPr>
                <w:color w:val="000000"/>
                <w:sz w:val="20"/>
              </w:rPr>
              <w:t>0,22</w:t>
            </w:r>
          </w:p>
        </w:tc>
        <w:tc>
          <w:tcPr>
            <w:tcW w:w="903" w:type="dxa"/>
            <w:tcBorders>
              <w:top w:val="nil"/>
              <w:left w:val="nil"/>
              <w:bottom w:val="single" w:sz="4" w:space="0" w:color="auto"/>
              <w:right w:val="single" w:sz="4" w:space="0" w:color="auto"/>
            </w:tcBorders>
            <w:shd w:val="clear" w:color="auto" w:fill="auto"/>
            <w:vAlign w:val="center"/>
            <w:hideMark/>
          </w:tcPr>
          <w:p w14:paraId="028CD4D6" w14:textId="77777777" w:rsidR="00271E7F" w:rsidRPr="00DB48DA" w:rsidRDefault="00271E7F" w:rsidP="00606FC4">
            <w:pPr>
              <w:jc w:val="center"/>
              <w:rPr>
                <w:color w:val="000000"/>
                <w:sz w:val="20"/>
              </w:rPr>
            </w:pPr>
            <w:r w:rsidRPr="00DB48DA">
              <w:rPr>
                <w:color w:val="000000"/>
                <w:sz w:val="20"/>
              </w:rPr>
              <w:t>2,89</w:t>
            </w:r>
          </w:p>
        </w:tc>
        <w:tc>
          <w:tcPr>
            <w:tcW w:w="1394" w:type="dxa"/>
            <w:tcBorders>
              <w:top w:val="nil"/>
              <w:left w:val="nil"/>
              <w:bottom w:val="single" w:sz="4" w:space="0" w:color="auto"/>
              <w:right w:val="single" w:sz="4" w:space="0" w:color="auto"/>
            </w:tcBorders>
            <w:shd w:val="clear" w:color="auto" w:fill="auto"/>
            <w:vAlign w:val="center"/>
            <w:hideMark/>
          </w:tcPr>
          <w:p w14:paraId="6FCDB79B" w14:textId="77777777" w:rsidR="00271E7F" w:rsidRPr="00DB48DA" w:rsidRDefault="00271E7F" w:rsidP="00606FC4">
            <w:pPr>
              <w:jc w:val="center"/>
              <w:rPr>
                <w:color w:val="000000"/>
                <w:sz w:val="20"/>
              </w:rPr>
            </w:pPr>
            <w:r w:rsidRPr="00DB48DA">
              <w:rPr>
                <w:color w:val="000000"/>
                <w:sz w:val="20"/>
              </w:rPr>
              <w:t>19</w:t>
            </w:r>
          </w:p>
        </w:tc>
        <w:tc>
          <w:tcPr>
            <w:tcW w:w="1000" w:type="dxa"/>
            <w:tcBorders>
              <w:top w:val="nil"/>
              <w:left w:val="nil"/>
              <w:bottom w:val="single" w:sz="4" w:space="0" w:color="auto"/>
              <w:right w:val="single" w:sz="4" w:space="0" w:color="auto"/>
            </w:tcBorders>
            <w:shd w:val="clear" w:color="auto" w:fill="auto"/>
            <w:vAlign w:val="center"/>
            <w:hideMark/>
          </w:tcPr>
          <w:p w14:paraId="4209B969" w14:textId="77777777" w:rsidR="00271E7F" w:rsidRPr="00DB48DA" w:rsidRDefault="00271E7F" w:rsidP="00606FC4">
            <w:pPr>
              <w:jc w:val="center"/>
              <w:rPr>
                <w:color w:val="000000"/>
                <w:sz w:val="20"/>
              </w:rPr>
            </w:pPr>
            <w:r w:rsidRPr="00DB48DA">
              <w:rPr>
                <w:color w:val="000000"/>
                <w:sz w:val="20"/>
              </w:rPr>
              <w:t>0,272</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1AC48B" w14:textId="77777777" w:rsidR="00271E7F" w:rsidRPr="00DB48DA" w:rsidRDefault="00271E7F" w:rsidP="00AF3E03">
            <w:pPr>
              <w:jc w:val="center"/>
              <w:rPr>
                <w:color w:val="000000"/>
                <w:sz w:val="20"/>
              </w:rPr>
            </w:pPr>
            <w:r w:rsidRPr="00DB48DA">
              <w:rPr>
                <w:color w:val="000000"/>
                <w:sz w:val="20"/>
              </w:rPr>
              <w:t>910,7</w:t>
            </w:r>
          </w:p>
        </w:tc>
        <w:tc>
          <w:tcPr>
            <w:tcW w:w="1733" w:type="dxa"/>
            <w:tcBorders>
              <w:top w:val="nil"/>
              <w:left w:val="nil"/>
              <w:bottom w:val="single" w:sz="4" w:space="0" w:color="auto"/>
              <w:right w:val="single" w:sz="4" w:space="0" w:color="auto"/>
            </w:tcBorders>
            <w:shd w:val="clear" w:color="auto" w:fill="auto"/>
            <w:vAlign w:val="center"/>
            <w:hideMark/>
          </w:tcPr>
          <w:p w14:paraId="5F166622" w14:textId="77777777" w:rsidR="00271E7F" w:rsidRPr="00DB48DA" w:rsidRDefault="00271E7F" w:rsidP="00AF3E03">
            <w:pPr>
              <w:jc w:val="center"/>
              <w:rPr>
                <w:color w:val="000000"/>
                <w:sz w:val="20"/>
              </w:rPr>
            </w:pPr>
            <w:r w:rsidRPr="00DB48DA">
              <w:rPr>
                <w:color w:val="000000"/>
                <w:sz w:val="20"/>
              </w:rPr>
              <w:t>1143</w:t>
            </w:r>
          </w:p>
        </w:tc>
      </w:tr>
      <w:tr w:rsidR="00271E7F" w:rsidRPr="00DB48DA" w14:paraId="203121D7" w14:textId="77777777" w:rsidTr="008B537C">
        <w:trPr>
          <w:trHeight w:val="319"/>
        </w:trPr>
        <w:tc>
          <w:tcPr>
            <w:tcW w:w="954" w:type="dxa"/>
            <w:vMerge/>
            <w:tcBorders>
              <w:top w:val="nil"/>
              <w:left w:val="single" w:sz="4" w:space="0" w:color="auto"/>
              <w:bottom w:val="single" w:sz="4" w:space="0" w:color="auto"/>
              <w:right w:val="single" w:sz="4" w:space="0" w:color="auto"/>
            </w:tcBorders>
            <w:vAlign w:val="center"/>
            <w:hideMark/>
          </w:tcPr>
          <w:p w14:paraId="6B5710B2" w14:textId="77777777" w:rsidR="00271E7F" w:rsidRPr="00DB48DA" w:rsidRDefault="00271E7F" w:rsidP="005B5C04">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0628766D" w14:textId="77777777" w:rsidR="00271E7F" w:rsidRPr="00DB48DA" w:rsidRDefault="00271E7F" w:rsidP="00AF3E03">
            <w:pPr>
              <w:rPr>
                <w:color w:val="000000"/>
                <w:sz w:val="20"/>
              </w:rPr>
            </w:pPr>
          </w:p>
        </w:tc>
        <w:tc>
          <w:tcPr>
            <w:tcW w:w="2528" w:type="dxa"/>
            <w:vMerge/>
            <w:tcBorders>
              <w:left w:val="nil"/>
              <w:bottom w:val="single" w:sz="4" w:space="0" w:color="auto"/>
              <w:right w:val="single" w:sz="4" w:space="0" w:color="auto"/>
            </w:tcBorders>
            <w:shd w:val="clear" w:color="auto" w:fill="auto"/>
            <w:vAlign w:val="center"/>
            <w:hideMark/>
          </w:tcPr>
          <w:p w14:paraId="5953ED84" w14:textId="0205022F" w:rsidR="00271E7F" w:rsidRPr="00DB48DA" w:rsidRDefault="00271E7F" w:rsidP="00530A5C">
            <w:pPr>
              <w:jc w:val="center"/>
              <w:rPr>
                <w:color w:val="000000"/>
                <w:sz w:val="20"/>
              </w:rPr>
            </w:pPr>
          </w:p>
        </w:tc>
        <w:tc>
          <w:tcPr>
            <w:tcW w:w="1275" w:type="dxa"/>
            <w:tcBorders>
              <w:top w:val="nil"/>
              <w:left w:val="nil"/>
              <w:bottom w:val="single" w:sz="4" w:space="0" w:color="auto"/>
              <w:right w:val="single" w:sz="4" w:space="0" w:color="auto"/>
            </w:tcBorders>
            <w:shd w:val="clear" w:color="auto" w:fill="auto"/>
            <w:vAlign w:val="center"/>
            <w:hideMark/>
          </w:tcPr>
          <w:p w14:paraId="03CBCA75" w14:textId="77777777" w:rsidR="00271E7F" w:rsidRPr="00DB48DA" w:rsidRDefault="00271E7F" w:rsidP="00606FC4">
            <w:pPr>
              <w:jc w:val="center"/>
              <w:rPr>
                <w:color w:val="000000"/>
                <w:sz w:val="20"/>
              </w:rPr>
            </w:pPr>
          </w:p>
        </w:tc>
        <w:tc>
          <w:tcPr>
            <w:tcW w:w="1294" w:type="dxa"/>
            <w:tcBorders>
              <w:top w:val="nil"/>
              <w:left w:val="nil"/>
              <w:bottom w:val="single" w:sz="4" w:space="0" w:color="auto"/>
              <w:right w:val="single" w:sz="4" w:space="0" w:color="auto"/>
            </w:tcBorders>
            <w:shd w:val="clear" w:color="auto" w:fill="auto"/>
            <w:vAlign w:val="center"/>
            <w:hideMark/>
          </w:tcPr>
          <w:p w14:paraId="3C229464" w14:textId="77777777" w:rsidR="00271E7F" w:rsidRPr="00DB48DA" w:rsidRDefault="00271E7F" w:rsidP="00606FC4">
            <w:pPr>
              <w:jc w:val="cente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15A38869" w14:textId="77777777" w:rsidR="00271E7F" w:rsidRPr="00DB48DA" w:rsidRDefault="00271E7F" w:rsidP="00606FC4">
            <w:pPr>
              <w:jc w:val="center"/>
              <w:rPr>
                <w:color w:val="000000"/>
                <w:sz w:val="20"/>
              </w:rPr>
            </w:pPr>
            <w:r w:rsidRPr="00DB48DA">
              <w:rPr>
                <w:color w:val="000000"/>
                <w:sz w:val="20"/>
              </w:rPr>
              <w:t>0,25</w:t>
            </w:r>
          </w:p>
        </w:tc>
        <w:tc>
          <w:tcPr>
            <w:tcW w:w="1394" w:type="dxa"/>
            <w:tcBorders>
              <w:top w:val="nil"/>
              <w:left w:val="nil"/>
              <w:bottom w:val="single" w:sz="4" w:space="0" w:color="auto"/>
              <w:right w:val="single" w:sz="4" w:space="0" w:color="auto"/>
            </w:tcBorders>
            <w:shd w:val="clear" w:color="auto" w:fill="auto"/>
            <w:vAlign w:val="center"/>
            <w:hideMark/>
          </w:tcPr>
          <w:p w14:paraId="3DB4F3F2" w14:textId="77777777" w:rsidR="00271E7F" w:rsidRPr="00DB48DA" w:rsidRDefault="00271E7F" w:rsidP="00606FC4">
            <w:pPr>
              <w:jc w:val="center"/>
              <w:rPr>
                <w:color w:val="000000"/>
                <w:sz w:val="20"/>
              </w:rPr>
            </w:pPr>
            <w:r w:rsidRPr="00DB48DA">
              <w:rPr>
                <w:color w:val="000000"/>
                <w:sz w:val="20"/>
              </w:rPr>
              <w:t>19</w:t>
            </w:r>
          </w:p>
        </w:tc>
        <w:tc>
          <w:tcPr>
            <w:tcW w:w="1000" w:type="dxa"/>
            <w:tcBorders>
              <w:top w:val="nil"/>
              <w:left w:val="nil"/>
              <w:bottom w:val="single" w:sz="4" w:space="0" w:color="auto"/>
              <w:right w:val="single" w:sz="4" w:space="0" w:color="auto"/>
            </w:tcBorders>
            <w:shd w:val="clear" w:color="auto" w:fill="auto"/>
            <w:vAlign w:val="center"/>
            <w:hideMark/>
          </w:tcPr>
          <w:p w14:paraId="61FF4F8C" w14:textId="77777777" w:rsidR="00271E7F" w:rsidRPr="00DB48DA" w:rsidRDefault="00271E7F" w:rsidP="00606FC4">
            <w:pPr>
              <w:jc w:val="center"/>
              <w:rPr>
                <w:color w:val="000000"/>
                <w:sz w:val="20"/>
              </w:rPr>
            </w:pPr>
            <w:r w:rsidRPr="00DB48DA">
              <w:rPr>
                <w:color w:val="000000"/>
                <w:sz w:val="20"/>
              </w:rPr>
              <w:t>0,024</w:t>
            </w:r>
          </w:p>
        </w:tc>
        <w:tc>
          <w:tcPr>
            <w:tcW w:w="1970" w:type="dxa"/>
            <w:vMerge/>
            <w:tcBorders>
              <w:top w:val="nil"/>
              <w:left w:val="single" w:sz="4" w:space="0" w:color="auto"/>
              <w:bottom w:val="single" w:sz="4" w:space="0" w:color="000000"/>
              <w:right w:val="single" w:sz="4" w:space="0" w:color="auto"/>
            </w:tcBorders>
            <w:vAlign w:val="center"/>
            <w:hideMark/>
          </w:tcPr>
          <w:p w14:paraId="1A9B9663" w14:textId="77777777" w:rsidR="00271E7F" w:rsidRPr="00DB48DA" w:rsidRDefault="00271E7F" w:rsidP="00AF3E03">
            <w:pPr>
              <w:jc w:val="cente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389751FD" w14:textId="77777777" w:rsidR="00271E7F" w:rsidRPr="00DB48DA" w:rsidRDefault="00271E7F" w:rsidP="00AF3E03">
            <w:pPr>
              <w:jc w:val="center"/>
              <w:rPr>
                <w:color w:val="000000"/>
                <w:sz w:val="20"/>
              </w:rPr>
            </w:pPr>
            <w:r w:rsidRPr="00DB48DA">
              <w:rPr>
                <w:color w:val="000000"/>
                <w:sz w:val="20"/>
              </w:rPr>
              <w:t>3285</w:t>
            </w:r>
          </w:p>
        </w:tc>
      </w:tr>
      <w:tr w:rsidR="00271E7F" w:rsidRPr="00DB48DA" w14:paraId="1C6F2E77" w14:textId="77777777" w:rsidTr="008B537C">
        <w:trPr>
          <w:trHeight w:val="304"/>
        </w:trPr>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EC0129" w14:textId="77777777" w:rsidR="00271E7F" w:rsidRPr="00DB48DA" w:rsidRDefault="00271E7F" w:rsidP="005B5C04">
            <w:pPr>
              <w:rPr>
                <w:color w:val="000000"/>
                <w:sz w:val="20"/>
              </w:rPr>
            </w:pPr>
            <w:r w:rsidRPr="00DB48DA">
              <w:rPr>
                <w:color w:val="000000"/>
                <w:sz w:val="20"/>
              </w:rPr>
              <w:t>108</w:t>
            </w:r>
          </w:p>
        </w:tc>
        <w:tc>
          <w:tcPr>
            <w:tcW w:w="2089" w:type="dxa"/>
            <w:vMerge/>
            <w:tcBorders>
              <w:top w:val="nil"/>
              <w:left w:val="single" w:sz="4" w:space="0" w:color="auto"/>
              <w:bottom w:val="single" w:sz="4" w:space="0" w:color="auto"/>
              <w:right w:val="single" w:sz="4" w:space="0" w:color="auto"/>
            </w:tcBorders>
            <w:vAlign w:val="center"/>
            <w:hideMark/>
          </w:tcPr>
          <w:p w14:paraId="53F54362" w14:textId="77777777" w:rsidR="00271E7F" w:rsidRPr="00DB48DA" w:rsidRDefault="00271E7F" w:rsidP="00AF3E03">
            <w:pPr>
              <w:rPr>
                <w:color w:val="000000"/>
                <w:sz w:val="20"/>
              </w:rPr>
            </w:pPr>
          </w:p>
        </w:tc>
        <w:tc>
          <w:tcPr>
            <w:tcW w:w="2528" w:type="dxa"/>
            <w:vMerge w:val="restart"/>
            <w:tcBorders>
              <w:top w:val="nil"/>
              <w:left w:val="nil"/>
              <w:right w:val="single" w:sz="4" w:space="0" w:color="auto"/>
            </w:tcBorders>
            <w:shd w:val="clear" w:color="auto" w:fill="auto"/>
            <w:vAlign w:val="center"/>
            <w:hideMark/>
          </w:tcPr>
          <w:p w14:paraId="0326D701" w14:textId="77777777" w:rsidR="00271E7F" w:rsidRPr="00DB48DA" w:rsidRDefault="00271E7F" w:rsidP="00530A5C">
            <w:pPr>
              <w:jc w:val="center"/>
              <w:rPr>
                <w:color w:val="000000"/>
                <w:sz w:val="20"/>
              </w:rPr>
            </w:pPr>
            <w:r w:rsidRPr="00DB48DA">
              <w:rPr>
                <w:color w:val="000000"/>
                <w:sz w:val="20"/>
              </w:rPr>
              <w:t>317472; 6180940</w:t>
            </w:r>
          </w:p>
        </w:tc>
        <w:tc>
          <w:tcPr>
            <w:tcW w:w="1275" w:type="dxa"/>
            <w:tcBorders>
              <w:top w:val="nil"/>
              <w:left w:val="nil"/>
              <w:bottom w:val="single" w:sz="4" w:space="0" w:color="auto"/>
              <w:right w:val="single" w:sz="4" w:space="0" w:color="auto"/>
            </w:tcBorders>
            <w:shd w:val="clear" w:color="auto" w:fill="auto"/>
            <w:vAlign w:val="center"/>
            <w:hideMark/>
          </w:tcPr>
          <w:p w14:paraId="0412F106" w14:textId="77777777" w:rsidR="00271E7F" w:rsidRPr="00DB48DA" w:rsidRDefault="00271E7F" w:rsidP="00606FC4">
            <w:pPr>
              <w:jc w:val="center"/>
              <w:rPr>
                <w:color w:val="000000"/>
                <w:sz w:val="20"/>
              </w:rPr>
            </w:pPr>
            <w:r w:rsidRPr="00DB48DA">
              <w:rPr>
                <w:color w:val="000000"/>
                <w:sz w:val="20"/>
              </w:rPr>
              <w:t>24</w:t>
            </w:r>
          </w:p>
        </w:tc>
        <w:tc>
          <w:tcPr>
            <w:tcW w:w="1294" w:type="dxa"/>
            <w:tcBorders>
              <w:top w:val="nil"/>
              <w:left w:val="nil"/>
              <w:bottom w:val="single" w:sz="4" w:space="0" w:color="auto"/>
              <w:right w:val="single" w:sz="4" w:space="0" w:color="auto"/>
            </w:tcBorders>
            <w:shd w:val="clear" w:color="auto" w:fill="auto"/>
            <w:vAlign w:val="center"/>
            <w:hideMark/>
          </w:tcPr>
          <w:p w14:paraId="65B51460" w14:textId="77777777" w:rsidR="00271E7F" w:rsidRPr="00DB48DA" w:rsidRDefault="00271E7F" w:rsidP="00606FC4">
            <w:pPr>
              <w:jc w:val="center"/>
              <w:rPr>
                <w:color w:val="000000"/>
                <w:sz w:val="20"/>
              </w:rPr>
            </w:pPr>
            <w:r w:rsidRPr="00DB48DA">
              <w:rPr>
                <w:color w:val="000000"/>
                <w:sz w:val="20"/>
              </w:rPr>
              <w:t>0,22</w:t>
            </w:r>
          </w:p>
        </w:tc>
        <w:tc>
          <w:tcPr>
            <w:tcW w:w="903" w:type="dxa"/>
            <w:tcBorders>
              <w:top w:val="nil"/>
              <w:left w:val="nil"/>
              <w:bottom w:val="single" w:sz="4" w:space="0" w:color="auto"/>
              <w:right w:val="single" w:sz="4" w:space="0" w:color="auto"/>
            </w:tcBorders>
            <w:shd w:val="clear" w:color="auto" w:fill="auto"/>
            <w:vAlign w:val="center"/>
            <w:hideMark/>
          </w:tcPr>
          <w:p w14:paraId="6EDB8340" w14:textId="77777777" w:rsidR="00271E7F" w:rsidRPr="00DB48DA" w:rsidRDefault="00271E7F" w:rsidP="00606FC4">
            <w:pPr>
              <w:jc w:val="center"/>
              <w:rPr>
                <w:color w:val="000000"/>
                <w:sz w:val="20"/>
              </w:rPr>
            </w:pPr>
            <w:r w:rsidRPr="00DB48DA">
              <w:rPr>
                <w:color w:val="000000"/>
                <w:sz w:val="20"/>
              </w:rPr>
              <w:t>6,94</w:t>
            </w:r>
          </w:p>
        </w:tc>
        <w:tc>
          <w:tcPr>
            <w:tcW w:w="1394" w:type="dxa"/>
            <w:tcBorders>
              <w:top w:val="nil"/>
              <w:left w:val="nil"/>
              <w:bottom w:val="single" w:sz="4" w:space="0" w:color="auto"/>
              <w:right w:val="single" w:sz="4" w:space="0" w:color="auto"/>
            </w:tcBorders>
            <w:shd w:val="clear" w:color="auto" w:fill="auto"/>
            <w:vAlign w:val="center"/>
            <w:hideMark/>
          </w:tcPr>
          <w:p w14:paraId="76471DBE" w14:textId="77777777" w:rsidR="00271E7F" w:rsidRPr="00DB48DA" w:rsidRDefault="00271E7F" w:rsidP="00606FC4">
            <w:pPr>
              <w:jc w:val="center"/>
              <w:rPr>
                <w:color w:val="000000"/>
                <w:sz w:val="20"/>
              </w:rPr>
            </w:pPr>
            <w:r w:rsidRPr="00DB48DA">
              <w:rPr>
                <w:color w:val="000000"/>
                <w:sz w:val="20"/>
              </w:rPr>
              <w:t>15</w:t>
            </w:r>
          </w:p>
        </w:tc>
        <w:tc>
          <w:tcPr>
            <w:tcW w:w="1000" w:type="dxa"/>
            <w:tcBorders>
              <w:top w:val="nil"/>
              <w:left w:val="nil"/>
              <w:bottom w:val="single" w:sz="4" w:space="0" w:color="auto"/>
              <w:right w:val="single" w:sz="4" w:space="0" w:color="auto"/>
            </w:tcBorders>
            <w:shd w:val="clear" w:color="auto" w:fill="auto"/>
            <w:vAlign w:val="center"/>
            <w:hideMark/>
          </w:tcPr>
          <w:p w14:paraId="214CE6A8" w14:textId="77777777" w:rsidR="00271E7F" w:rsidRPr="00DB48DA" w:rsidRDefault="00271E7F" w:rsidP="00606FC4">
            <w:pPr>
              <w:jc w:val="center"/>
              <w:rPr>
                <w:color w:val="000000"/>
                <w:sz w:val="20"/>
              </w:rPr>
            </w:pPr>
            <w:r w:rsidRPr="00DB48DA">
              <w:rPr>
                <w:color w:val="000000"/>
                <w:sz w:val="20"/>
              </w:rPr>
              <w:t>0,25</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396C69" w14:textId="77777777" w:rsidR="00271E7F" w:rsidRPr="00DB48DA" w:rsidRDefault="00271E7F" w:rsidP="00AF3E03">
            <w:pPr>
              <w:jc w:val="center"/>
              <w:rPr>
                <w:color w:val="000000"/>
                <w:sz w:val="20"/>
              </w:rPr>
            </w:pPr>
            <w:r w:rsidRPr="00DB48DA">
              <w:rPr>
                <w:color w:val="000000"/>
                <w:sz w:val="20"/>
              </w:rPr>
              <w:t>910,7</w:t>
            </w:r>
          </w:p>
        </w:tc>
        <w:tc>
          <w:tcPr>
            <w:tcW w:w="1733" w:type="dxa"/>
            <w:tcBorders>
              <w:top w:val="nil"/>
              <w:left w:val="nil"/>
              <w:bottom w:val="single" w:sz="4" w:space="0" w:color="auto"/>
              <w:right w:val="single" w:sz="4" w:space="0" w:color="auto"/>
            </w:tcBorders>
            <w:shd w:val="clear" w:color="auto" w:fill="auto"/>
            <w:vAlign w:val="center"/>
            <w:hideMark/>
          </w:tcPr>
          <w:p w14:paraId="64CCB601" w14:textId="77777777" w:rsidR="00271E7F" w:rsidRPr="00DB48DA" w:rsidRDefault="00271E7F" w:rsidP="00AF3E03">
            <w:pPr>
              <w:jc w:val="center"/>
              <w:rPr>
                <w:color w:val="000000"/>
                <w:sz w:val="20"/>
              </w:rPr>
            </w:pPr>
            <w:r w:rsidRPr="00DB48DA">
              <w:rPr>
                <w:color w:val="000000"/>
                <w:sz w:val="20"/>
              </w:rPr>
              <w:t>1143</w:t>
            </w:r>
          </w:p>
        </w:tc>
      </w:tr>
      <w:tr w:rsidR="00271E7F" w:rsidRPr="00DB48DA" w14:paraId="76C9DCFB" w14:textId="77777777" w:rsidTr="008B537C">
        <w:trPr>
          <w:trHeight w:val="319"/>
        </w:trPr>
        <w:tc>
          <w:tcPr>
            <w:tcW w:w="954" w:type="dxa"/>
            <w:vMerge/>
            <w:tcBorders>
              <w:top w:val="nil"/>
              <w:left w:val="single" w:sz="4" w:space="0" w:color="auto"/>
              <w:bottom w:val="single" w:sz="4" w:space="0" w:color="auto"/>
              <w:right w:val="single" w:sz="4" w:space="0" w:color="auto"/>
            </w:tcBorders>
            <w:vAlign w:val="center"/>
            <w:hideMark/>
          </w:tcPr>
          <w:p w14:paraId="7056467F" w14:textId="77777777" w:rsidR="00271E7F" w:rsidRPr="00DB48DA" w:rsidRDefault="00271E7F" w:rsidP="005B5C04">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38DB69FA" w14:textId="77777777" w:rsidR="00271E7F" w:rsidRPr="00DB48DA" w:rsidRDefault="00271E7F" w:rsidP="00AF3E03">
            <w:pPr>
              <w:rPr>
                <w:color w:val="000000"/>
                <w:sz w:val="20"/>
              </w:rPr>
            </w:pPr>
          </w:p>
        </w:tc>
        <w:tc>
          <w:tcPr>
            <w:tcW w:w="2528" w:type="dxa"/>
            <w:vMerge/>
            <w:tcBorders>
              <w:left w:val="nil"/>
              <w:bottom w:val="single" w:sz="4" w:space="0" w:color="auto"/>
              <w:right w:val="single" w:sz="4" w:space="0" w:color="auto"/>
            </w:tcBorders>
            <w:shd w:val="clear" w:color="auto" w:fill="auto"/>
            <w:noWrap/>
            <w:vAlign w:val="center"/>
            <w:hideMark/>
          </w:tcPr>
          <w:p w14:paraId="547D6EC4" w14:textId="15318956" w:rsidR="00271E7F" w:rsidRPr="00DB48DA" w:rsidRDefault="00271E7F" w:rsidP="00530A5C">
            <w:pPr>
              <w:jc w:val="center"/>
              <w:rPr>
                <w:rFonts w:ascii="Calibri" w:hAnsi="Calibri" w:cs="Calibri"/>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14:paraId="6B0F31F6" w14:textId="77777777" w:rsidR="00271E7F" w:rsidRPr="00DB48DA" w:rsidRDefault="00271E7F" w:rsidP="00606FC4">
            <w:pPr>
              <w:jc w:val="center"/>
              <w:rPr>
                <w:rFonts w:ascii="Calibri" w:hAnsi="Calibri" w:cs="Calibri"/>
                <w:color w:val="000000"/>
                <w:sz w:val="22"/>
                <w:szCs w:val="22"/>
              </w:rPr>
            </w:pPr>
          </w:p>
        </w:tc>
        <w:tc>
          <w:tcPr>
            <w:tcW w:w="1294" w:type="dxa"/>
            <w:tcBorders>
              <w:top w:val="nil"/>
              <w:left w:val="nil"/>
              <w:bottom w:val="single" w:sz="4" w:space="0" w:color="auto"/>
              <w:right w:val="single" w:sz="4" w:space="0" w:color="auto"/>
            </w:tcBorders>
            <w:shd w:val="clear" w:color="auto" w:fill="auto"/>
            <w:noWrap/>
            <w:vAlign w:val="center"/>
            <w:hideMark/>
          </w:tcPr>
          <w:p w14:paraId="40FCA5A0" w14:textId="77777777" w:rsidR="00271E7F" w:rsidRPr="00DB48DA" w:rsidRDefault="00271E7F" w:rsidP="00606FC4">
            <w:pPr>
              <w:jc w:val="center"/>
              <w:rPr>
                <w:rFonts w:ascii="Calibri" w:hAnsi="Calibri" w:cs="Calibri"/>
                <w:color w:val="000000"/>
                <w:sz w:val="22"/>
                <w:szCs w:val="22"/>
              </w:rPr>
            </w:pPr>
          </w:p>
        </w:tc>
        <w:tc>
          <w:tcPr>
            <w:tcW w:w="903" w:type="dxa"/>
            <w:tcBorders>
              <w:top w:val="nil"/>
              <w:left w:val="nil"/>
              <w:bottom w:val="single" w:sz="4" w:space="0" w:color="auto"/>
              <w:right w:val="single" w:sz="4" w:space="0" w:color="auto"/>
            </w:tcBorders>
            <w:shd w:val="clear" w:color="auto" w:fill="auto"/>
            <w:vAlign w:val="center"/>
            <w:hideMark/>
          </w:tcPr>
          <w:p w14:paraId="376ABD52" w14:textId="77777777" w:rsidR="00271E7F" w:rsidRPr="00DB48DA" w:rsidRDefault="00271E7F" w:rsidP="00606FC4">
            <w:pPr>
              <w:jc w:val="center"/>
              <w:rPr>
                <w:color w:val="000000"/>
                <w:sz w:val="20"/>
              </w:rPr>
            </w:pPr>
            <w:r w:rsidRPr="00DB48DA">
              <w:rPr>
                <w:color w:val="000000"/>
                <w:sz w:val="20"/>
              </w:rPr>
              <w:t>1,15</w:t>
            </w:r>
          </w:p>
        </w:tc>
        <w:tc>
          <w:tcPr>
            <w:tcW w:w="1394" w:type="dxa"/>
            <w:tcBorders>
              <w:top w:val="nil"/>
              <w:left w:val="nil"/>
              <w:bottom w:val="single" w:sz="4" w:space="0" w:color="auto"/>
              <w:right w:val="single" w:sz="4" w:space="0" w:color="auto"/>
            </w:tcBorders>
            <w:shd w:val="clear" w:color="auto" w:fill="auto"/>
            <w:vAlign w:val="center"/>
            <w:hideMark/>
          </w:tcPr>
          <w:p w14:paraId="14EDD699" w14:textId="77777777" w:rsidR="00271E7F" w:rsidRPr="00DB48DA" w:rsidRDefault="00271E7F" w:rsidP="00606FC4">
            <w:pPr>
              <w:jc w:val="center"/>
              <w:rPr>
                <w:color w:val="000000"/>
                <w:sz w:val="20"/>
              </w:rPr>
            </w:pPr>
            <w:r w:rsidRPr="00DB48DA">
              <w:rPr>
                <w:color w:val="000000"/>
                <w:sz w:val="20"/>
              </w:rPr>
              <w:t>7</w:t>
            </w:r>
          </w:p>
        </w:tc>
        <w:tc>
          <w:tcPr>
            <w:tcW w:w="1000" w:type="dxa"/>
            <w:tcBorders>
              <w:top w:val="nil"/>
              <w:left w:val="nil"/>
              <w:bottom w:val="single" w:sz="4" w:space="0" w:color="auto"/>
              <w:right w:val="single" w:sz="4" w:space="0" w:color="auto"/>
            </w:tcBorders>
            <w:shd w:val="clear" w:color="auto" w:fill="auto"/>
            <w:vAlign w:val="center"/>
            <w:hideMark/>
          </w:tcPr>
          <w:p w14:paraId="034E5CF7" w14:textId="77777777" w:rsidR="00271E7F" w:rsidRPr="00DB48DA" w:rsidRDefault="00271E7F" w:rsidP="00606FC4">
            <w:pPr>
              <w:jc w:val="center"/>
              <w:rPr>
                <w:color w:val="000000"/>
                <w:sz w:val="20"/>
              </w:rPr>
            </w:pPr>
            <w:r w:rsidRPr="00DB48DA">
              <w:rPr>
                <w:color w:val="000000"/>
                <w:sz w:val="20"/>
              </w:rPr>
              <w:t>0,044</w:t>
            </w:r>
          </w:p>
        </w:tc>
        <w:tc>
          <w:tcPr>
            <w:tcW w:w="1970" w:type="dxa"/>
            <w:vMerge/>
            <w:tcBorders>
              <w:top w:val="nil"/>
              <w:left w:val="single" w:sz="4" w:space="0" w:color="auto"/>
              <w:bottom w:val="single" w:sz="4" w:space="0" w:color="000000"/>
              <w:right w:val="single" w:sz="4" w:space="0" w:color="auto"/>
            </w:tcBorders>
            <w:vAlign w:val="center"/>
            <w:hideMark/>
          </w:tcPr>
          <w:p w14:paraId="705117BD" w14:textId="77777777" w:rsidR="00271E7F" w:rsidRPr="00DB48DA" w:rsidRDefault="00271E7F" w:rsidP="00AF3E03">
            <w:pPr>
              <w:jc w:val="cente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51FD2038" w14:textId="77777777" w:rsidR="00271E7F" w:rsidRPr="00DB48DA" w:rsidRDefault="00271E7F" w:rsidP="00AF3E03">
            <w:pPr>
              <w:jc w:val="center"/>
              <w:rPr>
                <w:color w:val="000000"/>
                <w:sz w:val="20"/>
              </w:rPr>
            </w:pPr>
            <w:r w:rsidRPr="00DB48DA">
              <w:rPr>
                <w:color w:val="000000"/>
                <w:sz w:val="20"/>
              </w:rPr>
              <w:t>3285</w:t>
            </w:r>
          </w:p>
        </w:tc>
      </w:tr>
      <w:tr w:rsidR="00271E7F" w:rsidRPr="00DB48DA" w14:paraId="743061D6" w14:textId="77777777" w:rsidTr="008B537C">
        <w:trPr>
          <w:trHeight w:val="319"/>
        </w:trPr>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2F84D1" w14:textId="77777777" w:rsidR="00271E7F" w:rsidRPr="00DB48DA" w:rsidRDefault="00271E7F" w:rsidP="005B5C04">
            <w:pPr>
              <w:rPr>
                <w:color w:val="000000"/>
                <w:sz w:val="20"/>
              </w:rPr>
            </w:pPr>
            <w:r w:rsidRPr="00DB48DA">
              <w:rPr>
                <w:color w:val="000000"/>
                <w:sz w:val="20"/>
              </w:rPr>
              <w:t>109</w:t>
            </w:r>
          </w:p>
        </w:tc>
        <w:tc>
          <w:tcPr>
            <w:tcW w:w="2089" w:type="dxa"/>
            <w:vMerge/>
            <w:tcBorders>
              <w:top w:val="nil"/>
              <w:left w:val="single" w:sz="4" w:space="0" w:color="auto"/>
              <w:bottom w:val="single" w:sz="4" w:space="0" w:color="auto"/>
              <w:right w:val="single" w:sz="4" w:space="0" w:color="auto"/>
            </w:tcBorders>
            <w:vAlign w:val="center"/>
            <w:hideMark/>
          </w:tcPr>
          <w:p w14:paraId="6F0714AC" w14:textId="77777777" w:rsidR="00271E7F" w:rsidRPr="00DB48DA" w:rsidRDefault="00271E7F" w:rsidP="00AF3E03">
            <w:pPr>
              <w:rPr>
                <w:color w:val="000000"/>
                <w:sz w:val="20"/>
              </w:rPr>
            </w:pPr>
          </w:p>
        </w:tc>
        <w:tc>
          <w:tcPr>
            <w:tcW w:w="2528" w:type="dxa"/>
            <w:vMerge w:val="restart"/>
            <w:tcBorders>
              <w:top w:val="nil"/>
              <w:left w:val="nil"/>
              <w:right w:val="single" w:sz="4" w:space="0" w:color="auto"/>
            </w:tcBorders>
            <w:shd w:val="clear" w:color="auto" w:fill="auto"/>
            <w:vAlign w:val="center"/>
            <w:hideMark/>
          </w:tcPr>
          <w:p w14:paraId="3A0ED5CA" w14:textId="77777777" w:rsidR="00271E7F" w:rsidRPr="00DB48DA" w:rsidRDefault="00271E7F" w:rsidP="00530A5C">
            <w:pPr>
              <w:jc w:val="center"/>
              <w:rPr>
                <w:color w:val="000000"/>
                <w:sz w:val="20"/>
              </w:rPr>
            </w:pPr>
            <w:r w:rsidRPr="00DB48DA">
              <w:rPr>
                <w:color w:val="000000"/>
                <w:sz w:val="20"/>
              </w:rPr>
              <w:t>317497; 6180937</w:t>
            </w:r>
          </w:p>
          <w:p w14:paraId="7DB10703" w14:textId="662C6792" w:rsidR="00271E7F" w:rsidRPr="00DB48DA" w:rsidRDefault="00271E7F" w:rsidP="00AF3E03">
            <w:pPr>
              <w:rPr>
                <w:color w:val="000000"/>
                <w:sz w:val="20"/>
              </w:rPr>
            </w:pPr>
            <w:r w:rsidRPr="00DB48DA">
              <w:rPr>
                <w:color w:val="000000"/>
                <w:sz w:val="20"/>
              </w:rPr>
              <w:t> </w:t>
            </w:r>
          </w:p>
        </w:tc>
        <w:tc>
          <w:tcPr>
            <w:tcW w:w="1275" w:type="dxa"/>
            <w:tcBorders>
              <w:top w:val="nil"/>
              <w:left w:val="nil"/>
              <w:bottom w:val="single" w:sz="4" w:space="0" w:color="auto"/>
              <w:right w:val="single" w:sz="4" w:space="0" w:color="auto"/>
            </w:tcBorders>
            <w:shd w:val="clear" w:color="auto" w:fill="auto"/>
            <w:vAlign w:val="center"/>
            <w:hideMark/>
          </w:tcPr>
          <w:p w14:paraId="0B66FA1A" w14:textId="77777777" w:rsidR="00271E7F" w:rsidRPr="00DB48DA" w:rsidRDefault="00271E7F" w:rsidP="00606FC4">
            <w:pPr>
              <w:jc w:val="center"/>
              <w:rPr>
                <w:color w:val="000000"/>
                <w:sz w:val="20"/>
              </w:rPr>
            </w:pPr>
            <w:r w:rsidRPr="00DB48DA">
              <w:rPr>
                <w:color w:val="000000"/>
                <w:sz w:val="20"/>
              </w:rPr>
              <w:t>24</w:t>
            </w:r>
          </w:p>
        </w:tc>
        <w:tc>
          <w:tcPr>
            <w:tcW w:w="1294" w:type="dxa"/>
            <w:tcBorders>
              <w:top w:val="nil"/>
              <w:left w:val="nil"/>
              <w:bottom w:val="single" w:sz="4" w:space="0" w:color="auto"/>
              <w:right w:val="single" w:sz="4" w:space="0" w:color="auto"/>
            </w:tcBorders>
            <w:shd w:val="clear" w:color="auto" w:fill="auto"/>
            <w:vAlign w:val="center"/>
            <w:hideMark/>
          </w:tcPr>
          <w:p w14:paraId="08955C3D" w14:textId="77777777" w:rsidR="00271E7F" w:rsidRPr="00DB48DA" w:rsidRDefault="00271E7F" w:rsidP="00606FC4">
            <w:pPr>
              <w:jc w:val="center"/>
              <w:rPr>
                <w:color w:val="000000"/>
                <w:sz w:val="20"/>
              </w:rPr>
            </w:pPr>
            <w:r w:rsidRPr="00DB48DA">
              <w:rPr>
                <w:color w:val="000000"/>
                <w:sz w:val="20"/>
              </w:rPr>
              <w:t>0,22</w:t>
            </w:r>
          </w:p>
        </w:tc>
        <w:tc>
          <w:tcPr>
            <w:tcW w:w="903" w:type="dxa"/>
            <w:tcBorders>
              <w:top w:val="nil"/>
              <w:left w:val="nil"/>
              <w:bottom w:val="single" w:sz="4" w:space="0" w:color="auto"/>
              <w:right w:val="single" w:sz="4" w:space="0" w:color="auto"/>
            </w:tcBorders>
            <w:shd w:val="clear" w:color="auto" w:fill="auto"/>
            <w:vAlign w:val="center"/>
            <w:hideMark/>
          </w:tcPr>
          <w:p w14:paraId="65004AC1" w14:textId="77777777" w:rsidR="00271E7F" w:rsidRPr="00DB48DA" w:rsidRDefault="00271E7F" w:rsidP="00606FC4">
            <w:pPr>
              <w:jc w:val="center"/>
              <w:rPr>
                <w:color w:val="000000"/>
                <w:sz w:val="20"/>
              </w:rPr>
            </w:pPr>
            <w:r w:rsidRPr="00DB48DA">
              <w:rPr>
                <w:color w:val="000000"/>
                <w:sz w:val="20"/>
              </w:rPr>
              <w:t>6,94</w:t>
            </w:r>
          </w:p>
        </w:tc>
        <w:tc>
          <w:tcPr>
            <w:tcW w:w="1394" w:type="dxa"/>
            <w:tcBorders>
              <w:top w:val="nil"/>
              <w:left w:val="nil"/>
              <w:bottom w:val="single" w:sz="4" w:space="0" w:color="auto"/>
              <w:right w:val="single" w:sz="4" w:space="0" w:color="auto"/>
            </w:tcBorders>
            <w:shd w:val="clear" w:color="auto" w:fill="auto"/>
            <w:vAlign w:val="center"/>
            <w:hideMark/>
          </w:tcPr>
          <w:p w14:paraId="5740A99A" w14:textId="77777777" w:rsidR="00271E7F" w:rsidRPr="00DB48DA" w:rsidRDefault="00271E7F" w:rsidP="00606FC4">
            <w:pPr>
              <w:jc w:val="center"/>
              <w:rPr>
                <w:color w:val="000000"/>
                <w:sz w:val="20"/>
              </w:rPr>
            </w:pPr>
            <w:r w:rsidRPr="00DB48DA">
              <w:rPr>
                <w:color w:val="000000"/>
                <w:sz w:val="20"/>
              </w:rPr>
              <w:t>15</w:t>
            </w:r>
          </w:p>
        </w:tc>
        <w:tc>
          <w:tcPr>
            <w:tcW w:w="1000" w:type="dxa"/>
            <w:tcBorders>
              <w:top w:val="nil"/>
              <w:left w:val="nil"/>
              <w:bottom w:val="single" w:sz="4" w:space="0" w:color="auto"/>
              <w:right w:val="single" w:sz="4" w:space="0" w:color="auto"/>
            </w:tcBorders>
            <w:shd w:val="clear" w:color="auto" w:fill="auto"/>
            <w:vAlign w:val="center"/>
            <w:hideMark/>
          </w:tcPr>
          <w:p w14:paraId="66B74A77" w14:textId="77777777" w:rsidR="00271E7F" w:rsidRPr="00DB48DA" w:rsidRDefault="00271E7F" w:rsidP="00606FC4">
            <w:pPr>
              <w:jc w:val="center"/>
              <w:rPr>
                <w:color w:val="000000"/>
                <w:sz w:val="20"/>
              </w:rPr>
            </w:pPr>
            <w:r w:rsidRPr="00DB48DA">
              <w:rPr>
                <w:color w:val="000000"/>
                <w:sz w:val="20"/>
              </w:rPr>
              <w:t>0,25</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B0A90C" w14:textId="77777777" w:rsidR="00271E7F" w:rsidRPr="00DB48DA" w:rsidRDefault="00271E7F" w:rsidP="00AF3E03">
            <w:pPr>
              <w:jc w:val="center"/>
              <w:rPr>
                <w:color w:val="000000"/>
                <w:sz w:val="20"/>
              </w:rPr>
            </w:pPr>
            <w:r w:rsidRPr="00DB48DA">
              <w:rPr>
                <w:color w:val="000000"/>
                <w:sz w:val="20"/>
              </w:rPr>
              <w:t>910,7</w:t>
            </w:r>
          </w:p>
        </w:tc>
        <w:tc>
          <w:tcPr>
            <w:tcW w:w="1733" w:type="dxa"/>
            <w:tcBorders>
              <w:top w:val="nil"/>
              <w:left w:val="nil"/>
              <w:bottom w:val="single" w:sz="4" w:space="0" w:color="auto"/>
              <w:right w:val="single" w:sz="4" w:space="0" w:color="auto"/>
            </w:tcBorders>
            <w:shd w:val="clear" w:color="auto" w:fill="auto"/>
            <w:vAlign w:val="center"/>
            <w:hideMark/>
          </w:tcPr>
          <w:p w14:paraId="4A031B05" w14:textId="77777777" w:rsidR="00271E7F" w:rsidRPr="00DB48DA" w:rsidRDefault="00271E7F" w:rsidP="00AF3E03">
            <w:pPr>
              <w:jc w:val="center"/>
              <w:rPr>
                <w:color w:val="000000"/>
                <w:sz w:val="20"/>
              </w:rPr>
            </w:pPr>
            <w:r w:rsidRPr="00DB48DA">
              <w:rPr>
                <w:color w:val="000000"/>
                <w:sz w:val="20"/>
              </w:rPr>
              <w:t>1143</w:t>
            </w:r>
          </w:p>
        </w:tc>
      </w:tr>
      <w:tr w:rsidR="00271E7F" w:rsidRPr="00DB48DA" w14:paraId="7623ABF3" w14:textId="77777777" w:rsidTr="008B537C">
        <w:trPr>
          <w:trHeight w:val="319"/>
        </w:trPr>
        <w:tc>
          <w:tcPr>
            <w:tcW w:w="954" w:type="dxa"/>
            <w:vMerge/>
            <w:tcBorders>
              <w:top w:val="nil"/>
              <w:left w:val="single" w:sz="4" w:space="0" w:color="auto"/>
              <w:bottom w:val="single" w:sz="4" w:space="0" w:color="auto"/>
              <w:right w:val="single" w:sz="4" w:space="0" w:color="auto"/>
            </w:tcBorders>
            <w:vAlign w:val="center"/>
            <w:hideMark/>
          </w:tcPr>
          <w:p w14:paraId="7F263278" w14:textId="77777777" w:rsidR="00271E7F" w:rsidRPr="00DB48DA" w:rsidRDefault="00271E7F" w:rsidP="005B5C04">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776B1CCD" w14:textId="77777777" w:rsidR="00271E7F" w:rsidRPr="00DB48DA" w:rsidRDefault="00271E7F" w:rsidP="00AF3E03">
            <w:pPr>
              <w:rPr>
                <w:color w:val="000000"/>
                <w:sz w:val="20"/>
              </w:rPr>
            </w:pPr>
          </w:p>
        </w:tc>
        <w:tc>
          <w:tcPr>
            <w:tcW w:w="2528" w:type="dxa"/>
            <w:vMerge/>
            <w:tcBorders>
              <w:left w:val="nil"/>
              <w:bottom w:val="single" w:sz="4" w:space="0" w:color="auto"/>
              <w:right w:val="single" w:sz="4" w:space="0" w:color="auto"/>
            </w:tcBorders>
            <w:shd w:val="clear" w:color="auto" w:fill="auto"/>
            <w:hideMark/>
          </w:tcPr>
          <w:p w14:paraId="633CE460" w14:textId="3FBD1BBD" w:rsidR="00271E7F" w:rsidRPr="00DB48DA" w:rsidRDefault="00271E7F" w:rsidP="00AF3E03">
            <w:pPr>
              <w:rPr>
                <w:color w:val="000000"/>
                <w:sz w:val="20"/>
              </w:rPr>
            </w:pPr>
          </w:p>
        </w:tc>
        <w:tc>
          <w:tcPr>
            <w:tcW w:w="1275" w:type="dxa"/>
            <w:tcBorders>
              <w:top w:val="nil"/>
              <w:left w:val="nil"/>
              <w:bottom w:val="single" w:sz="4" w:space="0" w:color="auto"/>
              <w:right w:val="single" w:sz="4" w:space="0" w:color="auto"/>
            </w:tcBorders>
            <w:shd w:val="clear" w:color="auto" w:fill="auto"/>
            <w:vAlign w:val="center"/>
            <w:hideMark/>
          </w:tcPr>
          <w:p w14:paraId="3212131D" w14:textId="77777777" w:rsidR="00271E7F" w:rsidRPr="00DB48DA" w:rsidRDefault="00271E7F" w:rsidP="00606FC4">
            <w:pPr>
              <w:jc w:val="center"/>
              <w:rPr>
                <w:color w:val="000000"/>
                <w:sz w:val="20"/>
              </w:rPr>
            </w:pPr>
          </w:p>
        </w:tc>
        <w:tc>
          <w:tcPr>
            <w:tcW w:w="1294" w:type="dxa"/>
            <w:tcBorders>
              <w:top w:val="nil"/>
              <w:left w:val="nil"/>
              <w:bottom w:val="single" w:sz="4" w:space="0" w:color="auto"/>
              <w:right w:val="single" w:sz="4" w:space="0" w:color="auto"/>
            </w:tcBorders>
            <w:shd w:val="clear" w:color="auto" w:fill="auto"/>
            <w:vAlign w:val="center"/>
            <w:hideMark/>
          </w:tcPr>
          <w:p w14:paraId="7A740A03" w14:textId="77777777" w:rsidR="00271E7F" w:rsidRPr="00DB48DA" w:rsidRDefault="00271E7F" w:rsidP="00606FC4">
            <w:pPr>
              <w:jc w:val="cente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50B1040F" w14:textId="77777777" w:rsidR="00271E7F" w:rsidRPr="00DB48DA" w:rsidRDefault="00271E7F" w:rsidP="00606FC4">
            <w:pPr>
              <w:jc w:val="center"/>
              <w:rPr>
                <w:color w:val="000000"/>
                <w:sz w:val="20"/>
              </w:rPr>
            </w:pPr>
            <w:r w:rsidRPr="00DB48DA">
              <w:rPr>
                <w:color w:val="000000"/>
                <w:sz w:val="20"/>
              </w:rPr>
              <w:t>1,15</w:t>
            </w:r>
          </w:p>
        </w:tc>
        <w:tc>
          <w:tcPr>
            <w:tcW w:w="1394" w:type="dxa"/>
            <w:tcBorders>
              <w:top w:val="nil"/>
              <w:left w:val="nil"/>
              <w:bottom w:val="single" w:sz="4" w:space="0" w:color="auto"/>
              <w:right w:val="single" w:sz="4" w:space="0" w:color="auto"/>
            </w:tcBorders>
            <w:shd w:val="clear" w:color="auto" w:fill="auto"/>
            <w:vAlign w:val="center"/>
            <w:hideMark/>
          </w:tcPr>
          <w:p w14:paraId="31F58DBD" w14:textId="77777777" w:rsidR="00271E7F" w:rsidRPr="00DB48DA" w:rsidRDefault="00271E7F" w:rsidP="00606FC4">
            <w:pPr>
              <w:jc w:val="center"/>
              <w:rPr>
                <w:color w:val="000000"/>
                <w:sz w:val="20"/>
              </w:rPr>
            </w:pPr>
            <w:r w:rsidRPr="00DB48DA">
              <w:rPr>
                <w:color w:val="000000"/>
                <w:sz w:val="20"/>
              </w:rPr>
              <w:t>7</w:t>
            </w:r>
          </w:p>
        </w:tc>
        <w:tc>
          <w:tcPr>
            <w:tcW w:w="1000" w:type="dxa"/>
            <w:tcBorders>
              <w:top w:val="nil"/>
              <w:left w:val="nil"/>
              <w:bottom w:val="single" w:sz="4" w:space="0" w:color="auto"/>
              <w:right w:val="single" w:sz="4" w:space="0" w:color="auto"/>
            </w:tcBorders>
            <w:shd w:val="clear" w:color="auto" w:fill="auto"/>
            <w:vAlign w:val="center"/>
            <w:hideMark/>
          </w:tcPr>
          <w:p w14:paraId="344B60C8" w14:textId="77777777" w:rsidR="00271E7F" w:rsidRPr="00DB48DA" w:rsidRDefault="00271E7F" w:rsidP="00606FC4">
            <w:pPr>
              <w:jc w:val="center"/>
              <w:rPr>
                <w:color w:val="000000"/>
                <w:sz w:val="20"/>
              </w:rPr>
            </w:pPr>
            <w:r w:rsidRPr="00DB48DA">
              <w:rPr>
                <w:color w:val="000000"/>
                <w:sz w:val="20"/>
              </w:rPr>
              <w:t>0,044</w:t>
            </w:r>
          </w:p>
        </w:tc>
        <w:tc>
          <w:tcPr>
            <w:tcW w:w="1970" w:type="dxa"/>
            <w:vMerge/>
            <w:tcBorders>
              <w:top w:val="nil"/>
              <w:left w:val="single" w:sz="4" w:space="0" w:color="auto"/>
              <w:bottom w:val="single" w:sz="4" w:space="0" w:color="000000"/>
              <w:right w:val="single" w:sz="4" w:space="0" w:color="auto"/>
            </w:tcBorders>
            <w:vAlign w:val="center"/>
            <w:hideMark/>
          </w:tcPr>
          <w:p w14:paraId="4ACC9952" w14:textId="77777777" w:rsidR="00271E7F" w:rsidRPr="00DB48DA" w:rsidRDefault="00271E7F" w:rsidP="00AF3E03">
            <w:pPr>
              <w:jc w:val="cente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1BAA7A54" w14:textId="77777777" w:rsidR="00271E7F" w:rsidRPr="00DB48DA" w:rsidRDefault="00271E7F" w:rsidP="00AF3E03">
            <w:pPr>
              <w:jc w:val="center"/>
              <w:rPr>
                <w:color w:val="000000"/>
                <w:sz w:val="20"/>
              </w:rPr>
            </w:pPr>
            <w:r w:rsidRPr="00DB48DA">
              <w:rPr>
                <w:color w:val="000000"/>
                <w:sz w:val="20"/>
              </w:rPr>
              <w:t>3285</w:t>
            </w:r>
          </w:p>
        </w:tc>
      </w:tr>
      <w:tr w:rsidR="00271E7F" w:rsidRPr="00DB48DA" w14:paraId="1EA436B9" w14:textId="77777777" w:rsidTr="008B537C">
        <w:trPr>
          <w:trHeight w:val="319"/>
        </w:trPr>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887566" w14:textId="77777777" w:rsidR="00271E7F" w:rsidRPr="00DB48DA" w:rsidRDefault="00271E7F" w:rsidP="005B5C04">
            <w:pPr>
              <w:rPr>
                <w:color w:val="000000"/>
                <w:sz w:val="20"/>
              </w:rPr>
            </w:pPr>
            <w:r w:rsidRPr="00DB48DA">
              <w:rPr>
                <w:color w:val="000000"/>
                <w:sz w:val="20"/>
              </w:rPr>
              <w:t>110</w:t>
            </w:r>
          </w:p>
        </w:tc>
        <w:tc>
          <w:tcPr>
            <w:tcW w:w="2089" w:type="dxa"/>
            <w:vMerge/>
            <w:tcBorders>
              <w:top w:val="nil"/>
              <w:left w:val="single" w:sz="4" w:space="0" w:color="auto"/>
              <w:bottom w:val="single" w:sz="4" w:space="0" w:color="auto"/>
              <w:right w:val="single" w:sz="4" w:space="0" w:color="auto"/>
            </w:tcBorders>
            <w:vAlign w:val="center"/>
            <w:hideMark/>
          </w:tcPr>
          <w:p w14:paraId="7B0CA816" w14:textId="77777777" w:rsidR="00271E7F" w:rsidRPr="00DB48DA" w:rsidRDefault="00271E7F" w:rsidP="00AF3E03">
            <w:pPr>
              <w:rPr>
                <w:color w:val="000000"/>
                <w:sz w:val="20"/>
              </w:rPr>
            </w:pPr>
          </w:p>
        </w:tc>
        <w:tc>
          <w:tcPr>
            <w:tcW w:w="2528" w:type="dxa"/>
            <w:vMerge w:val="restart"/>
            <w:tcBorders>
              <w:top w:val="nil"/>
              <w:left w:val="nil"/>
              <w:right w:val="single" w:sz="4" w:space="0" w:color="auto"/>
            </w:tcBorders>
            <w:shd w:val="clear" w:color="auto" w:fill="auto"/>
            <w:vAlign w:val="center"/>
            <w:hideMark/>
          </w:tcPr>
          <w:p w14:paraId="2F99529F" w14:textId="77777777" w:rsidR="00271E7F" w:rsidRPr="00DB48DA" w:rsidRDefault="00271E7F" w:rsidP="00530A5C">
            <w:pPr>
              <w:jc w:val="center"/>
              <w:rPr>
                <w:color w:val="000000"/>
                <w:sz w:val="20"/>
              </w:rPr>
            </w:pPr>
            <w:r w:rsidRPr="00DB48DA">
              <w:rPr>
                <w:color w:val="000000"/>
                <w:sz w:val="20"/>
              </w:rPr>
              <w:t>317515; 6180917</w:t>
            </w:r>
          </w:p>
        </w:tc>
        <w:tc>
          <w:tcPr>
            <w:tcW w:w="1275" w:type="dxa"/>
            <w:tcBorders>
              <w:top w:val="nil"/>
              <w:left w:val="nil"/>
              <w:bottom w:val="single" w:sz="4" w:space="0" w:color="auto"/>
              <w:right w:val="single" w:sz="4" w:space="0" w:color="auto"/>
            </w:tcBorders>
            <w:shd w:val="clear" w:color="auto" w:fill="auto"/>
            <w:vAlign w:val="center"/>
            <w:hideMark/>
          </w:tcPr>
          <w:p w14:paraId="280376B4" w14:textId="77777777" w:rsidR="00271E7F" w:rsidRPr="00DB48DA" w:rsidRDefault="00271E7F" w:rsidP="00606FC4">
            <w:pPr>
              <w:jc w:val="center"/>
              <w:rPr>
                <w:color w:val="000000"/>
                <w:sz w:val="20"/>
              </w:rPr>
            </w:pPr>
            <w:r w:rsidRPr="00DB48DA">
              <w:rPr>
                <w:color w:val="000000"/>
                <w:sz w:val="20"/>
              </w:rPr>
              <w:t>24</w:t>
            </w:r>
          </w:p>
        </w:tc>
        <w:tc>
          <w:tcPr>
            <w:tcW w:w="1294" w:type="dxa"/>
            <w:tcBorders>
              <w:top w:val="nil"/>
              <w:left w:val="nil"/>
              <w:bottom w:val="single" w:sz="4" w:space="0" w:color="auto"/>
              <w:right w:val="single" w:sz="4" w:space="0" w:color="auto"/>
            </w:tcBorders>
            <w:shd w:val="clear" w:color="auto" w:fill="auto"/>
            <w:vAlign w:val="center"/>
            <w:hideMark/>
          </w:tcPr>
          <w:p w14:paraId="27EDA22C" w14:textId="77777777" w:rsidR="00271E7F" w:rsidRPr="00DB48DA" w:rsidRDefault="00271E7F" w:rsidP="00606FC4">
            <w:pPr>
              <w:jc w:val="center"/>
              <w:rPr>
                <w:color w:val="000000"/>
                <w:sz w:val="20"/>
              </w:rPr>
            </w:pPr>
            <w:r w:rsidRPr="00DB48DA">
              <w:rPr>
                <w:color w:val="000000"/>
                <w:sz w:val="20"/>
              </w:rPr>
              <w:t>0,22</w:t>
            </w:r>
          </w:p>
        </w:tc>
        <w:tc>
          <w:tcPr>
            <w:tcW w:w="903" w:type="dxa"/>
            <w:tcBorders>
              <w:top w:val="nil"/>
              <w:left w:val="nil"/>
              <w:bottom w:val="single" w:sz="4" w:space="0" w:color="auto"/>
              <w:right w:val="single" w:sz="4" w:space="0" w:color="auto"/>
            </w:tcBorders>
            <w:shd w:val="clear" w:color="auto" w:fill="auto"/>
            <w:vAlign w:val="center"/>
            <w:hideMark/>
          </w:tcPr>
          <w:p w14:paraId="62733019" w14:textId="77777777" w:rsidR="00271E7F" w:rsidRPr="00DB48DA" w:rsidRDefault="00271E7F" w:rsidP="00606FC4">
            <w:pPr>
              <w:jc w:val="center"/>
              <w:rPr>
                <w:color w:val="000000"/>
                <w:sz w:val="20"/>
              </w:rPr>
            </w:pPr>
            <w:r w:rsidRPr="00DB48DA">
              <w:rPr>
                <w:color w:val="000000"/>
                <w:sz w:val="20"/>
              </w:rPr>
              <w:t>6,94</w:t>
            </w:r>
          </w:p>
        </w:tc>
        <w:tc>
          <w:tcPr>
            <w:tcW w:w="1394" w:type="dxa"/>
            <w:tcBorders>
              <w:top w:val="nil"/>
              <w:left w:val="nil"/>
              <w:bottom w:val="single" w:sz="4" w:space="0" w:color="auto"/>
              <w:right w:val="single" w:sz="4" w:space="0" w:color="auto"/>
            </w:tcBorders>
            <w:shd w:val="clear" w:color="auto" w:fill="auto"/>
            <w:vAlign w:val="center"/>
            <w:hideMark/>
          </w:tcPr>
          <w:p w14:paraId="78091F2C" w14:textId="77777777" w:rsidR="00271E7F" w:rsidRPr="00DB48DA" w:rsidRDefault="00271E7F" w:rsidP="00606FC4">
            <w:pPr>
              <w:jc w:val="center"/>
              <w:rPr>
                <w:color w:val="000000"/>
                <w:sz w:val="20"/>
              </w:rPr>
            </w:pPr>
            <w:r w:rsidRPr="00DB48DA">
              <w:rPr>
                <w:color w:val="000000"/>
                <w:sz w:val="20"/>
              </w:rPr>
              <w:t>15</w:t>
            </w:r>
          </w:p>
        </w:tc>
        <w:tc>
          <w:tcPr>
            <w:tcW w:w="1000" w:type="dxa"/>
            <w:tcBorders>
              <w:top w:val="nil"/>
              <w:left w:val="nil"/>
              <w:bottom w:val="single" w:sz="4" w:space="0" w:color="auto"/>
              <w:right w:val="single" w:sz="4" w:space="0" w:color="auto"/>
            </w:tcBorders>
            <w:shd w:val="clear" w:color="auto" w:fill="auto"/>
            <w:vAlign w:val="center"/>
            <w:hideMark/>
          </w:tcPr>
          <w:p w14:paraId="10FDD100" w14:textId="77777777" w:rsidR="00271E7F" w:rsidRPr="00DB48DA" w:rsidRDefault="00271E7F" w:rsidP="00606FC4">
            <w:pPr>
              <w:jc w:val="center"/>
              <w:rPr>
                <w:color w:val="000000"/>
                <w:sz w:val="20"/>
              </w:rPr>
            </w:pPr>
            <w:r w:rsidRPr="00DB48DA">
              <w:rPr>
                <w:color w:val="000000"/>
                <w:sz w:val="20"/>
              </w:rPr>
              <w:t>0,25</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47A3C5" w14:textId="77777777" w:rsidR="00271E7F" w:rsidRPr="00DB48DA" w:rsidRDefault="00271E7F" w:rsidP="00AF3E03">
            <w:pPr>
              <w:jc w:val="center"/>
              <w:rPr>
                <w:color w:val="000000"/>
                <w:sz w:val="20"/>
              </w:rPr>
            </w:pPr>
            <w:r w:rsidRPr="00DB48DA">
              <w:rPr>
                <w:color w:val="000000"/>
                <w:sz w:val="20"/>
              </w:rPr>
              <w:t>910,7</w:t>
            </w:r>
          </w:p>
        </w:tc>
        <w:tc>
          <w:tcPr>
            <w:tcW w:w="1733" w:type="dxa"/>
            <w:tcBorders>
              <w:top w:val="nil"/>
              <w:left w:val="nil"/>
              <w:bottom w:val="single" w:sz="4" w:space="0" w:color="auto"/>
              <w:right w:val="single" w:sz="4" w:space="0" w:color="auto"/>
            </w:tcBorders>
            <w:shd w:val="clear" w:color="auto" w:fill="auto"/>
            <w:vAlign w:val="center"/>
            <w:hideMark/>
          </w:tcPr>
          <w:p w14:paraId="14ABD201" w14:textId="77777777" w:rsidR="00271E7F" w:rsidRPr="00DB48DA" w:rsidRDefault="00271E7F" w:rsidP="00AF3E03">
            <w:pPr>
              <w:jc w:val="center"/>
              <w:rPr>
                <w:color w:val="000000"/>
                <w:sz w:val="20"/>
              </w:rPr>
            </w:pPr>
            <w:r w:rsidRPr="00DB48DA">
              <w:rPr>
                <w:color w:val="000000"/>
                <w:sz w:val="20"/>
              </w:rPr>
              <w:t>1143</w:t>
            </w:r>
          </w:p>
        </w:tc>
      </w:tr>
      <w:tr w:rsidR="00271E7F" w:rsidRPr="00DB48DA" w14:paraId="32BA989B" w14:textId="77777777" w:rsidTr="008B537C">
        <w:trPr>
          <w:trHeight w:val="319"/>
        </w:trPr>
        <w:tc>
          <w:tcPr>
            <w:tcW w:w="954" w:type="dxa"/>
            <w:vMerge/>
            <w:tcBorders>
              <w:top w:val="nil"/>
              <w:left w:val="single" w:sz="4" w:space="0" w:color="auto"/>
              <w:bottom w:val="single" w:sz="4" w:space="0" w:color="auto"/>
              <w:right w:val="single" w:sz="4" w:space="0" w:color="auto"/>
            </w:tcBorders>
            <w:vAlign w:val="center"/>
            <w:hideMark/>
          </w:tcPr>
          <w:p w14:paraId="1CD42031"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10E3A822" w14:textId="77777777" w:rsidR="00271E7F" w:rsidRPr="00DB48DA" w:rsidRDefault="00271E7F" w:rsidP="00AF3E03">
            <w:pPr>
              <w:rPr>
                <w:color w:val="000000"/>
                <w:sz w:val="20"/>
              </w:rPr>
            </w:pPr>
          </w:p>
        </w:tc>
        <w:tc>
          <w:tcPr>
            <w:tcW w:w="2528" w:type="dxa"/>
            <w:vMerge/>
            <w:tcBorders>
              <w:left w:val="nil"/>
              <w:bottom w:val="single" w:sz="4" w:space="0" w:color="auto"/>
              <w:right w:val="single" w:sz="4" w:space="0" w:color="auto"/>
            </w:tcBorders>
            <w:shd w:val="clear" w:color="auto" w:fill="auto"/>
            <w:noWrap/>
            <w:vAlign w:val="center"/>
            <w:hideMark/>
          </w:tcPr>
          <w:p w14:paraId="08B5D9E6" w14:textId="286E6DEE" w:rsidR="00271E7F" w:rsidRPr="00DB48DA" w:rsidRDefault="00271E7F" w:rsidP="00530A5C">
            <w:pPr>
              <w:jc w:val="center"/>
              <w:rPr>
                <w:rFonts w:ascii="Calibri" w:hAnsi="Calibri" w:cs="Calibri"/>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14:paraId="43751336" w14:textId="53F19C0A" w:rsidR="00271E7F" w:rsidRPr="00DB48DA" w:rsidRDefault="00271E7F" w:rsidP="00606FC4">
            <w:pPr>
              <w:jc w:val="center"/>
              <w:rPr>
                <w:rFonts w:ascii="Calibri" w:hAnsi="Calibri" w:cs="Calibri"/>
                <w:color w:val="000000"/>
                <w:sz w:val="22"/>
                <w:szCs w:val="22"/>
              </w:rPr>
            </w:pPr>
          </w:p>
        </w:tc>
        <w:tc>
          <w:tcPr>
            <w:tcW w:w="1294" w:type="dxa"/>
            <w:tcBorders>
              <w:top w:val="nil"/>
              <w:left w:val="nil"/>
              <w:bottom w:val="single" w:sz="4" w:space="0" w:color="auto"/>
              <w:right w:val="single" w:sz="4" w:space="0" w:color="auto"/>
            </w:tcBorders>
            <w:shd w:val="clear" w:color="auto" w:fill="auto"/>
            <w:noWrap/>
            <w:vAlign w:val="center"/>
            <w:hideMark/>
          </w:tcPr>
          <w:p w14:paraId="7D6EE378" w14:textId="76FC1847" w:rsidR="00271E7F" w:rsidRPr="00DB48DA" w:rsidRDefault="00271E7F" w:rsidP="00606FC4">
            <w:pPr>
              <w:jc w:val="center"/>
              <w:rPr>
                <w:rFonts w:ascii="Calibri" w:hAnsi="Calibri" w:cs="Calibri"/>
                <w:color w:val="000000"/>
                <w:sz w:val="22"/>
                <w:szCs w:val="22"/>
              </w:rPr>
            </w:pPr>
          </w:p>
        </w:tc>
        <w:tc>
          <w:tcPr>
            <w:tcW w:w="903" w:type="dxa"/>
            <w:tcBorders>
              <w:top w:val="nil"/>
              <w:left w:val="nil"/>
              <w:bottom w:val="single" w:sz="4" w:space="0" w:color="auto"/>
              <w:right w:val="single" w:sz="4" w:space="0" w:color="auto"/>
            </w:tcBorders>
            <w:shd w:val="clear" w:color="auto" w:fill="auto"/>
            <w:vAlign w:val="center"/>
            <w:hideMark/>
          </w:tcPr>
          <w:p w14:paraId="22195F2B" w14:textId="77777777" w:rsidR="00271E7F" w:rsidRPr="00DB48DA" w:rsidRDefault="00271E7F" w:rsidP="00606FC4">
            <w:pPr>
              <w:jc w:val="center"/>
              <w:rPr>
                <w:color w:val="000000"/>
                <w:sz w:val="20"/>
              </w:rPr>
            </w:pPr>
            <w:r w:rsidRPr="00DB48DA">
              <w:rPr>
                <w:color w:val="000000"/>
                <w:sz w:val="20"/>
              </w:rPr>
              <w:t>1,15</w:t>
            </w:r>
          </w:p>
        </w:tc>
        <w:tc>
          <w:tcPr>
            <w:tcW w:w="1394" w:type="dxa"/>
            <w:tcBorders>
              <w:top w:val="nil"/>
              <w:left w:val="nil"/>
              <w:bottom w:val="single" w:sz="4" w:space="0" w:color="auto"/>
              <w:right w:val="single" w:sz="4" w:space="0" w:color="auto"/>
            </w:tcBorders>
            <w:shd w:val="clear" w:color="auto" w:fill="auto"/>
            <w:vAlign w:val="center"/>
            <w:hideMark/>
          </w:tcPr>
          <w:p w14:paraId="4264AFBD" w14:textId="77777777" w:rsidR="00271E7F" w:rsidRPr="00DB48DA" w:rsidRDefault="00271E7F" w:rsidP="00606FC4">
            <w:pPr>
              <w:jc w:val="center"/>
              <w:rPr>
                <w:color w:val="000000"/>
                <w:sz w:val="20"/>
              </w:rPr>
            </w:pPr>
            <w:r w:rsidRPr="00DB48DA">
              <w:rPr>
                <w:color w:val="000000"/>
                <w:sz w:val="20"/>
              </w:rPr>
              <w:t>7</w:t>
            </w:r>
          </w:p>
        </w:tc>
        <w:tc>
          <w:tcPr>
            <w:tcW w:w="1000" w:type="dxa"/>
            <w:tcBorders>
              <w:top w:val="nil"/>
              <w:left w:val="nil"/>
              <w:bottom w:val="single" w:sz="4" w:space="0" w:color="auto"/>
              <w:right w:val="single" w:sz="4" w:space="0" w:color="auto"/>
            </w:tcBorders>
            <w:shd w:val="clear" w:color="auto" w:fill="auto"/>
            <w:vAlign w:val="center"/>
            <w:hideMark/>
          </w:tcPr>
          <w:p w14:paraId="2BB6CB90" w14:textId="77777777" w:rsidR="00271E7F" w:rsidRPr="00DB48DA" w:rsidRDefault="00271E7F" w:rsidP="00606FC4">
            <w:pPr>
              <w:jc w:val="center"/>
              <w:rPr>
                <w:color w:val="000000"/>
                <w:sz w:val="20"/>
              </w:rPr>
            </w:pPr>
            <w:r w:rsidRPr="00DB48DA">
              <w:rPr>
                <w:color w:val="000000"/>
                <w:sz w:val="20"/>
              </w:rPr>
              <w:t>0,044</w:t>
            </w:r>
          </w:p>
        </w:tc>
        <w:tc>
          <w:tcPr>
            <w:tcW w:w="1970" w:type="dxa"/>
            <w:vMerge/>
            <w:tcBorders>
              <w:top w:val="nil"/>
              <w:left w:val="single" w:sz="4" w:space="0" w:color="auto"/>
              <w:bottom w:val="single" w:sz="4" w:space="0" w:color="000000"/>
              <w:right w:val="single" w:sz="4" w:space="0" w:color="auto"/>
            </w:tcBorders>
            <w:vAlign w:val="center"/>
            <w:hideMark/>
          </w:tcPr>
          <w:p w14:paraId="1EAC2E5A"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5FD969BE" w14:textId="77777777" w:rsidR="00271E7F" w:rsidRPr="00DB48DA" w:rsidRDefault="00271E7F" w:rsidP="00AF3E03">
            <w:pPr>
              <w:jc w:val="center"/>
              <w:rPr>
                <w:color w:val="000000"/>
                <w:sz w:val="20"/>
              </w:rPr>
            </w:pPr>
            <w:r w:rsidRPr="00DB48DA">
              <w:rPr>
                <w:color w:val="000000"/>
                <w:sz w:val="20"/>
              </w:rPr>
              <w:t>3285</w:t>
            </w:r>
          </w:p>
        </w:tc>
      </w:tr>
      <w:tr w:rsidR="00271E7F" w:rsidRPr="00DB48DA" w14:paraId="30677B4F" w14:textId="77777777" w:rsidTr="008B537C">
        <w:trPr>
          <w:trHeight w:val="304"/>
        </w:trPr>
        <w:tc>
          <w:tcPr>
            <w:tcW w:w="954" w:type="dxa"/>
            <w:tcBorders>
              <w:top w:val="nil"/>
              <w:left w:val="single" w:sz="4" w:space="0" w:color="auto"/>
              <w:bottom w:val="single" w:sz="4" w:space="0" w:color="auto"/>
              <w:right w:val="single" w:sz="4" w:space="0" w:color="auto"/>
            </w:tcBorders>
            <w:shd w:val="clear" w:color="auto" w:fill="auto"/>
            <w:noWrap/>
            <w:vAlign w:val="center"/>
            <w:hideMark/>
          </w:tcPr>
          <w:p w14:paraId="3B7D5271" w14:textId="77777777" w:rsidR="00271E7F" w:rsidRPr="00DB48DA" w:rsidRDefault="00271E7F" w:rsidP="00AF3E03">
            <w:pPr>
              <w:rPr>
                <w:color w:val="000000"/>
                <w:sz w:val="20"/>
              </w:rPr>
            </w:pPr>
            <w:r w:rsidRPr="00DB48DA">
              <w:rPr>
                <w:color w:val="000000"/>
                <w:sz w:val="20"/>
              </w:rPr>
              <w:t>125</w:t>
            </w:r>
          </w:p>
        </w:tc>
        <w:tc>
          <w:tcPr>
            <w:tcW w:w="2089" w:type="dxa"/>
            <w:tcBorders>
              <w:top w:val="nil"/>
              <w:left w:val="nil"/>
              <w:bottom w:val="single" w:sz="4" w:space="0" w:color="auto"/>
              <w:right w:val="single" w:sz="4" w:space="0" w:color="auto"/>
            </w:tcBorders>
            <w:shd w:val="clear" w:color="auto" w:fill="auto"/>
            <w:vAlign w:val="center"/>
            <w:hideMark/>
          </w:tcPr>
          <w:p w14:paraId="51D0949D" w14:textId="77777777" w:rsidR="00271E7F" w:rsidRPr="00DB48DA" w:rsidRDefault="00271E7F" w:rsidP="00477C0D">
            <w:pPr>
              <w:rPr>
                <w:color w:val="000000"/>
                <w:sz w:val="20"/>
              </w:rPr>
            </w:pPr>
            <w:r w:rsidRPr="00DB48DA">
              <w:rPr>
                <w:color w:val="000000"/>
                <w:sz w:val="20"/>
              </w:rPr>
              <w:t>Oro teršalų valymo įrenginys</w:t>
            </w:r>
          </w:p>
        </w:tc>
        <w:tc>
          <w:tcPr>
            <w:tcW w:w="2528" w:type="dxa"/>
            <w:tcBorders>
              <w:top w:val="nil"/>
              <w:left w:val="nil"/>
              <w:bottom w:val="single" w:sz="4" w:space="0" w:color="auto"/>
              <w:right w:val="single" w:sz="4" w:space="0" w:color="auto"/>
            </w:tcBorders>
            <w:shd w:val="clear" w:color="auto" w:fill="auto"/>
            <w:vAlign w:val="center"/>
            <w:hideMark/>
          </w:tcPr>
          <w:p w14:paraId="49E22386" w14:textId="77777777" w:rsidR="00271E7F" w:rsidRPr="00DB48DA" w:rsidRDefault="00271E7F" w:rsidP="00530A5C">
            <w:pPr>
              <w:jc w:val="center"/>
              <w:rPr>
                <w:color w:val="000000"/>
                <w:sz w:val="20"/>
              </w:rPr>
            </w:pPr>
            <w:r w:rsidRPr="00DB48DA">
              <w:rPr>
                <w:color w:val="000000"/>
                <w:sz w:val="20"/>
              </w:rPr>
              <w:t>318081; 6180944</w:t>
            </w:r>
          </w:p>
        </w:tc>
        <w:tc>
          <w:tcPr>
            <w:tcW w:w="1275" w:type="dxa"/>
            <w:tcBorders>
              <w:top w:val="nil"/>
              <w:left w:val="nil"/>
              <w:bottom w:val="single" w:sz="4" w:space="0" w:color="auto"/>
              <w:right w:val="single" w:sz="4" w:space="0" w:color="auto"/>
            </w:tcBorders>
            <w:shd w:val="clear" w:color="auto" w:fill="auto"/>
            <w:vAlign w:val="center"/>
            <w:hideMark/>
          </w:tcPr>
          <w:p w14:paraId="0379B961" w14:textId="77777777" w:rsidR="00271E7F" w:rsidRPr="00DB48DA" w:rsidRDefault="00271E7F" w:rsidP="00606FC4">
            <w:pPr>
              <w:jc w:val="center"/>
              <w:rPr>
                <w:color w:val="000000"/>
                <w:sz w:val="20"/>
              </w:rPr>
            </w:pPr>
            <w:r w:rsidRPr="00DB48DA">
              <w:rPr>
                <w:color w:val="000000"/>
                <w:sz w:val="20"/>
              </w:rPr>
              <w:t>10</w:t>
            </w:r>
          </w:p>
        </w:tc>
        <w:tc>
          <w:tcPr>
            <w:tcW w:w="1294" w:type="dxa"/>
            <w:tcBorders>
              <w:top w:val="nil"/>
              <w:left w:val="nil"/>
              <w:bottom w:val="single" w:sz="4" w:space="0" w:color="auto"/>
              <w:right w:val="single" w:sz="4" w:space="0" w:color="auto"/>
            </w:tcBorders>
            <w:shd w:val="clear" w:color="auto" w:fill="auto"/>
            <w:vAlign w:val="center"/>
            <w:hideMark/>
          </w:tcPr>
          <w:p w14:paraId="6FC96EB7" w14:textId="7289A82B" w:rsidR="00271E7F" w:rsidRPr="00DB48DA" w:rsidRDefault="00271E7F" w:rsidP="00606FC4">
            <w:pPr>
              <w:jc w:val="center"/>
              <w:rPr>
                <w:color w:val="000000"/>
                <w:sz w:val="20"/>
              </w:rPr>
            </w:pPr>
            <w:r w:rsidRPr="00DB48DA">
              <w:rPr>
                <w:color w:val="000000"/>
                <w:sz w:val="20"/>
              </w:rPr>
              <w:t>0,</w:t>
            </w:r>
            <w:r w:rsidR="00180ED3">
              <w:rPr>
                <w:color w:val="000000"/>
                <w:sz w:val="20"/>
              </w:rPr>
              <w:t>2</w:t>
            </w:r>
            <w:r w:rsidRPr="00DB48DA">
              <w:rPr>
                <w:color w:val="000000"/>
                <w:sz w:val="20"/>
              </w:rPr>
              <w:t>5</w:t>
            </w:r>
          </w:p>
        </w:tc>
        <w:tc>
          <w:tcPr>
            <w:tcW w:w="903" w:type="dxa"/>
            <w:tcBorders>
              <w:top w:val="nil"/>
              <w:left w:val="nil"/>
              <w:bottom w:val="single" w:sz="4" w:space="0" w:color="auto"/>
              <w:right w:val="single" w:sz="4" w:space="0" w:color="auto"/>
            </w:tcBorders>
            <w:shd w:val="clear" w:color="auto" w:fill="auto"/>
            <w:vAlign w:val="center"/>
            <w:hideMark/>
          </w:tcPr>
          <w:p w14:paraId="1DA95054" w14:textId="77777777" w:rsidR="00271E7F" w:rsidRPr="00DB48DA" w:rsidRDefault="00271E7F" w:rsidP="00606FC4">
            <w:pPr>
              <w:jc w:val="center"/>
              <w:rPr>
                <w:color w:val="000000"/>
                <w:sz w:val="20"/>
              </w:rPr>
            </w:pPr>
            <w:r w:rsidRPr="00DB48DA">
              <w:rPr>
                <w:color w:val="000000"/>
                <w:sz w:val="20"/>
              </w:rPr>
              <w:t>7,09</w:t>
            </w:r>
          </w:p>
        </w:tc>
        <w:tc>
          <w:tcPr>
            <w:tcW w:w="1394" w:type="dxa"/>
            <w:tcBorders>
              <w:top w:val="nil"/>
              <w:left w:val="nil"/>
              <w:bottom w:val="single" w:sz="4" w:space="0" w:color="auto"/>
              <w:right w:val="single" w:sz="4" w:space="0" w:color="auto"/>
            </w:tcBorders>
            <w:shd w:val="clear" w:color="auto" w:fill="auto"/>
            <w:vAlign w:val="center"/>
            <w:hideMark/>
          </w:tcPr>
          <w:p w14:paraId="037B6516" w14:textId="77777777" w:rsidR="00271E7F" w:rsidRPr="00DB48DA" w:rsidRDefault="00271E7F" w:rsidP="00606FC4">
            <w:pPr>
              <w:jc w:val="center"/>
              <w:rPr>
                <w:color w:val="000000"/>
                <w:sz w:val="20"/>
              </w:rPr>
            </w:pPr>
            <w:r w:rsidRPr="00DB48DA">
              <w:rPr>
                <w:color w:val="000000"/>
                <w:sz w:val="20"/>
              </w:rPr>
              <w:t>8</w:t>
            </w:r>
          </w:p>
        </w:tc>
        <w:tc>
          <w:tcPr>
            <w:tcW w:w="1000" w:type="dxa"/>
            <w:tcBorders>
              <w:top w:val="nil"/>
              <w:left w:val="nil"/>
              <w:bottom w:val="single" w:sz="4" w:space="0" w:color="auto"/>
              <w:right w:val="single" w:sz="4" w:space="0" w:color="auto"/>
            </w:tcBorders>
            <w:shd w:val="clear" w:color="auto" w:fill="auto"/>
            <w:vAlign w:val="center"/>
            <w:hideMark/>
          </w:tcPr>
          <w:p w14:paraId="2FE1A3CE" w14:textId="77777777" w:rsidR="00271E7F" w:rsidRPr="00DB48DA" w:rsidRDefault="00271E7F" w:rsidP="00606FC4">
            <w:pPr>
              <w:jc w:val="center"/>
              <w:rPr>
                <w:color w:val="000000"/>
                <w:sz w:val="20"/>
              </w:rPr>
            </w:pPr>
            <w:r w:rsidRPr="00DB48DA">
              <w:rPr>
                <w:color w:val="000000"/>
                <w:sz w:val="20"/>
              </w:rPr>
              <w:t>1,39</w:t>
            </w:r>
          </w:p>
        </w:tc>
        <w:tc>
          <w:tcPr>
            <w:tcW w:w="1970" w:type="dxa"/>
            <w:tcBorders>
              <w:top w:val="nil"/>
              <w:left w:val="nil"/>
              <w:bottom w:val="single" w:sz="4" w:space="0" w:color="auto"/>
              <w:right w:val="single" w:sz="4" w:space="0" w:color="auto"/>
            </w:tcBorders>
            <w:shd w:val="clear" w:color="auto" w:fill="auto"/>
            <w:noWrap/>
            <w:vAlign w:val="center"/>
            <w:hideMark/>
          </w:tcPr>
          <w:p w14:paraId="7E55F31E" w14:textId="77777777" w:rsidR="00271E7F" w:rsidRPr="00DB48DA" w:rsidRDefault="00271E7F" w:rsidP="00AF3E03">
            <w:pPr>
              <w:jc w:val="center"/>
              <w:rPr>
                <w:color w:val="000000"/>
                <w:sz w:val="20"/>
              </w:rPr>
            </w:pPr>
            <w:r w:rsidRPr="00DB48DA">
              <w:rPr>
                <w:color w:val="000000"/>
                <w:sz w:val="20"/>
              </w:rPr>
              <w:t>4633,3</w:t>
            </w:r>
          </w:p>
        </w:tc>
        <w:tc>
          <w:tcPr>
            <w:tcW w:w="1733" w:type="dxa"/>
            <w:tcBorders>
              <w:top w:val="nil"/>
              <w:left w:val="nil"/>
              <w:bottom w:val="single" w:sz="4" w:space="0" w:color="auto"/>
              <w:right w:val="single" w:sz="4" w:space="0" w:color="auto"/>
            </w:tcBorders>
            <w:shd w:val="clear" w:color="auto" w:fill="auto"/>
            <w:vAlign w:val="center"/>
            <w:hideMark/>
          </w:tcPr>
          <w:p w14:paraId="7CFA7BAC" w14:textId="77777777" w:rsidR="00271E7F" w:rsidRPr="00DB48DA" w:rsidRDefault="00271E7F" w:rsidP="00AF3E03">
            <w:pPr>
              <w:jc w:val="center"/>
              <w:rPr>
                <w:color w:val="000000"/>
                <w:sz w:val="20"/>
              </w:rPr>
            </w:pPr>
            <w:r w:rsidRPr="00DB48DA">
              <w:rPr>
                <w:color w:val="000000"/>
                <w:sz w:val="20"/>
              </w:rPr>
              <w:t>7685</w:t>
            </w:r>
          </w:p>
        </w:tc>
      </w:tr>
      <w:tr w:rsidR="00271E7F" w:rsidRPr="00DB48DA" w14:paraId="5292AC5B" w14:textId="77777777" w:rsidTr="008B537C">
        <w:trPr>
          <w:trHeight w:val="304"/>
        </w:trPr>
        <w:tc>
          <w:tcPr>
            <w:tcW w:w="9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F24910" w14:textId="77777777" w:rsidR="00271E7F" w:rsidRPr="00DB48DA" w:rsidRDefault="00271E7F" w:rsidP="00AF3E03">
            <w:pPr>
              <w:rPr>
                <w:color w:val="000000"/>
                <w:sz w:val="20"/>
              </w:rPr>
            </w:pPr>
            <w:r w:rsidRPr="00DB48DA">
              <w:rPr>
                <w:color w:val="000000"/>
                <w:sz w:val="20"/>
              </w:rPr>
              <w:t>127</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45E9A99A" w14:textId="77777777" w:rsidR="00271E7F" w:rsidRPr="00DB48DA" w:rsidRDefault="00271E7F" w:rsidP="00477C0D">
            <w:pPr>
              <w:rPr>
                <w:color w:val="000000"/>
                <w:sz w:val="20"/>
              </w:rPr>
            </w:pPr>
            <w:r w:rsidRPr="00DB48DA">
              <w:rPr>
                <w:color w:val="000000"/>
                <w:sz w:val="20"/>
              </w:rPr>
              <w:t>3200 m</w:t>
            </w:r>
            <w:r w:rsidRPr="00DB48DA">
              <w:rPr>
                <w:color w:val="000000"/>
                <w:sz w:val="20"/>
                <w:vertAlign w:val="superscript"/>
              </w:rPr>
              <w:t>3</w:t>
            </w:r>
            <w:r w:rsidRPr="00DB48DA">
              <w:rPr>
                <w:color w:val="000000"/>
                <w:sz w:val="20"/>
              </w:rPr>
              <w:t xml:space="preserve"> pavojingų atliekų apdorojimo talpyklos</w:t>
            </w:r>
          </w:p>
        </w:tc>
        <w:tc>
          <w:tcPr>
            <w:tcW w:w="25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1C5B07" w14:textId="77777777" w:rsidR="00271E7F" w:rsidRPr="00DB48DA" w:rsidRDefault="00271E7F" w:rsidP="00530A5C">
            <w:pPr>
              <w:jc w:val="center"/>
              <w:rPr>
                <w:color w:val="000000"/>
                <w:sz w:val="20"/>
              </w:rPr>
            </w:pPr>
            <w:r w:rsidRPr="00DB48DA">
              <w:rPr>
                <w:color w:val="000000"/>
                <w:sz w:val="20"/>
              </w:rPr>
              <w:t>317611; 6181022</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4ADCEC77" w14:textId="77777777" w:rsidR="00271E7F" w:rsidRPr="00DB48DA" w:rsidRDefault="00271E7F" w:rsidP="00606FC4">
            <w:pPr>
              <w:jc w:val="center"/>
              <w:rPr>
                <w:color w:val="000000"/>
                <w:sz w:val="20"/>
              </w:rPr>
            </w:pPr>
            <w:r w:rsidRPr="00DB48DA">
              <w:rPr>
                <w:color w:val="000000"/>
                <w:sz w:val="20"/>
              </w:rPr>
              <w:t>20</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14:paraId="186871AA" w14:textId="77777777" w:rsidR="00271E7F" w:rsidRPr="00DB48DA" w:rsidRDefault="00271E7F" w:rsidP="00606FC4">
            <w:pPr>
              <w:jc w:val="center"/>
              <w:rPr>
                <w:color w:val="000000"/>
                <w:sz w:val="20"/>
              </w:rPr>
            </w:pPr>
            <w:r w:rsidRPr="00DB48DA">
              <w:rPr>
                <w:color w:val="000000"/>
                <w:sz w:val="20"/>
              </w:rPr>
              <w:t>0,3</w:t>
            </w:r>
          </w:p>
        </w:tc>
        <w:tc>
          <w:tcPr>
            <w:tcW w:w="903" w:type="dxa"/>
            <w:tcBorders>
              <w:top w:val="nil"/>
              <w:left w:val="nil"/>
              <w:bottom w:val="single" w:sz="4" w:space="0" w:color="auto"/>
              <w:right w:val="single" w:sz="4" w:space="0" w:color="auto"/>
            </w:tcBorders>
            <w:shd w:val="clear" w:color="auto" w:fill="auto"/>
            <w:vAlign w:val="center"/>
            <w:hideMark/>
          </w:tcPr>
          <w:p w14:paraId="79DD57D4" w14:textId="77777777" w:rsidR="00271E7F" w:rsidRPr="00DB48DA" w:rsidRDefault="00271E7F" w:rsidP="00606FC4">
            <w:pPr>
              <w:jc w:val="center"/>
              <w:rPr>
                <w:color w:val="000000"/>
                <w:sz w:val="20"/>
              </w:rPr>
            </w:pPr>
            <w:r w:rsidRPr="00DB48DA">
              <w:rPr>
                <w:color w:val="000000"/>
                <w:sz w:val="20"/>
              </w:rPr>
              <w:t>4,5</w:t>
            </w:r>
          </w:p>
        </w:tc>
        <w:tc>
          <w:tcPr>
            <w:tcW w:w="1394" w:type="dxa"/>
            <w:tcBorders>
              <w:top w:val="nil"/>
              <w:left w:val="nil"/>
              <w:bottom w:val="single" w:sz="4" w:space="0" w:color="auto"/>
              <w:right w:val="single" w:sz="4" w:space="0" w:color="auto"/>
            </w:tcBorders>
            <w:shd w:val="clear" w:color="auto" w:fill="auto"/>
            <w:vAlign w:val="center"/>
            <w:hideMark/>
          </w:tcPr>
          <w:p w14:paraId="3B7F4E63" w14:textId="77777777" w:rsidR="00271E7F" w:rsidRPr="00DB48DA" w:rsidRDefault="00271E7F" w:rsidP="00606FC4">
            <w:pPr>
              <w:jc w:val="center"/>
              <w:rPr>
                <w:color w:val="000000"/>
                <w:sz w:val="20"/>
              </w:rPr>
            </w:pPr>
            <w:r w:rsidRPr="00DB48DA">
              <w:rPr>
                <w:color w:val="000000"/>
                <w:sz w:val="20"/>
              </w:rPr>
              <w:t>39</w:t>
            </w:r>
          </w:p>
        </w:tc>
        <w:tc>
          <w:tcPr>
            <w:tcW w:w="1000" w:type="dxa"/>
            <w:tcBorders>
              <w:top w:val="nil"/>
              <w:left w:val="nil"/>
              <w:bottom w:val="single" w:sz="4" w:space="0" w:color="auto"/>
              <w:right w:val="single" w:sz="4" w:space="0" w:color="auto"/>
            </w:tcBorders>
            <w:shd w:val="clear" w:color="auto" w:fill="auto"/>
            <w:vAlign w:val="center"/>
            <w:hideMark/>
          </w:tcPr>
          <w:p w14:paraId="1DEEF4DF" w14:textId="77777777" w:rsidR="00271E7F" w:rsidRPr="00DB48DA" w:rsidRDefault="00271E7F" w:rsidP="00606FC4">
            <w:pPr>
              <w:jc w:val="center"/>
              <w:rPr>
                <w:color w:val="000000"/>
                <w:sz w:val="20"/>
              </w:rPr>
            </w:pPr>
            <w:r w:rsidRPr="00DB48DA">
              <w:rPr>
                <w:color w:val="000000"/>
                <w:sz w:val="20"/>
              </w:rPr>
              <w:t>0,278</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34DEBC" w14:textId="77777777" w:rsidR="00271E7F" w:rsidRPr="00DB48DA" w:rsidRDefault="00271E7F" w:rsidP="00AF3E03">
            <w:pPr>
              <w:jc w:val="center"/>
              <w:rPr>
                <w:color w:val="000000"/>
                <w:sz w:val="20"/>
              </w:rPr>
            </w:pPr>
            <w:r w:rsidRPr="00DB48DA">
              <w:rPr>
                <w:color w:val="000000"/>
                <w:sz w:val="20"/>
              </w:rPr>
              <w:t>25,7</w:t>
            </w:r>
          </w:p>
        </w:tc>
        <w:tc>
          <w:tcPr>
            <w:tcW w:w="1733" w:type="dxa"/>
            <w:tcBorders>
              <w:top w:val="nil"/>
              <w:left w:val="nil"/>
              <w:bottom w:val="single" w:sz="4" w:space="0" w:color="auto"/>
              <w:right w:val="single" w:sz="4" w:space="0" w:color="auto"/>
            </w:tcBorders>
            <w:shd w:val="clear" w:color="auto" w:fill="auto"/>
            <w:vAlign w:val="center"/>
            <w:hideMark/>
          </w:tcPr>
          <w:p w14:paraId="2FCC7AE0" w14:textId="77777777" w:rsidR="00271E7F" w:rsidRPr="00DB48DA" w:rsidRDefault="00271E7F" w:rsidP="00AF3E03">
            <w:pPr>
              <w:jc w:val="center"/>
              <w:rPr>
                <w:color w:val="000000"/>
                <w:sz w:val="20"/>
              </w:rPr>
            </w:pPr>
            <w:r w:rsidRPr="00DB48DA">
              <w:rPr>
                <w:color w:val="000000"/>
                <w:sz w:val="20"/>
              </w:rPr>
              <w:t>80</w:t>
            </w:r>
          </w:p>
        </w:tc>
      </w:tr>
      <w:tr w:rsidR="00271E7F" w:rsidRPr="00DB48DA" w14:paraId="07CFEDB4" w14:textId="77777777" w:rsidTr="008B537C">
        <w:trPr>
          <w:trHeight w:val="304"/>
        </w:trPr>
        <w:tc>
          <w:tcPr>
            <w:tcW w:w="954" w:type="dxa"/>
            <w:vMerge/>
            <w:tcBorders>
              <w:top w:val="nil"/>
              <w:left w:val="single" w:sz="4" w:space="0" w:color="auto"/>
              <w:bottom w:val="single" w:sz="4" w:space="0" w:color="000000"/>
              <w:right w:val="single" w:sz="4" w:space="0" w:color="auto"/>
            </w:tcBorders>
            <w:vAlign w:val="center"/>
            <w:hideMark/>
          </w:tcPr>
          <w:p w14:paraId="5FEAF5C0"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53E2A6A8" w14:textId="77777777" w:rsidR="00271E7F" w:rsidRPr="00DB48DA" w:rsidRDefault="00271E7F" w:rsidP="00AF3E03">
            <w:pPr>
              <w:rPr>
                <w:color w:val="000000"/>
                <w:sz w:val="20"/>
              </w:rPr>
            </w:pPr>
          </w:p>
        </w:tc>
        <w:tc>
          <w:tcPr>
            <w:tcW w:w="2528" w:type="dxa"/>
            <w:vMerge/>
            <w:tcBorders>
              <w:top w:val="nil"/>
              <w:left w:val="single" w:sz="4" w:space="0" w:color="auto"/>
              <w:bottom w:val="single" w:sz="4" w:space="0" w:color="auto"/>
              <w:right w:val="single" w:sz="4" w:space="0" w:color="auto"/>
            </w:tcBorders>
            <w:vAlign w:val="center"/>
            <w:hideMark/>
          </w:tcPr>
          <w:p w14:paraId="3920680D" w14:textId="77777777" w:rsidR="00271E7F" w:rsidRPr="00DB48DA" w:rsidRDefault="00271E7F" w:rsidP="00530A5C">
            <w:pPr>
              <w:jc w:val="center"/>
              <w:rPr>
                <w:color w:val="000000"/>
                <w:sz w:val="20"/>
              </w:rPr>
            </w:pPr>
          </w:p>
        </w:tc>
        <w:tc>
          <w:tcPr>
            <w:tcW w:w="1275" w:type="dxa"/>
            <w:vMerge/>
            <w:tcBorders>
              <w:top w:val="nil"/>
              <w:left w:val="single" w:sz="4" w:space="0" w:color="auto"/>
              <w:bottom w:val="single" w:sz="4" w:space="0" w:color="auto"/>
              <w:right w:val="single" w:sz="4" w:space="0" w:color="auto"/>
            </w:tcBorders>
            <w:vAlign w:val="center"/>
            <w:hideMark/>
          </w:tcPr>
          <w:p w14:paraId="2B449F94" w14:textId="77777777" w:rsidR="00271E7F" w:rsidRPr="00DB48DA" w:rsidRDefault="00271E7F" w:rsidP="00606FC4">
            <w:pPr>
              <w:jc w:val="center"/>
              <w:rPr>
                <w:color w:val="000000"/>
                <w:sz w:val="20"/>
              </w:rPr>
            </w:pPr>
          </w:p>
        </w:tc>
        <w:tc>
          <w:tcPr>
            <w:tcW w:w="1294" w:type="dxa"/>
            <w:vMerge/>
            <w:tcBorders>
              <w:top w:val="nil"/>
              <w:left w:val="single" w:sz="4" w:space="0" w:color="auto"/>
              <w:bottom w:val="single" w:sz="4" w:space="0" w:color="auto"/>
              <w:right w:val="single" w:sz="4" w:space="0" w:color="auto"/>
            </w:tcBorders>
            <w:vAlign w:val="center"/>
            <w:hideMark/>
          </w:tcPr>
          <w:p w14:paraId="02AAB6FA" w14:textId="77777777" w:rsidR="00271E7F" w:rsidRPr="00DB48DA" w:rsidRDefault="00271E7F" w:rsidP="00606FC4">
            <w:pPr>
              <w:jc w:val="cente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6A3A4FDD" w14:textId="77777777" w:rsidR="00271E7F" w:rsidRPr="00DB48DA" w:rsidRDefault="00271E7F" w:rsidP="00606FC4">
            <w:pPr>
              <w:jc w:val="center"/>
              <w:rPr>
                <w:color w:val="000000"/>
                <w:sz w:val="20"/>
              </w:rPr>
            </w:pPr>
            <w:r w:rsidRPr="00DB48DA">
              <w:rPr>
                <w:color w:val="000000"/>
                <w:sz w:val="20"/>
              </w:rPr>
              <w:t>1,63</w:t>
            </w:r>
          </w:p>
        </w:tc>
        <w:tc>
          <w:tcPr>
            <w:tcW w:w="1394" w:type="dxa"/>
            <w:tcBorders>
              <w:top w:val="nil"/>
              <w:left w:val="nil"/>
              <w:bottom w:val="single" w:sz="4" w:space="0" w:color="auto"/>
              <w:right w:val="single" w:sz="4" w:space="0" w:color="auto"/>
            </w:tcBorders>
            <w:shd w:val="clear" w:color="auto" w:fill="auto"/>
            <w:vAlign w:val="center"/>
            <w:hideMark/>
          </w:tcPr>
          <w:p w14:paraId="5A16B038" w14:textId="77777777" w:rsidR="00271E7F" w:rsidRPr="00DB48DA" w:rsidRDefault="00271E7F" w:rsidP="00606FC4">
            <w:pPr>
              <w:jc w:val="center"/>
              <w:rPr>
                <w:color w:val="000000"/>
                <w:sz w:val="20"/>
              </w:rPr>
            </w:pPr>
            <w:r w:rsidRPr="00DB48DA">
              <w:rPr>
                <w:color w:val="000000"/>
                <w:sz w:val="20"/>
              </w:rPr>
              <w:t>30</w:t>
            </w:r>
          </w:p>
        </w:tc>
        <w:tc>
          <w:tcPr>
            <w:tcW w:w="1000" w:type="dxa"/>
            <w:tcBorders>
              <w:top w:val="nil"/>
              <w:left w:val="nil"/>
              <w:bottom w:val="single" w:sz="4" w:space="0" w:color="auto"/>
              <w:right w:val="single" w:sz="4" w:space="0" w:color="auto"/>
            </w:tcBorders>
            <w:shd w:val="clear" w:color="auto" w:fill="auto"/>
            <w:vAlign w:val="center"/>
            <w:hideMark/>
          </w:tcPr>
          <w:p w14:paraId="33734A82" w14:textId="77777777" w:rsidR="00271E7F" w:rsidRPr="00DB48DA" w:rsidRDefault="00271E7F" w:rsidP="00606FC4">
            <w:pPr>
              <w:jc w:val="center"/>
              <w:rPr>
                <w:color w:val="000000"/>
                <w:sz w:val="20"/>
              </w:rPr>
            </w:pPr>
            <w:r w:rsidRPr="00DB48DA">
              <w:rPr>
                <w:color w:val="000000"/>
                <w:sz w:val="20"/>
              </w:rPr>
              <w:t>0,104</w:t>
            </w:r>
          </w:p>
        </w:tc>
        <w:tc>
          <w:tcPr>
            <w:tcW w:w="1970" w:type="dxa"/>
            <w:vMerge/>
            <w:tcBorders>
              <w:top w:val="nil"/>
              <w:left w:val="single" w:sz="4" w:space="0" w:color="auto"/>
              <w:bottom w:val="single" w:sz="4" w:space="0" w:color="000000"/>
              <w:right w:val="single" w:sz="4" w:space="0" w:color="auto"/>
            </w:tcBorders>
            <w:vAlign w:val="center"/>
            <w:hideMark/>
          </w:tcPr>
          <w:p w14:paraId="68FE21DC"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76ED4729" w14:textId="77777777" w:rsidR="00271E7F" w:rsidRPr="00DB48DA" w:rsidRDefault="00271E7F" w:rsidP="00AF3E03">
            <w:pPr>
              <w:jc w:val="center"/>
              <w:rPr>
                <w:color w:val="000000"/>
                <w:sz w:val="20"/>
              </w:rPr>
            </w:pPr>
            <w:r w:rsidRPr="00DB48DA">
              <w:rPr>
                <w:color w:val="000000"/>
                <w:sz w:val="20"/>
              </w:rPr>
              <w:t>3285</w:t>
            </w:r>
          </w:p>
        </w:tc>
      </w:tr>
      <w:tr w:rsidR="00271E7F" w:rsidRPr="00DB48DA" w14:paraId="36990E00" w14:textId="77777777" w:rsidTr="008B537C">
        <w:trPr>
          <w:trHeight w:val="304"/>
        </w:trPr>
        <w:tc>
          <w:tcPr>
            <w:tcW w:w="9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DEC4F7" w14:textId="77777777" w:rsidR="00271E7F" w:rsidRPr="00DB48DA" w:rsidRDefault="00271E7F" w:rsidP="00AF3E03">
            <w:pPr>
              <w:rPr>
                <w:color w:val="000000"/>
                <w:sz w:val="20"/>
              </w:rPr>
            </w:pPr>
            <w:r w:rsidRPr="00DB48DA">
              <w:rPr>
                <w:color w:val="000000"/>
                <w:sz w:val="20"/>
              </w:rPr>
              <w:t>128</w:t>
            </w:r>
          </w:p>
        </w:tc>
        <w:tc>
          <w:tcPr>
            <w:tcW w:w="2089" w:type="dxa"/>
            <w:vMerge/>
            <w:tcBorders>
              <w:top w:val="nil"/>
              <w:left w:val="single" w:sz="4" w:space="0" w:color="auto"/>
              <w:bottom w:val="single" w:sz="4" w:space="0" w:color="auto"/>
              <w:right w:val="single" w:sz="4" w:space="0" w:color="auto"/>
            </w:tcBorders>
            <w:vAlign w:val="center"/>
            <w:hideMark/>
          </w:tcPr>
          <w:p w14:paraId="533728DF" w14:textId="77777777" w:rsidR="00271E7F" w:rsidRPr="00DB48DA" w:rsidRDefault="00271E7F" w:rsidP="00AF3E03">
            <w:pPr>
              <w:rPr>
                <w:color w:val="000000"/>
                <w:sz w:val="20"/>
              </w:rPr>
            </w:pPr>
          </w:p>
        </w:tc>
        <w:tc>
          <w:tcPr>
            <w:tcW w:w="25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27D77F" w14:textId="77777777" w:rsidR="00271E7F" w:rsidRPr="00DB48DA" w:rsidRDefault="00271E7F" w:rsidP="00530A5C">
            <w:pPr>
              <w:jc w:val="center"/>
              <w:rPr>
                <w:color w:val="000000"/>
                <w:sz w:val="20"/>
              </w:rPr>
            </w:pPr>
            <w:r w:rsidRPr="00DB48DA">
              <w:rPr>
                <w:color w:val="000000"/>
                <w:sz w:val="20"/>
              </w:rPr>
              <w:t>317597; 6181006</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4182C681" w14:textId="77777777" w:rsidR="00271E7F" w:rsidRPr="00DB48DA" w:rsidRDefault="00271E7F" w:rsidP="00606FC4">
            <w:pPr>
              <w:jc w:val="center"/>
              <w:rPr>
                <w:color w:val="000000"/>
                <w:sz w:val="20"/>
              </w:rPr>
            </w:pPr>
            <w:r w:rsidRPr="00DB48DA">
              <w:rPr>
                <w:color w:val="000000"/>
                <w:sz w:val="20"/>
              </w:rPr>
              <w:t>20</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14:paraId="51061283" w14:textId="77777777" w:rsidR="00271E7F" w:rsidRPr="00DB48DA" w:rsidRDefault="00271E7F" w:rsidP="00606FC4">
            <w:pPr>
              <w:jc w:val="center"/>
              <w:rPr>
                <w:color w:val="000000"/>
                <w:sz w:val="20"/>
              </w:rPr>
            </w:pPr>
            <w:r w:rsidRPr="00DB48DA">
              <w:rPr>
                <w:color w:val="000000"/>
                <w:sz w:val="20"/>
              </w:rPr>
              <w:t>0,3</w:t>
            </w:r>
          </w:p>
        </w:tc>
        <w:tc>
          <w:tcPr>
            <w:tcW w:w="903" w:type="dxa"/>
            <w:tcBorders>
              <w:top w:val="nil"/>
              <w:left w:val="nil"/>
              <w:bottom w:val="single" w:sz="4" w:space="0" w:color="auto"/>
              <w:right w:val="single" w:sz="4" w:space="0" w:color="auto"/>
            </w:tcBorders>
            <w:shd w:val="clear" w:color="auto" w:fill="auto"/>
            <w:vAlign w:val="center"/>
            <w:hideMark/>
          </w:tcPr>
          <w:p w14:paraId="710108A6" w14:textId="77777777" w:rsidR="00271E7F" w:rsidRPr="00DB48DA" w:rsidRDefault="00271E7F" w:rsidP="00606FC4">
            <w:pPr>
              <w:jc w:val="center"/>
              <w:rPr>
                <w:color w:val="000000"/>
                <w:sz w:val="20"/>
              </w:rPr>
            </w:pPr>
            <w:r w:rsidRPr="00DB48DA">
              <w:rPr>
                <w:color w:val="000000"/>
                <w:sz w:val="20"/>
              </w:rPr>
              <w:t>4,5</w:t>
            </w:r>
          </w:p>
        </w:tc>
        <w:tc>
          <w:tcPr>
            <w:tcW w:w="1394" w:type="dxa"/>
            <w:tcBorders>
              <w:top w:val="nil"/>
              <w:left w:val="nil"/>
              <w:bottom w:val="single" w:sz="4" w:space="0" w:color="auto"/>
              <w:right w:val="single" w:sz="4" w:space="0" w:color="auto"/>
            </w:tcBorders>
            <w:shd w:val="clear" w:color="auto" w:fill="auto"/>
            <w:vAlign w:val="center"/>
            <w:hideMark/>
          </w:tcPr>
          <w:p w14:paraId="4FB5B912" w14:textId="77777777" w:rsidR="00271E7F" w:rsidRPr="00DB48DA" w:rsidRDefault="00271E7F" w:rsidP="00606FC4">
            <w:pPr>
              <w:jc w:val="center"/>
              <w:rPr>
                <w:color w:val="000000"/>
                <w:sz w:val="20"/>
              </w:rPr>
            </w:pPr>
            <w:r w:rsidRPr="00DB48DA">
              <w:rPr>
                <w:color w:val="000000"/>
                <w:sz w:val="20"/>
              </w:rPr>
              <w:t>39</w:t>
            </w:r>
          </w:p>
        </w:tc>
        <w:tc>
          <w:tcPr>
            <w:tcW w:w="1000" w:type="dxa"/>
            <w:tcBorders>
              <w:top w:val="nil"/>
              <w:left w:val="nil"/>
              <w:bottom w:val="single" w:sz="4" w:space="0" w:color="auto"/>
              <w:right w:val="single" w:sz="4" w:space="0" w:color="auto"/>
            </w:tcBorders>
            <w:shd w:val="clear" w:color="auto" w:fill="auto"/>
            <w:vAlign w:val="center"/>
            <w:hideMark/>
          </w:tcPr>
          <w:p w14:paraId="0989CF9E" w14:textId="77777777" w:rsidR="00271E7F" w:rsidRPr="00DB48DA" w:rsidRDefault="00271E7F" w:rsidP="00606FC4">
            <w:pPr>
              <w:jc w:val="center"/>
              <w:rPr>
                <w:color w:val="000000"/>
                <w:sz w:val="20"/>
              </w:rPr>
            </w:pPr>
            <w:r w:rsidRPr="00DB48DA">
              <w:rPr>
                <w:color w:val="000000"/>
                <w:sz w:val="20"/>
              </w:rPr>
              <w:t>0,278</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E9F58" w14:textId="77777777" w:rsidR="00271E7F" w:rsidRPr="00DB48DA" w:rsidRDefault="00271E7F" w:rsidP="00AF3E03">
            <w:pPr>
              <w:jc w:val="center"/>
              <w:rPr>
                <w:color w:val="000000"/>
                <w:sz w:val="20"/>
              </w:rPr>
            </w:pPr>
            <w:r w:rsidRPr="00DB48DA">
              <w:rPr>
                <w:color w:val="000000"/>
                <w:sz w:val="20"/>
              </w:rPr>
              <w:t>25,7</w:t>
            </w:r>
          </w:p>
        </w:tc>
        <w:tc>
          <w:tcPr>
            <w:tcW w:w="1733" w:type="dxa"/>
            <w:tcBorders>
              <w:top w:val="nil"/>
              <w:left w:val="nil"/>
              <w:bottom w:val="single" w:sz="4" w:space="0" w:color="auto"/>
              <w:right w:val="single" w:sz="4" w:space="0" w:color="auto"/>
            </w:tcBorders>
            <w:shd w:val="clear" w:color="auto" w:fill="auto"/>
            <w:vAlign w:val="center"/>
            <w:hideMark/>
          </w:tcPr>
          <w:p w14:paraId="06885106" w14:textId="77777777" w:rsidR="00271E7F" w:rsidRPr="00DB48DA" w:rsidRDefault="00271E7F" w:rsidP="00AF3E03">
            <w:pPr>
              <w:jc w:val="center"/>
              <w:rPr>
                <w:color w:val="000000"/>
                <w:sz w:val="20"/>
              </w:rPr>
            </w:pPr>
            <w:r w:rsidRPr="00DB48DA">
              <w:rPr>
                <w:color w:val="000000"/>
                <w:sz w:val="20"/>
              </w:rPr>
              <w:t>50</w:t>
            </w:r>
          </w:p>
        </w:tc>
      </w:tr>
      <w:tr w:rsidR="00271E7F" w:rsidRPr="00DB48DA" w14:paraId="762E3C7A" w14:textId="77777777" w:rsidTr="008B537C">
        <w:trPr>
          <w:trHeight w:val="304"/>
        </w:trPr>
        <w:tc>
          <w:tcPr>
            <w:tcW w:w="954" w:type="dxa"/>
            <w:vMerge/>
            <w:tcBorders>
              <w:top w:val="nil"/>
              <w:left w:val="single" w:sz="4" w:space="0" w:color="auto"/>
              <w:bottom w:val="single" w:sz="4" w:space="0" w:color="000000"/>
              <w:right w:val="single" w:sz="4" w:space="0" w:color="auto"/>
            </w:tcBorders>
            <w:vAlign w:val="center"/>
            <w:hideMark/>
          </w:tcPr>
          <w:p w14:paraId="28BAE008" w14:textId="77777777" w:rsidR="00271E7F" w:rsidRPr="00DB48DA" w:rsidRDefault="00271E7F" w:rsidP="00AF3E03">
            <w:pPr>
              <w:rPr>
                <w:color w:val="000000"/>
                <w:sz w:val="20"/>
              </w:rPr>
            </w:pPr>
          </w:p>
        </w:tc>
        <w:tc>
          <w:tcPr>
            <w:tcW w:w="2089" w:type="dxa"/>
            <w:vMerge/>
            <w:tcBorders>
              <w:top w:val="nil"/>
              <w:left w:val="single" w:sz="4" w:space="0" w:color="auto"/>
              <w:bottom w:val="single" w:sz="4" w:space="0" w:color="auto"/>
              <w:right w:val="single" w:sz="4" w:space="0" w:color="auto"/>
            </w:tcBorders>
            <w:vAlign w:val="center"/>
            <w:hideMark/>
          </w:tcPr>
          <w:p w14:paraId="24315811" w14:textId="77777777" w:rsidR="00271E7F" w:rsidRPr="00DB48DA" w:rsidRDefault="00271E7F" w:rsidP="00AF3E03">
            <w:pPr>
              <w:rPr>
                <w:color w:val="000000"/>
                <w:sz w:val="20"/>
              </w:rPr>
            </w:pPr>
          </w:p>
        </w:tc>
        <w:tc>
          <w:tcPr>
            <w:tcW w:w="2528" w:type="dxa"/>
            <w:vMerge/>
            <w:tcBorders>
              <w:top w:val="nil"/>
              <w:left w:val="single" w:sz="4" w:space="0" w:color="auto"/>
              <w:bottom w:val="single" w:sz="4" w:space="0" w:color="auto"/>
              <w:right w:val="single" w:sz="4" w:space="0" w:color="auto"/>
            </w:tcBorders>
            <w:vAlign w:val="center"/>
            <w:hideMark/>
          </w:tcPr>
          <w:p w14:paraId="140C50C1" w14:textId="77777777" w:rsidR="00271E7F" w:rsidRPr="00DB48DA" w:rsidRDefault="00271E7F" w:rsidP="00AF3E03">
            <w:pPr>
              <w:rPr>
                <w:color w:val="000000"/>
                <w:sz w:val="20"/>
              </w:rPr>
            </w:pPr>
          </w:p>
        </w:tc>
        <w:tc>
          <w:tcPr>
            <w:tcW w:w="1275" w:type="dxa"/>
            <w:vMerge/>
            <w:tcBorders>
              <w:top w:val="nil"/>
              <w:left w:val="single" w:sz="4" w:space="0" w:color="auto"/>
              <w:bottom w:val="single" w:sz="4" w:space="0" w:color="auto"/>
              <w:right w:val="single" w:sz="4" w:space="0" w:color="auto"/>
            </w:tcBorders>
            <w:vAlign w:val="center"/>
            <w:hideMark/>
          </w:tcPr>
          <w:p w14:paraId="3782C804" w14:textId="77777777" w:rsidR="00271E7F" w:rsidRPr="00DB48DA" w:rsidRDefault="00271E7F" w:rsidP="00AF3E03">
            <w:pPr>
              <w:rPr>
                <w:color w:val="000000"/>
                <w:sz w:val="20"/>
              </w:rPr>
            </w:pPr>
          </w:p>
        </w:tc>
        <w:tc>
          <w:tcPr>
            <w:tcW w:w="1294" w:type="dxa"/>
            <w:vMerge/>
            <w:tcBorders>
              <w:top w:val="nil"/>
              <w:left w:val="single" w:sz="4" w:space="0" w:color="auto"/>
              <w:bottom w:val="single" w:sz="4" w:space="0" w:color="auto"/>
              <w:right w:val="single" w:sz="4" w:space="0" w:color="auto"/>
            </w:tcBorders>
            <w:vAlign w:val="center"/>
            <w:hideMark/>
          </w:tcPr>
          <w:p w14:paraId="2F401B5E" w14:textId="77777777" w:rsidR="00271E7F" w:rsidRPr="00DB48DA" w:rsidRDefault="00271E7F" w:rsidP="00AF3E03">
            <w:pPr>
              <w:rPr>
                <w:color w:val="000000"/>
                <w:sz w:val="20"/>
              </w:rPr>
            </w:pPr>
          </w:p>
        </w:tc>
        <w:tc>
          <w:tcPr>
            <w:tcW w:w="903" w:type="dxa"/>
            <w:tcBorders>
              <w:top w:val="nil"/>
              <w:left w:val="nil"/>
              <w:bottom w:val="single" w:sz="4" w:space="0" w:color="auto"/>
              <w:right w:val="single" w:sz="4" w:space="0" w:color="auto"/>
            </w:tcBorders>
            <w:shd w:val="clear" w:color="auto" w:fill="auto"/>
            <w:vAlign w:val="center"/>
            <w:hideMark/>
          </w:tcPr>
          <w:p w14:paraId="4966BDCA" w14:textId="77777777" w:rsidR="00271E7F" w:rsidRPr="00DB48DA" w:rsidRDefault="00271E7F" w:rsidP="00606FC4">
            <w:pPr>
              <w:jc w:val="center"/>
              <w:rPr>
                <w:color w:val="000000"/>
                <w:sz w:val="20"/>
              </w:rPr>
            </w:pPr>
            <w:r w:rsidRPr="00DB48DA">
              <w:rPr>
                <w:color w:val="000000"/>
                <w:sz w:val="20"/>
              </w:rPr>
              <w:t>1,63</w:t>
            </w:r>
          </w:p>
        </w:tc>
        <w:tc>
          <w:tcPr>
            <w:tcW w:w="1394" w:type="dxa"/>
            <w:tcBorders>
              <w:top w:val="nil"/>
              <w:left w:val="nil"/>
              <w:bottom w:val="single" w:sz="4" w:space="0" w:color="auto"/>
              <w:right w:val="single" w:sz="4" w:space="0" w:color="auto"/>
            </w:tcBorders>
            <w:shd w:val="clear" w:color="auto" w:fill="auto"/>
            <w:vAlign w:val="center"/>
            <w:hideMark/>
          </w:tcPr>
          <w:p w14:paraId="058BC3A8" w14:textId="77777777" w:rsidR="00271E7F" w:rsidRPr="00DB48DA" w:rsidRDefault="00271E7F" w:rsidP="00606FC4">
            <w:pPr>
              <w:jc w:val="center"/>
              <w:rPr>
                <w:color w:val="000000"/>
                <w:sz w:val="20"/>
              </w:rPr>
            </w:pPr>
            <w:r w:rsidRPr="00DB48DA">
              <w:rPr>
                <w:color w:val="000000"/>
                <w:sz w:val="20"/>
              </w:rPr>
              <w:t>30</w:t>
            </w:r>
          </w:p>
        </w:tc>
        <w:tc>
          <w:tcPr>
            <w:tcW w:w="1000" w:type="dxa"/>
            <w:tcBorders>
              <w:top w:val="nil"/>
              <w:left w:val="nil"/>
              <w:bottom w:val="single" w:sz="4" w:space="0" w:color="auto"/>
              <w:right w:val="single" w:sz="4" w:space="0" w:color="auto"/>
            </w:tcBorders>
            <w:shd w:val="clear" w:color="auto" w:fill="auto"/>
            <w:vAlign w:val="center"/>
            <w:hideMark/>
          </w:tcPr>
          <w:p w14:paraId="5DDDAC44" w14:textId="77777777" w:rsidR="00271E7F" w:rsidRPr="00DB48DA" w:rsidRDefault="00271E7F" w:rsidP="00606FC4">
            <w:pPr>
              <w:jc w:val="center"/>
              <w:rPr>
                <w:color w:val="000000"/>
                <w:sz w:val="20"/>
              </w:rPr>
            </w:pPr>
            <w:r w:rsidRPr="00DB48DA">
              <w:rPr>
                <w:color w:val="000000"/>
                <w:sz w:val="20"/>
              </w:rPr>
              <w:t>0,104</w:t>
            </w:r>
          </w:p>
        </w:tc>
        <w:tc>
          <w:tcPr>
            <w:tcW w:w="1970" w:type="dxa"/>
            <w:vMerge/>
            <w:tcBorders>
              <w:top w:val="nil"/>
              <w:left w:val="single" w:sz="4" w:space="0" w:color="auto"/>
              <w:bottom w:val="single" w:sz="4" w:space="0" w:color="000000"/>
              <w:right w:val="single" w:sz="4" w:space="0" w:color="auto"/>
            </w:tcBorders>
            <w:vAlign w:val="center"/>
            <w:hideMark/>
          </w:tcPr>
          <w:p w14:paraId="1C269B4D" w14:textId="77777777" w:rsidR="00271E7F" w:rsidRPr="00DB48DA" w:rsidRDefault="00271E7F" w:rsidP="00AF3E03">
            <w:pPr>
              <w:rPr>
                <w:color w:val="000000"/>
                <w:sz w:val="20"/>
              </w:rPr>
            </w:pPr>
          </w:p>
        </w:tc>
        <w:tc>
          <w:tcPr>
            <w:tcW w:w="1733" w:type="dxa"/>
            <w:tcBorders>
              <w:top w:val="nil"/>
              <w:left w:val="nil"/>
              <w:bottom w:val="single" w:sz="4" w:space="0" w:color="auto"/>
              <w:right w:val="single" w:sz="4" w:space="0" w:color="auto"/>
            </w:tcBorders>
            <w:shd w:val="clear" w:color="auto" w:fill="auto"/>
            <w:vAlign w:val="center"/>
            <w:hideMark/>
          </w:tcPr>
          <w:p w14:paraId="4C4E62B9" w14:textId="77777777" w:rsidR="00271E7F" w:rsidRPr="00DB48DA" w:rsidRDefault="00271E7F" w:rsidP="00AF3E03">
            <w:pPr>
              <w:jc w:val="center"/>
              <w:rPr>
                <w:color w:val="000000"/>
                <w:sz w:val="20"/>
              </w:rPr>
            </w:pPr>
            <w:r w:rsidRPr="00DB48DA">
              <w:rPr>
                <w:color w:val="000000"/>
                <w:sz w:val="20"/>
              </w:rPr>
              <w:t>3285</w:t>
            </w:r>
          </w:p>
        </w:tc>
      </w:tr>
    </w:tbl>
    <w:p w14:paraId="1528C859" w14:textId="77777777" w:rsidR="0022519A" w:rsidRPr="00DB48DA" w:rsidRDefault="0022519A" w:rsidP="0022519A">
      <w:pPr>
        <w:ind w:firstLine="567"/>
        <w:rPr>
          <w:b/>
          <w:bCs/>
          <w:sz w:val="8"/>
          <w:szCs w:val="8"/>
        </w:rPr>
      </w:pPr>
    </w:p>
    <w:p w14:paraId="49240475" w14:textId="1324BB6F" w:rsidR="001435FE" w:rsidRPr="00DB48DA" w:rsidRDefault="009A3462" w:rsidP="0022519A">
      <w:pPr>
        <w:ind w:firstLine="567"/>
        <w:rPr>
          <w:b/>
          <w:bCs/>
          <w:sz w:val="20"/>
          <w:szCs w:val="20"/>
        </w:rPr>
      </w:pPr>
      <w:r w:rsidRPr="00DB48DA">
        <w:rPr>
          <w:b/>
          <w:bCs/>
          <w:sz w:val="20"/>
          <w:szCs w:val="20"/>
        </w:rPr>
        <w:t>Informacij</w:t>
      </w:r>
      <w:r w:rsidR="007E3298" w:rsidRPr="00DB48DA">
        <w:rPr>
          <w:b/>
          <w:bCs/>
          <w:sz w:val="20"/>
          <w:szCs w:val="20"/>
        </w:rPr>
        <w:t xml:space="preserve">ą </w:t>
      </w:r>
      <w:r w:rsidRPr="00DB48DA">
        <w:rPr>
          <w:b/>
          <w:bCs/>
          <w:sz w:val="20"/>
          <w:szCs w:val="20"/>
        </w:rPr>
        <w:t>detalizuojanti 33 lentel</w:t>
      </w:r>
      <w:r w:rsidR="007E3298" w:rsidRPr="00DB48DA">
        <w:rPr>
          <w:b/>
          <w:bCs/>
          <w:sz w:val="20"/>
          <w:szCs w:val="20"/>
        </w:rPr>
        <w:t>ė</w:t>
      </w:r>
      <w:r w:rsidRPr="00DB48DA">
        <w:rPr>
          <w:b/>
          <w:bCs/>
          <w:sz w:val="20"/>
          <w:szCs w:val="20"/>
        </w:rPr>
        <w:t>,</w:t>
      </w:r>
      <w:r w:rsidR="007E3298" w:rsidRPr="00DB48DA">
        <w:rPr>
          <w:b/>
          <w:bCs/>
          <w:sz w:val="20"/>
          <w:szCs w:val="20"/>
        </w:rPr>
        <w:t xml:space="preserve"> </w:t>
      </w:r>
      <w:r w:rsidRPr="00DB48DA">
        <w:rPr>
          <w:b/>
          <w:bCs/>
          <w:sz w:val="20"/>
          <w:szCs w:val="20"/>
        </w:rPr>
        <w:t>kurį yra neatskiriama šios lentelės dalis</w:t>
      </w:r>
      <w:r w:rsidR="0022519A" w:rsidRPr="00DB48DA">
        <w:rPr>
          <w:b/>
          <w:bCs/>
          <w:sz w:val="20"/>
          <w:szCs w:val="20"/>
        </w:rPr>
        <w:t>:</w:t>
      </w:r>
    </w:p>
    <w:p w14:paraId="64AFC6E2" w14:textId="547A6F4C" w:rsidR="009A3462" w:rsidRPr="00DB48DA" w:rsidRDefault="009A3462" w:rsidP="0060010D">
      <w:pPr>
        <w:pStyle w:val="Sraopastraipa"/>
        <w:spacing w:after="160" w:line="259" w:lineRule="auto"/>
        <w:ind w:left="1287"/>
        <w:contextualSpacing/>
        <w:jc w:val="both"/>
        <w:rPr>
          <w:sz w:val="8"/>
          <w:szCs w:val="8"/>
        </w:rPr>
      </w:pPr>
    </w:p>
    <w:p w14:paraId="4BC559D1" w14:textId="63066229" w:rsidR="009A3462" w:rsidRPr="00DB48DA" w:rsidRDefault="009A3462" w:rsidP="007E3298">
      <w:pPr>
        <w:pStyle w:val="Sraopastraipa"/>
        <w:numPr>
          <w:ilvl w:val="0"/>
          <w:numId w:val="36"/>
        </w:numPr>
        <w:spacing w:after="160" w:line="259" w:lineRule="auto"/>
        <w:ind w:left="0" w:firstLine="556"/>
        <w:contextualSpacing/>
        <w:jc w:val="both"/>
        <w:rPr>
          <w:sz w:val="20"/>
          <w:szCs w:val="20"/>
        </w:rPr>
      </w:pPr>
      <w:r w:rsidRPr="00DB48DA">
        <w:rPr>
          <w:sz w:val="20"/>
          <w:szCs w:val="20"/>
        </w:rPr>
        <w:t xml:space="preserve">Kvapo emisijos rodikliai </w:t>
      </w:r>
      <w:r w:rsidRPr="00DB48DA">
        <w:rPr>
          <w:i/>
          <w:iCs/>
          <w:sz w:val="20"/>
          <w:szCs w:val="20"/>
        </w:rPr>
        <w:t>negali būti traktuojami kaip</w:t>
      </w:r>
      <w:r w:rsidR="5209612A" w:rsidRPr="00DB48DA">
        <w:rPr>
          <w:i/>
          <w:iCs/>
          <w:sz w:val="20"/>
          <w:szCs w:val="20"/>
        </w:rPr>
        <w:t xml:space="preserve"> </w:t>
      </w:r>
      <w:r w:rsidRPr="00DB48DA">
        <w:rPr>
          <w:i/>
          <w:iCs/>
          <w:sz w:val="20"/>
          <w:szCs w:val="20"/>
        </w:rPr>
        <w:t>aplinkos apsaugos normatyvai</w:t>
      </w:r>
      <w:r w:rsidR="0022519A" w:rsidRPr="00DB48DA">
        <w:rPr>
          <w:i/>
          <w:iCs/>
          <w:sz w:val="20"/>
          <w:szCs w:val="20"/>
        </w:rPr>
        <w:t xml:space="preserve">, </w:t>
      </w:r>
      <w:r w:rsidRPr="00DB48DA">
        <w:rPr>
          <w:sz w:val="20"/>
          <w:szCs w:val="20"/>
        </w:rPr>
        <w:t>nes Lietuvos, Europos Sąjungos ar JAV dokumentuose reglamentuojančiuose naftos produktų infrastruktūros projektavimą ar eksploatavimą nėra nustatytą kriterijų ar normų, kad talpykloms ar kitai infrastruktūrai būtų nustatyti kvapo emisijos vienetai.</w:t>
      </w:r>
    </w:p>
    <w:p w14:paraId="6D139033" w14:textId="77777777" w:rsidR="009A3462" w:rsidRPr="00DB48DA" w:rsidRDefault="009A3462" w:rsidP="0022519A">
      <w:pPr>
        <w:pStyle w:val="Sraopastraipa"/>
        <w:ind w:left="1276"/>
        <w:jc w:val="both"/>
        <w:rPr>
          <w:sz w:val="8"/>
          <w:szCs w:val="8"/>
        </w:rPr>
      </w:pPr>
    </w:p>
    <w:p w14:paraId="228FD63C" w14:textId="23F5DED2" w:rsidR="009A3462" w:rsidRPr="00DB48DA" w:rsidRDefault="009A3462" w:rsidP="007E3298">
      <w:pPr>
        <w:pStyle w:val="Sraopastraipa"/>
        <w:numPr>
          <w:ilvl w:val="0"/>
          <w:numId w:val="36"/>
        </w:numPr>
        <w:spacing w:after="160" w:line="259" w:lineRule="auto"/>
        <w:ind w:left="0" w:firstLine="567"/>
        <w:contextualSpacing/>
        <w:jc w:val="both"/>
        <w:rPr>
          <w:sz w:val="20"/>
          <w:szCs w:val="20"/>
        </w:rPr>
      </w:pPr>
      <w:r w:rsidRPr="00DB48DA">
        <w:rPr>
          <w:sz w:val="20"/>
          <w:szCs w:val="20"/>
        </w:rPr>
        <w:t>Lentelėje pateikti kvapo emisijos rodikliai yra sąlyginiai</w:t>
      </w:r>
      <w:r w:rsidR="0022519A" w:rsidRPr="00DB48DA">
        <w:rPr>
          <w:sz w:val="20"/>
          <w:szCs w:val="20"/>
        </w:rPr>
        <w:t>,</w:t>
      </w:r>
      <w:r w:rsidR="008B537C" w:rsidRPr="00DB48DA">
        <w:rPr>
          <w:sz w:val="20"/>
          <w:szCs w:val="20"/>
        </w:rPr>
        <w:t xml:space="preserve"> kurie </w:t>
      </w:r>
      <w:r w:rsidRPr="00DB48DA">
        <w:rPr>
          <w:sz w:val="20"/>
          <w:szCs w:val="20"/>
        </w:rPr>
        <w:t xml:space="preserve">gali būti </w:t>
      </w:r>
      <w:r w:rsidRPr="00DB48DA">
        <w:rPr>
          <w:b/>
          <w:bCs/>
          <w:sz w:val="20"/>
          <w:szCs w:val="20"/>
        </w:rPr>
        <w:t>naudojami tik kvapo sklaidos modeliavimui</w:t>
      </w:r>
      <w:r w:rsidRPr="00DB48DA">
        <w:rPr>
          <w:sz w:val="20"/>
          <w:szCs w:val="20"/>
        </w:rPr>
        <w:t>, o ne kaip aplinkos apsaugos normatyvai,</w:t>
      </w:r>
      <w:r w:rsidR="77B36706" w:rsidRPr="00DB48DA">
        <w:rPr>
          <w:sz w:val="20"/>
          <w:szCs w:val="20"/>
        </w:rPr>
        <w:t xml:space="preserve"> </w:t>
      </w:r>
      <w:r w:rsidRPr="00DB48DA">
        <w:rPr>
          <w:sz w:val="20"/>
          <w:szCs w:val="20"/>
        </w:rPr>
        <w:t>siekiant įsitikinti, kad dėl terminalo vykdomos veiklos</w:t>
      </w:r>
      <w:r w:rsidRPr="00DB48DA">
        <w:rPr>
          <w:b/>
          <w:bCs/>
          <w:sz w:val="20"/>
          <w:szCs w:val="20"/>
        </w:rPr>
        <w:t>, gyvenamojoje aplinkoje nėra viršyt</w:t>
      </w:r>
      <w:r w:rsidR="008B537C" w:rsidRPr="00DB48DA">
        <w:rPr>
          <w:b/>
          <w:bCs/>
          <w:sz w:val="20"/>
          <w:szCs w:val="20"/>
        </w:rPr>
        <w:t xml:space="preserve">a </w:t>
      </w:r>
      <w:r w:rsidRPr="00DB48DA">
        <w:rPr>
          <w:b/>
          <w:bCs/>
          <w:sz w:val="20"/>
          <w:szCs w:val="20"/>
        </w:rPr>
        <w:t>nustatyt</w:t>
      </w:r>
      <w:r w:rsidR="008B537C" w:rsidRPr="00DB48DA">
        <w:rPr>
          <w:b/>
          <w:bCs/>
          <w:sz w:val="20"/>
          <w:szCs w:val="20"/>
        </w:rPr>
        <w:t xml:space="preserve">a </w:t>
      </w:r>
      <w:r w:rsidRPr="00DB48DA">
        <w:rPr>
          <w:b/>
          <w:bCs/>
          <w:sz w:val="20"/>
          <w:szCs w:val="20"/>
        </w:rPr>
        <w:t>leistina kvapo koncentracija (aplinkos kokybės norma)</w:t>
      </w:r>
      <w:r w:rsidRPr="00DB48DA">
        <w:rPr>
          <w:sz w:val="20"/>
          <w:szCs w:val="20"/>
        </w:rPr>
        <w:t xml:space="preserve"> – 8 kvapo vienetai iki</w:t>
      </w:r>
      <w:r w:rsidR="00890E84" w:rsidRPr="00DB48DA">
        <w:rPr>
          <w:sz w:val="20"/>
          <w:szCs w:val="20"/>
        </w:rPr>
        <w:br/>
      </w:r>
      <w:r w:rsidRPr="00DB48DA">
        <w:rPr>
          <w:sz w:val="20"/>
          <w:szCs w:val="20"/>
        </w:rPr>
        <w:t>2023-12-31 ir 5 kvapo vienetai nuo 2024-01-01</w:t>
      </w:r>
      <w:r w:rsidR="2753AF34" w:rsidRPr="00DB48DA">
        <w:rPr>
          <w:sz w:val="20"/>
          <w:szCs w:val="20"/>
        </w:rPr>
        <w:t>.</w:t>
      </w:r>
    </w:p>
    <w:p w14:paraId="031A903F" w14:textId="63432865" w:rsidR="009A3462" w:rsidRPr="00DB48DA" w:rsidRDefault="009A3462" w:rsidP="0022519A">
      <w:pPr>
        <w:pStyle w:val="Sraopastraipa"/>
        <w:ind w:left="1276"/>
        <w:rPr>
          <w:sz w:val="8"/>
          <w:szCs w:val="8"/>
        </w:rPr>
      </w:pPr>
    </w:p>
    <w:p w14:paraId="2D1C6933" w14:textId="74BC032D" w:rsidR="009A3462" w:rsidRPr="00DB48DA" w:rsidRDefault="009A3462" w:rsidP="007E3298">
      <w:pPr>
        <w:pStyle w:val="Sraopastraipa"/>
        <w:numPr>
          <w:ilvl w:val="0"/>
          <w:numId w:val="36"/>
        </w:numPr>
        <w:spacing w:after="160" w:line="259" w:lineRule="auto"/>
        <w:ind w:left="0" w:firstLine="567"/>
        <w:contextualSpacing/>
        <w:jc w:val="both"/>
        <w:rPr>
          <w:sz w:val="20"/>
          <w:szCs w:val="20"/>
        </w:rPr>
      </w:pPr>
      <w:r w:rsidRPr="00DB48DA">
        <w:rPr>
          <w:sz w:val="20"/>
          <w:szCs w:val="20"/>
        </w:rPr>
        <w:t>Kvapo emisijos rodikliai iš taršos šaltinių turi būti tokie, kad d</w:t>
      </w:r>
      <w:r w:rsidR="1E3FA354" w:rsidRPr="00DB48DA">
        <w:rPr>
          <w:sz w:val="20"/>
          <w:szCs w:val="20"/>
        </w:rPr>
        <w:t>ė</w:t>
      </w:r>
      <w:r w:rsidRPr="00DB48DA">
        <w:rPr>
          <w:sz w:val="20"/>
          <w:szCs w:val="20"/>
        </w:rPr>
        <w:t>l vykdomos veiklos nebūtų</w:t>
      </w:r>
      <w:r w:rsidR="2FAA99BF" w:rsidRPr="00DB48DA">
        <w:rPr>
          <w:sz w:val="20"/>
          <w:szCs w:val="20"/>
        </w:rPr>
        <w:t xml:space="preserve"> </w:t>
      </w:r>
      <w:r w:rsidRPr="00DB48DA">
        <w:rPr>
          <w:sz w:val="20"/>
          <w:szCs w:val="20"/>
        </w:rPr>
        <w:t>viršyta aplinkos kokybės norma, t.y. leistina kvapo koncentracija</w:t>
      </w:r>
      <w:r w:rsidR="28319BC5" w:rsidRPr="00DB48DA">
        <w:rPr>
          <w:sz w:val="20"/>
          <w:szCs w:val="20"/>
        </w:rPr>
        <w:t xml:space="preserve"> </w:t>
      </w:r>
      <w:r w:rsidRPr="00DB48DA">
        <w:rPr>
          <w:sz w:val="20"/>
          <w:szCs w:val="20"/>
        </w:rPr>
        <w:t>g</w:t>
      </w:r>
      <w:r w:rsidR="008B537C" w:rsidRPr="00DB48DA">
        <w:rPr>
          <w:sz w:val="20"/>
          <w:szCs w:val="20"/>
        </w:rPr>
        <w:t>y</w:t>
      </w:r>
      <w:r w:rsidRPr="00DB48DA">
        <w:rPr>
          <w:sz w:val="20"/>
          <w:szCs w:val="20"/>
        </w:rPr>
        <w:t>venamoje aplinkoje.</w:t>
      </w:r>
      <w:r w:rsidR="4DDF1FFD" w:rsidRPr="00DB48DA">
        <w:rPr>
          <w:sz w:val="20"/>
          <w:szCs w:val="20"/>
        </w:rPr>
        <w:t xml:space="preserve"> </w:t>
      </w:r>
      <w:r w:rsidRPr="00DB48DA">
        <w:rPr>
          <w:sz w:val="20"/>
          <w:szCs w:val="20"/>
        </w:rPr>
        <w:t>Kvapo emisijos rodikliai gali būti 30</w:t>
      </w:r>
      <w:r w:rsidR="007E3298" w:rsidRPr="00DB48DA">
        <w:rPr>
          <w:sz w:val="20"/>
          <w:szCs w:val="20"/>
        </w:rPr>
        <w:t>–</w:t>
      </w:r>
      <w:r w:rsidRPr="00DB48DA">
        <w:rPr>
          <w:sz w:val="20"/>
          <w:szCs w:val="20"/>
        </w:rPr>
        <w:t>50 proc</w:t>
      </w:r>
      <w:r w:rsidR="007E3298" w:rsidRPr="00DB48DA">
        <w:rPr>
          <w:sz w:val="20"/>
          <w:szCs w:val="20"/>
        </w:rPr>
        <w:t xml:space="preserve">. </w:t>
      </w:r>
      <w:r w:rsidRPr="00DB48DA">
        <w:rPr>
          <w:sz w:val="20"/>
          <w:szCs w:val="20"/>
        </w:rPr>
        <w:t>didesni</w:t>
      </w:r>
      <w:r w:rsidR="007E3298" w:rsidRPr="00DB48DA">
        <w:rPr>
          <w:sz w:val="20"/>
          <w:szCs w:val="20"/>
        </w:rPr>
        <w:t xml:space="preserve">, </w:t>
      </w:r>
      <w:r w:rsidRPr="00DB48DA">
        <w:rPr>
          <w:sz w:val="20"/>
          <w:szCs w:val="20"/>
        </w:rPr>
        <w:t>negu pateiktoje lentelėje, bet tokie,</w:t>
      </w:r>
      <w:r w:rsidR="008B537C" w:rsidRPr="00DB48DA">
        <w:rPr>
          <w:sz w:val="20"/>
          <w:szCs w:val="20"/>
        </w:rPr>
        <w:t xml:space="preserve"> </w:t>
      </w:r>
      <w:r w:rsidRPr="00DB48DA">
        <w:rPr>
          <w:sz w:val="20"/>
          <w:szCs w:val="20"/>
        </w:rPr>
        <w:t>dėl kurių</w:t>
      </w:r>
      <w:r w:rsidR="007E3298" w:rsidRPr="00DB48DA">
        <w:rPr>
          <w:sz w:val="20"/>
          <w:szCs w:val="20"/>
        </w:rPr>
        <w:t xml:space="preserve"> </w:t>
      </w:r>
      <w:r w:rsidRPr="00DB48DA">
        <w:rPr>
          <w:sz w:val="20"/>
          <w:szCs w:val="20"/>
        </w:rPr>
        <w:t xml:space="preserve">gyvenamojoje aplinkoje </w:t>
      </w:r>
      <w:r w:rsidR="00FC7555" w:rsidRPr="00DB48DA">
        <w:rPr>
          <w:sz w:val="20"/>
          <w:szCs w:val="20"/>
        </w:rPr>
        <w:t xml:space="preserve">nebūtų </w:t>
      </w:r>
      <w:r w:rsidRPr="00DB48DA">
        <w:rPr>
          <w:sz w:val="20"/>
          <w:szCs w:val="20"/>
        </w:rPr>
        <w:t>viršyta nustatyta leistina kvapo koncentracija</w:t>
      </w:r>
      <w:r w:rsidR="236EA42F" w:rsidRPr="00DB48DA">
        <w:rPr>
          <w:sz w:val="20"/>
          <w:szCs w:val="20"/>
        </w:rPr>
        <w:t>.</w:t>
      </w:r>
    </w:p>
    <w:p w14:paraId="0E973F2B" w14:textId="77777777" w:rsidR="007E3298" w:rsidRPr="00DB48DA" w:rsidRDefault="007E3298" w:rsidP="00D60831">
      <w:pPr>
        <w:ind w:firstLine="567"/>
        <w:jc w:val="both"/>
        <w:rPr>
          <w:b/>
          <w:sz w:val="20"/>
        </w:rPr>
      </w:pPr>
    </w:p>
    <w:p w14:paraId="22F64CB7" w14:textId="5B5F0A0B" w:rsidR="009C66B1" w:rsidRPr="00DB48DA" w:rsidRDefault="00623DDF" w:rsidP="00D60831">
      <w:pPr>
        <w:ind w:firstLine="567"/>
        <w:jc w:val="both"/>
        <w:rPr>
          <w:sz w:val="20"/>
        </w:rPr>
      </w:pPr>
      <w:r w:rsidRPr="00DB48DA">
        <w:rPr>
          <w:b/>
          <w:sz w:val="20"/>
        </w:rPr>
        <w:lastRenderedPageBreak/>
        <w:t>3</w:t>
      </w:r>
      <w:r w:rsidR="00DB41BA" w:rsidRPr="00DB48DA">
        <w:rPr>
          <w:b/>
          <w:sz w:val="20"/>
        </w:rPr>
        <w:t xml:space="preserve">4 </w:t>
      </w:r>
      <w:r w:rsidR="009C66B1" w:rsidRPr="00DB48DA">
        <w:rPr>
          <w:b/>
          <w:sz w:val="20"/>
        </w:rPr>
        <w:t>lentelė</w:t>
      </w:r>
      <w:r w:rsidR="009C66B1" w:rsidRPr="00DB48DA">
        <w:rPr>
          <w:b/>
          <w:bCs/>
          <w:sz w:val="20"/>
        </w:rPr>
        <w:t>. Kvapų valdymo (mažinimo) priemonės, jų efektyvumo rodikliai</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471"/>
        <w:gridCol w:w="3386"/>
        <w:gridCol w:w="2942"/>
        <w:gridCol w:w="3828"/>
      </w:tblGrid>
      <w:tr w:rsidR="009C66B1" w:rsidRPr="00DB48DA" w14:paraId="34E6CD7C" w14:textId="77777777" w:rsidTr="40A28A11">
        <w:trPr>
          <w:trHeight w:val="641"/>
        </w:trPr>
        <w:tc>
          <w:tcPr>
            <w:tcW w:w="461" w:type="pct"/>
            <w:vMerge w:val="restart"/>
            <w:shd w:val="clear" w:color="auto" w:fill="auto"/>
            <w:vAlign w:val="center"/>
            <w:hideMark/>
          </w:tcPr>
          <w:p w14:paraId="6EFB6836" w14:textId="77777777" w:rsidR="009C66B1" w:rsidRPr="00DB48DA" w:rsidRDefault="009C66B1" w:rsidP="00AF3E03">
            <w:pPr>
              <w:jc w:val="center"/>
              <w:rPr>
                <w:sz w:val="20"/>
              </w:rPr>
            </w:pPr>
            <w:r w:rsidRPr="00DB48DA">
              <w:rPr>
                <w:bCs/>
                <w:sz w:val="20"/>
              </w:rPr>
              <w:t>Kvapo šaltinio Nr.</w:t>
            </w:r>
          </w:p>
        </w:tc>
        <w:tc>
          <w:tcPr>
            <w:tcW w:w="3264" w:type="pct"/>
            <w:gridSpan w:val="3"/>
            <w:shd w:val="clear" w:color="auto" w:fill="auto"/>
            <w:vAlign w:val="center"/>
          </w:tcPr>
          <w:p w14:paraId="3DD9CF1C" w14:textId="77777777" w:rsidR="009C66B1" w:rsidRPr="00DB48DA" w:rsidRDefault="009C66B1" w:rsidP="00AF3E03">
            <w:pPr>
              <w:jc w:val="center"/>
              <w:rPr>
                <w:bCs/>
                <w:sz w:val="20"/>
              </w:rPr>
            </w:pPr>
            <w:r w:rsidRPr="00DB48DA">
              <w:rPr>
                <w:bCs/>
                <w:sz w:val="20"/>
              </w:rPr>
              <w:t>Kvapų valdymo (mažinimo) priemonės</w:t>
            </w:r>
          </w:p>
        </w:tc>
        <w:tc>
          <w:tcPr>
            <w:tcW w:w="1275" w:type="pct"/>
            <w:vAlign w:val="center"/>
          </w:tcPr>
          <w:p w14:paraId="67EB49CC" w14:textId="20A93014" w:rsidR="009C66B1" w:rsidRPr="00DB48DA" w:rsidRDefault="009C66B1" w:rsidP="00AF3E03">
            <w:pPr>
              <w:jc w:val="center"/>
              <w:rPr>
                <w:bCs/>
                <w:sz w:val="20"/>
                <w:vertAlign w:val="superscript"/>
              </w:rPr>
            </w:pPr>
            <w:r w:rsidRPr="00DB48DA">
              <w:rPr>
                <w:bCs/>
                <w:sz w:val="20"/>
              </w:rPr>
              <w:t>Numatomas (prašomas leisti) kvapo emisijos rodiklis</w:t>
            </w:r>
          </w:p>
          <w:p w14:paraId="487B1523" w14:textId="77777777" w:rsidR="009C66B1" w:rsidRPr="00DB48DA" w:rsidRDefault="009C66B1" w:rsidP="00AF3E03">
            <w:pPr>
              <w:jc w:val="center"/>
              <w:rPr>
                <w:bCs/>
                <w:sz w:val="20"/>
              </w:rPr>
            </w:pPr>
            <w:r w:rsidRPr="00DB48DA">
              <w:rPr>
                <w:bCs/>
                <w:sz w:val="20"/>
              </w:rPr>
              <w:t>OUE/s, OUE/m/s, OUE/m</w:t>
            </w:r>
            <w:r w:rsidRPr="00DB48DA">
              <w:rPr>
                <w:bCs/>
                <w:sz w:val="20"/>
                <w:vertAlign w:val="superscript"/>
              </w:rPr>
              <w:t>2</w:t>
            </w:r>
            <w:r w:rsidRPr="00DB48DA">
              <w:rPr>
                <w:bCs/>
                <w:sz w:val="20"/>
              </w:rPr>
              <w:t>/s, OUE/m</w:t>
            </w:r>
            <w:r w:rsidRPr="00DB48DA">
              <w:rPr>
                <w:bCs/>
                <w:sz w:val="20"/>
                <w:vertAlign w:val="superscript"/>
              </w:rPr>
              <w:t>3</w:t>
            </w:r>
            <w:r w:rsidRPr="00DB48DA">
              <w:rPr>
                <w:bCs/>
                <w:sz w:val="20"/>
              </w:rPr>
              <w:t>/s</w:t>
            </w:r>
          </w:p>
        </w:tc>
      </w:tr>
      <w:tr w:rsidR="009C66B1" w:rsidRPr="00DB48DA" w14:paraId="42E6A87F" w14:textId="77777777" w:rsidTr="40A28A11">
        <w:trPr>
          <w:trHeight w:val="293"/>
        </w:trPr>
        <w:tc>
          <w:tcPr>
            <w:tcW w:w="461" w:type="pct"/>
            <w:vMerge/>
            <w:vAlign w:val="center"/>
            <w:hideMark/>
          </w:tcPr>
          <w:p w14:paraId="1565EBDC" w14:textId="77777777" w:rsidR="009C66B1" w:rsidRPr="00DB48DA" w:rsidRDefault="009C66B1" w:rsidP="00AF3E03">
            <w:pPr>
              <w:jc w:val="center"/>
              <w:rPr>
                <w:sz w:val="20"/>
              </w:rPr>
            </w:pPr>
          </w:p>
        </w:tc>
        <w:tc>
          <w:tcPr>
            <w:tcW w:w="1156" w:type="pct"/>
            <w:shd w:val="clear" w:color="auto" w:fill="auto"/>
            <w:vAlign w:val="center"/>
          </w:tcPr>
          <w:p w14:paraId="02161A49" w14:textId="77777777" w:rsidR="009C66B1" w:rsidRPr="00DB48DA" w:rsidRDefault="009C66B1" w:rsidP="00AF3E03">
            <w:pPr>
              <w:jc w:val="center"/>
              <w:rPr>
                <w:sz w:val="20"/>
              </w:rPr>
            </w:pPr>
            <w:r w:rsidRPr="00DB48DA">
              <w:rPr>
                <w:sz w:val="20"/>
              </w:rPr>
              <w:t>pavadinimas</w:t>
            </w:r>
          </w:p>
        </w:tc>
        <w:tc>
          <w:tcPr>
            <w:tcW w:w="1128" w:type="pct"/>
            <w:shd w:val="clear" w:color="auto" w:fill="auto"/>
            <w:vAlign w:val="center"/>
          </w:tcPr>
          <w:p w14:paraId="24FB2150" w14:textId="77777777" w:rsidR="009C66B1" w:rsidRPr="00DB48DA" w:rsidRDefault="009C66B1" w:rsidP="00AF3E03">
            <w:pPr>
              <w:jc w:val="center"/>
              <w:rPr>
                <w:sz w:val="20"/>
              </w:rPr>
            </w:pPr>
            <w:r w:rsidRPr="00DB48DA">
              <w:rPr>
                <w:sz w:val="20"/>
              </w:rPr>
              <w:t>įrengimo vieta, koordinatės, LKS</w:t>
            </w:r>
          </w:p>
        </w:tc>
        <w:tc>
          <w:tcPr>
            <w:tcW w:w="980" w:type="pct"/>
            <w:vAlign w:val="center"/>
          </w:tcPr>
          <w:p w14:paraId="5139B5C8" w14:textId="77777777" w:rsidR="009C66B1" w:rsidRPr="00DB48DA" w:rsidRDefault="009C66B1" w:rsidP="00AF3E03">
            <w:pPr>
              <w:jc w:val="center"/>
              <w:rPr>
                <w:sz w:val="20"/>
              </w:rPr>
            </w:pPr>
            <w:r w:rsidRPr="00DB48DA">
              <w:rPr>
                <w:sz w:val="20"/>
              </w:rPr>
              <w:t>efektyvumas, proc.</w:t>
            </w:r>
          </w:p>
        </w:tc>
        <w:tc>
          <w:tcPr>
            <w:tcW w:w="1275" w:type="pct"/>
          </w:tcPr>
          <w:p w14:paraId="2DFFA195" w14:textId="77777777" w:rsidR="009C66B1" w:rsidRPr="00DB48DA" w:rsidRDefault="009C66B1" w:rsidP="00AF3E03">
            <w:pPr>
              <w:jc w:val="center"/>
              <w:rPr>
                <w:sz w:val="20"/>
              </w:rPr>
            </w:pPr>
          </w:p>
        </w:tc>
      </w:tr>
      <w:tr w:rsidR="009C66B1" w:rsidRPr="00DB48DA" w14:paraId="3474351C" w14:textId="77777777" w:rsidTr="40A28A11">
        <w:trPr>
          <w:trHeight w:val="293"/>
        </w:trPr>
        <w:tc>
          <w:tcPr>
            <w:tcW w:w="461" w:type="pct"/>
            <w:shd w:val="clear" w:color="auto" w:fill="auto"/>
            <w:vAlign w:val="center"/>
          </w:tcPr>
          <w:p w14:paraId="25DAE209" w14:textId="77777777" w:rsidR="009C66B1" w:rsidRPr="00DB48DA" w:rsidRDefault="009C66B1" w:rsidP="00AF3E03">
            <w:pPr>
              <w:jc w:val="center"/>
              <w:rPr>
                <w:sz w:val="20"/>
              </w:rPr>
            </w:pPr>
            <w:r w:rsidRPr="00DB48DA">
              <w:rPr>
                <w:sz w:val="20"/>
              </w:rPr>
              <w:t>1</w:t>
            </w:r>
          </w:p>
        </w:tc>
        <w:tc>
          <w:tcPr>
            <w:tcW w:w="1156" w:type="pct"/>
            <w:shd w:val="clear" w:color="auto" w:fill="auto"/>
            <w:vAlign w:val="center"/>
          </w:tcPr>
          <w:p w14:paraId="591E3B33" w14:textId="77777777" w:rsidR="009C66B1" w:rsidRPr="00DB48DA" w:rsidRDefault="009C66B1" w:rsidP="00AF3E03">
            <w:pPr>
              <w:jc w:val="center"/>
              <w:rPr>
                <w:sz w:val="20"/>
              </w:rPr>
            </w:pPr>
            <w:r w:rsidRPr="00DB48DA">
              <w:rPr>
                <w:sz w:val="20"/>
              </w:rPr>
              <w:t>2</w:t>
            </w:r>
          </w:p>
        </w:tc>
        <w:tc>
          <w:tcPr>
            <w:tcW w:w="1128" w:type="pct"/>
            <w:shd w:val="clear" w:color="auto" w:fill="auto"/>
            <w:vAlign w:val="center"/>
          </w:tcPr>
          <w:p w14:paraId="77D1FBC0" w14:textId="77777777" w:rsidR="009C66B1" w:rsidRPr="00DB48DA" w:rsidRDefault="009C66B1" w:rsidP="00AF3E03">
            <w:pPr>
              <w:jc w:val="center"/>
              <w:rPr>
                <w:sz w:val="20"/>
              </w:rPr>
            </w:pPr>
            <w:r w:rsidRPr="00DB48DA">
              <w:rPr>
                <w:sz w:val="20"/>
              </w:rPr>
              <w:t>3</w:t>
            </w:r>
          </w:p>
        </w:tc>
        <w:tc>
          <w:tcPr>
            <w:tcW w:w="980" w:type="pct"/>
            <w:vAlign w:val="center"/>
          </w:tcPr>
          <w:p w14:paraId="4DB3E7FD" w14:textId="77777777" w:rsidR="009C66B1" w:rsidRPr="00DB48DA" w:rsidRDefault="009C66B1" w:rsidP="00AF3E03">
            <w:pPr>
              <w:jc w:val="center"/>
              <w:rPr>
                <w:sz w:val="20"/>
              </w:rPr>
            </w:pPr>
            <w:r w:rsidRPr="00DB48DA">
              <w:rPr>
                <w:sz w:val="20"/>
              </w:rPr>
              <w:t>4</w:t>
            </w:r>
          </w:p>
        </w:tc>
        <w:tc>
          <w:tcPr>
            <w:tcW w:w="1275" w:type="pct"/>
            <w:vAlign w:val="center"/>
          </w:tcPr>
          <w:p w14:paraId="09D7BCD7" w14:textId="77777777" w:rsidR="009C66B1" w:rsidRPr="00DB48DA" w:rsidRDefault="009C66B1" w:rsidP="00AF3E03">
            <w:pPr>
              <w:jc w:val="center"/>
              <w:rPr>
                <w:sz w:val="20"/>
              </w:rPr>
            </w:pPr>
            <w:r w:rsidRPr="00DB48DA">
              <w:rPr>
                <w:sz w:val="20"/>
              </w:rPr>
              <w:t>5</w:t>
            </w:r>
          </w:p>
        </w:tc>
      </w:tr>
      <w:tr w:rsidR="009C66B1" w:rsidRPr="00DB48DA" w14:paraId="65582A97" w14:textId="77777777" w:rsidTr="40A28A11">
        <w:trPr>
          <w:trHeight w:val="293"/>
        </w:trPr>
        <w:tc>
          <w:tcPr>
            <w:tcW w:w="461" w:type="pct"/>
            <w:shd w:val="clear" w:color="auto" w:fill="auto"/>
            <w:vAlign w:val="center"/>
          </w:tcPr>
          <w:p w14:paraId="69264511" w14:textId="77777777" w:rsidR="009C66B1" w:rsidRPr="00DB48DA" w:rsidRDefault="009C66B1" w:rsidP="00AF3E03">
            <w:pPr>
              <w:jc w:val="center"/>
              <w:rPr>
                <w:color w:val="000000"/>
                <w:sz w:val="20"/>
              </w:rPr>
            </w:pPr>
            <w:r w:rsidRPr="00DB48DA">
              <w:rPr>
                <w:color w:val="000000"/>
                <w:sz w:val="20"/>
              </w:rPr>
              <w:t>120</w:t>
            </w:r>
          </w:p>
        </w:tc>
        <w:tc>
          <w:tcPr>
            <w:tcW w:w="1156" w:type="pct"/>
            <w:shd w:val="clear" w:color="auto" w:fill="auto"/>
            <w:vAlign w:val="center"/>
          </w:tcPr>
          <w:p w14:paraId="7C348B78" w14:textId="77777777" w:rsidR="009C66B1" w:rsidRPr="00DB48DA" w:rsidRDefault="009C66B1" w:rsidP="00AF3E03">
            <w:pPr>
              <w:rPr>
                <w:color w:val="000000"/>
                <w:sz w:val="20"/>
              </w:rPr>
            </w:pPr>
            <w:r w:rsidRPr="00DB48DA">
              <w:rPr>
                <w:color w:val="000000"/>
                <w:sz w:val="20"/>
              </w:rPr>
              <w:t>Lakiųjų organinių junginių (LOJ) deginimo įrenginys</w:t>
            </w:r>
          </w:p>
        </w:tc>
        <w:tc>
          <w:tcPr>
            <w:tcW w:w="1128" w:type="pct"/>
            <w:shd w:val="clear" w:color="auto" w:fill="auto"/>
            <w:vAlign w:val="center"/>
          </w:tcPr>
          <w:p w14:paraId="06D762D3" w14:textId="77777777" w:rsidR="009C66B1" w:rsidRPr="00DB48DA" w:rsidRDefault="009C66B1" w:rsidP="00AF3E03">
            <w:pPr>
              <w:jc w:val="center"/>
              <w:rPr>
                <w:color w:val="000000"/>
                <w:sz w:val="20"/>
              </w:rPr>
            </w:pPr>
            <w:r w:rsidRPr="00DB48DA">
              <w:rPr>
                <w:color w:val="000000"/>
                <w:sz w:val="20"/>
              </w:rPr>
              <w:t>6180727; 317610</w:t>
            </w:r>
          </w:p>
        </w:tc>
        <w:tc>
          <w:tcPr>
            <w:tcW w:w="980" w:type="pct"/>
            <w:vAlign w:val="center"/>
          </w:tcPr>
          <w:p w14:paraId="0FF6DF3E" w14:textId="2F1A5D63" w:rsidR="009C66B1" w:rsidRPr="00DB48DA" w:rsidRDefault="00623DDF" w:rsidP="00530A5C">
            <w:pPr>
              <w:jc w:val="center"/>
              <w:rPr>
                <w:sz w:val="20"/>
              </w:rPr>
            </w:pPr>
            <w:r w:rsidRPr="00DB48DA">
              <w:rPr>
                <w:sz w:val="20"/>
              </w:rPr>
              <w:t>-</w:t>
            </w:r>
          </w:p>
        </w:tc>
        <w:tc>
          <w:tcPr>
            <w:tcW w:w="1275" w:type="pct"/>
          </w:tcPr>
          <w:p w14:paraId="0CDF15E8" w14:textId="77777777" w:rsidR="009C66B1" w:rsidRPr="00DB48DA" w:rsidRDefault="009C66B1" w:rsidP="00AF3E03">
            <w:pPr>
              <w:jc w:val="center"/>
              <w:rPr>
                <w:b/>
                <w:sz w:val="20"/>
              </w:rPr>
            </w:pPr>
            <w:r w:rsidRPr="00DB48DA">
              <w:rPr>
                <w:b/>
                <w:sz w:val="20"/>
              </w:rPr>
              <w:t>-</w:t>
            </w:r>
          </w:p>
        </w:tc>
      </w:tr>
      <w:tr w:rsidR="009C66B1" w:rsidRPr="00DB48DA" w14:paraId="4610B463" w14:textId="77777777" w:rsidTr="40A28A11">
        <w:trPr>
          <w:trHeight w:val="293"/>
        </w:trPr>
        <w:tc>
          <w:tcPr>
            <w:tcW w:w="461" w:type="pct"/>
            <w:shd w:val="clear" w:color="auto" w:fill="auto"/>
            <w:vAlign w:val="center"/>
          </w:tcPr>
          <w:p w14:paraId="0266BD5F" w14:textId="77777777" w:rsidR="009C66B1" w:rsidRPr="00DB48DA" w:rsidRDefault="009C66B1" w:rsidP="00AF3E03">
            <w:pPr>
              <w:jc w:val="center"/>
              <w:rPr>
                <w:color w:val="000000"/>
                <w:sz w:val="20"/>
              </w:rPr>
            </w:pPr>
            <w:r w:rsidRPr="00DB48DA">
              <w:rPr>
                <w:color w:val="000000"/>
                <w:sz w:val="20"/>
              </w:rPr>
              <w:t>121</w:t>
            </w:r>
          </w:p>
        </w:tc>
        <w:tc>
          <w:tcPr>
            <w:tcW w:w="1156" w:type="pct"/>
            <w:shd w:val="clear" w:color="auto" w:fill="auto"/>
            <w:vAlign w:val="center"/>
          </w:tcPr>
          <w:p w14:paraId="3A7BA92C" w14:textId="77777777" w:rsidR="009C66B1" w:rsidRPr="00DB48DA" w:rsidRDefault="009C66B1" w:rsidP="00AF3E03">
            <w:pPr>
              <w:rPr>
                <w:color w:val="000000"/>
                <w:sz w:val="20"/>
              </w:rPr>
            </w:pPr>
            <w:r w:rsidRPr="00DB48DA">
              <w:rPr>
                <w:color w:val="000000"/>
                <w:sz w:val="20"/>
              </w:rPr>
              <w:t>Lakiųjų organinių junginių (LOJ) rekuperavimo įrenginys</w:t>
            </w:r>
          </w:p>
        </w:tc>
        <w:tc>
          <w:tcPr>
            <w:tcW w:w="1128" w:type="pct"/>
            <w:shd w:val="clear" w:color="auto" w:fill="auto"/>
            <w:vAlign w:val="center"/>
          </w:tcPr>
          <w:p w14:paraId="3515D7A7" w14:textId="77777777" w:rsidR="009C66B1" w:rsidRPr="00DB48DA" w:rsidRDefault="009C66B1" w:rsidP="00AF3E03">
            <w:pPr>
              <w:jc w:val="center"/>
              <w:rPr>
                <w:color w:val="000000"/>
                <w:sz w:val="20"/>
              </w:rPr>
            </w:pPr>
            <w:r w:rsidRPr="00DB48DA">
              <w:rPr>
                <w:color w:val="000000"/>
                <w:sz w:val="20"/>
              </w:rPr>
              <w:t>6180587; 318120</w:t>
            </w:r>
          </w:p>
        </w:tc>
        <w:tc>
          <w:tcPr>
            <w:tcW w:w="980" w:type="pct"/>
            <w:vAlign w:val="center"/>
          </w:tcPr>
          <w:p w14:paraId="21FEE3E8" w14:textId="2DF72923" w:rsidR="009C66B1" w:rsidRPr="00DB48DA" w:rsidRDefault="00623DDF" w:rsidP="00530A5C">
            <w:pPr>
              <w:jc w:val="center"/>
              <w:rPr>
                <w:sz w:val="20"/>
              </w:rPr>
            </w:pPr>
            <w:r w:rsidRPr="00DB48DA">
              <w:rPr>
                <w:sz w:val="20"/>
              </w:rPr>
              <w:t>-</w:t>
            </w:r>
          </w:p>
        </w:tc>
        <w:tc>
          <w:tcPr>
            <w:tcW w:w="1275" w:type="pct"/>
          </w:tcPr>
          <w:p w14:paraId="4A7A04A3" w14:textId="77777777" w:rsidR="009C66B1" w:rsidRPr="00DB48DA" w:rsidRDefault="009C66B1" w:rsidP="00AF3E03">
            <w:pPr>
              <w:jc w:val="center"/>
              <w:rPr>
                <w:b/>
                <w:sz w:val="20"/>
              </w:rPr>
            </w:pPr>
            <w:r w:rsidRPr="00DB48DA">
              <w:rPr>
                <w:b/>
                <w:sz w:val="20"/>
              </w:rPr>
              <w:t>-</w:t>
            </w:r>
          </w:p>
        </w:tc>
      </w:tr>
      <w:tr w:rsidR="009C66B1" w:rsidRPr="00DB48DA" w14:paraId="4C256D0D" w14:textId="77777777" w:rsidTr="40A28A11">
        <w:trPr>
          <w:trHeight w:val="293"/>
        </w:trPr>
        <w:tc>
          <w:tcPr>
            <w:tcW w:w="461" w:type="pct"/>
            <w:shd w:val="clear" w:color="auto" w:fill="auto"/>
            <w:vAlign w:val="center"/>
          </w:tcPr>
          <w:p w14:paraId="09E50545" w14:textId="77777777" w:rsidR="009C66B1" w:rsidRPr="00DB48DA" w:rsidRDefault="009C66B1" w:rsidP="00AF3E03">
            <w:pPr>
              <w:jc w:val="center"/>
              <w:rPr>
                <w:color w:val="000000"/>
                <w:sz w:val="20"/>
              </w:rPr>
            </w:pPr>
            <w:r w:rsidRPr="00DB48DA">
              <w:rPr>
                <w:color w:val="000000"/>
                <w:sz w:val="20"/>
              </w:rPr>
              <w:t>125</w:t>
            </w:r>
          </w:p>
        </w:tc>
        <w:tc>
          <w:tcPr>
            <w:tcW w:w="1156" w:type="pct"/>
            <w:shd w:val="clear" w:color="auto" w:fill="auto"/>
            <w:vAlign w:val="center"/>
          </w:tcPr>
          <w:p w14:paraId="3207F099" w14:textId="5945ABF4" w:rsidR="009C66B1" w:rsidRPr="00DB48DA" w:rsidRDefault="009C66B1" w:rsidP="00AF3E03">
            <w:pPr>
              <w:rPr>
                <w:color w:val="000000"/>
                <w:sz w:val="20"/>
              </w:rPr>
            </w:pPr>
            <w:r w:rsidRPr="00DB48DA">
              <w:rPr>
                <w:color w:val="000000"/>
                <w:sz w:val="20"/>
              </w:rPr>
              <w:t>Oro teršalų valymo įrenginys</w:t>
            </w:r>
          </w:p>
        </w:tc>
        <w:tc>
          <w:tcPr>
            <w:tcW w:w="1128" w:type="pct"/>
            <w:shd w:val="clear" w:color="auto" w:fill="auto"/>
            <w:vAlign w:val="center"/>
          </w:tcPr>
          <w:p w14:paraId="7A14C749" w14:textId="5484A427" w:rsidR="009C66B1" w:rsidRPr="00DB48DA" w:rsidRDefault="009C66B1" w:rsidP="00B63EE5">
            <w:pPr>
              <w:jc w:val="center"/>
              <w:rPr>
                <w:b/>
                <w:sz w:val="20"/>
              </w:rPr>
            </w:pPr>
            <w:r w:rsidRPr="00DB48DA">
              <w:rPr>
                <w:color w:val="000000"/>
                <w:sz w:val="20"/>
              </w:rPr>
              <w:t>318081; 6180944</w:t>
            </w:r>
          </w:p>
        </w:tc>
        <w:tc>
          <w:tcPr>
            <w:tcW w:w="980" w:type="pct"/>
            <w:vAlign w:val="center"/>
          </w:tcPr>
          <w:p w14:paraId="0A2E2672" w14:textId="7477A14D" w:rsidR="009C66B1" w:rsidRPr="00DB48DA" w:rsidRDefault="00623DDF" w:rsidP="00530A5C">
            <w:pPr>
              <w:jc w:val="center"/>
              <w:rPr>
                <w:sz w:val="20"/>
              </w:rPr>
            </w:pPr>
            <w:r w:rsidRPr="00DB48DA">
              <w:rPr>
                <w:sz w:val="20"/>
              </w:rPr>
              <w:t>-</w:t>
            </w:r>
          </w:p>
        </w:tc>
        <w:tc>
          <w:tcPr>
            <w:tcW w:w="1275" w:type="pct"/>
          </w:tcPr>
          <w:p w14:paraId="27859EAF" w14:textId="77777777" w:rsidR="009C66B1" w:rsidRPr="00DB48DA" w:rsidRDefault="009C66B1" w:rsidP="00AF3E03">
            <w:pPr>
              <w:jc w:val="center"/>
              <w:rPr>
                <w:b/>
                <w:sz w:val="20"/>
              </w:rPr>
            </w:pPr>
            <w:r w:rsidRPr="00DB48DA">
              <w:rPr>
                <w:b/>
                <w:sz w:val="20"/>
              </w:rPr>
              <w:t>-</w:t>
            </w:r>
          </w:p>
        </w:tc>
      </w:tr>
    </w:tbl>
    <w:p w14:paraId="42010E39" w14:textId="7536F13D" w:rsidR="001E217A" w:rsidRPr="00DB48DA" w:rsidRDefault="509A31B7" w:rsidP="00623DDF">
      <w:pPr>
        <w:suppressAutoHyphens/>
        <w:ind w:firstLine="567"/>
        <w:jc w:val="both"/>
        <w:rPr>
          <w:b/>
          <w:bCs/>
          <w:sz w:val="20"/>
          <w:szCs w:val="20"/>
        </w:rPr>
      </w:pPr>
      <w:r w:rsidRPr="00DB48DA">
        <w:rPr>
          <w:b/>
          <w:bCs/>
          <w:sz w:val="20"/>
          <w:szCs w:val="20"/>
        </w:rPr>
        <w:t>Informacij</w:t>
      </w:r>
      <w:r w:rsidR="007E3298" w:rsidRPr="00DB48DA">
        <w:rPr>
          <w:b/>
          <w:bCs/>
          <w:sz w:val="20"/>
          <w:szCs w:val="20"/>
        </w:rPr>
        <w:t xml:space="preserve">ą </w:t>
      </w:r>
      <w:r w:rsidRPr="00DB48DA">
        <w:rPr>
          <w:b/>
          <w:bCs/>
          <w:sz w:val="20"/>
          <w:szCs w:val="20"/>
        </w:rPr>
        <w:t>detalizuojanti 34 lentel</w:t>
      </w:r>
      <w:r w:rsidR="00D173F4" w:rsidRPr="00DB48DA">
        <w:rPr>
          <w:b/>
          <w:bCs/>
          <w:sz w:val="20"/>
          <w:szCs w:val="20"/>
        </w:rPr>
        <w:t>ė</w:t>
      </w:r>
      <w:r w:rsidRPr="00DB48DA">
        <w:rPr>
          <w:b/>
          <w:bCs/>
          <w:sz w:val="20"/>
          <w:szCs w:val="20"/>
        </w:rPr>
        <w:t>,</w:t>
      </w:r>
      <w:r w:rsidR="00D173F4" w:rsidRPr="00DB48DA">
        <w:rPr>
          <w:b/>
          <w:bCs/>
          <w:sz w:val="20"/>
          <w:szCs w:val="20"/>
        </w:rPr>
        <w:t xml:space="preserve"> </w:t>
      </w:r>
      <w:r w:rsidRPr="00DB48DA">
        <w:rPr>
          <w:b/>
          <w:bCs/>
          <w:sz w:val="20"/>
          <w:szCs w:val="20"/>
        </w:rPr>
        <w:t>kurį yra neatskiriama šios lentelės dalis</w:t>
      </w:r>
      <w:r w:rsidR="00623DDF" w:rsidRPr="00DB48DA">
        <w:rPr>
          <w:b/>
          <w:bCs/>
          <w:sz w:val="20"/>
          <w:szCs w:val="20"/>
        </w:rPr>
        <w:t>:</w:t>
      </w:r>
    </w:p>
    <w:p w14:paraId="2CD79F4B" w14:textId="1EAE5B3A" w:rsidR="001E217A" w:rsidRPr="00DB48DA" w:rsidRDefault="001E217A" w:rsidP="009C66B1">
      <w:pPr>
        <w:suppressAutoHyphens/>
        <w:jc w:val="both"/>
        <w:rPr>
          <w:b/>
          <w:sz w:val="8"/>
          <w:szCs w:val="8"/>
        </w:rPr>
      </w:pPr>
    </w:p>
    <w:p w14:paraId="07D4AB35" w14:textId="2D6F7C54" w:rsidR="007D056E" w:rsidRPr="00DB48DA" w:rsidRDefault="76B71139" w:rsidP="00D173F4">
      <w:pPr>
        <w:pStyle w:val="Sraopastraipa"/>
        <w:numPr>
          <w:ilvl w:val="0"/>
          <w:numId w:val="37"/>
        </w:numPr>
        <w:spacing w:after="160" w:line="259" w:lineRule="auto"/>
        <w:ind w:left="0" w:firstLine="567"/>
        <w:jc w:val="both"/>
        <w:rPr>
          <w:sz w:val="20"/>
          <w:szCs w:val="20"/>
        </w:rPr>
      </w:pPr>
      <w:r w:rsidRPr="00DB48DA">
        <w:rPr>
          <w:sz w:val="20"/>
          <w:szCs w:val="20"/>
        </w:rPr>
        <w:t>Nė vienas oro teršalų valymo įrenginių gamintojas</w:t>
      </w:r>
      <w:r w:rsidR="00623DDF" w:rsidRPr="00DB48DA">
        <w:rPr>
          <w:sz w:val="20"/>
          <w:szCs w:val="20"/>
        </w:rPr>
        <w:t xml:space="preserve">, </w:t>
      </w:r>
      <w:r w:rsidRPr="00DB48DA">
        <w:rPr>
          <w:sz w:val="20"/>
          <w:szCs w:val="20"/>
        </w:rPr>
        <w:t xml:space="preserve">įrenginių techniniuose dokumentuose nepateikia </w:t>
      </w:r>
      <w:r w:rsidRPr="00DB48DA">
        <w:rPr>
          <w:b/>
          <w:bCs/>
          <w:sz w:val="20"/>
          <w:szCs w:val="20"/>
        </w:rPr>
        <w:t xml:space="preserve">išvalymo nuo kvapų efektyvumo duomenų ar kvapo likutinės vertės po valymo, </w:t>
      </w:r>
      <w:r w:rsidRPr="00DB48DA">
        <w:rPr>
          <w:sz w:val="20"/>
          <w:szCs w:val="20"/>
        </w:rPr>
        <w:t>nes visi oro teršalų valymo įrenginiai yra projektuojami ir gaminami</w:t>
      </w:r>
      <w:r w:rsidRPr="00DB48DA">
        <w:rPr>
          <w:b/>
          <w:bCs/>
          <w:sz w:val="20"/>
          <w:szCs w:val="20"/>
        </w:rPr>
        <w:t xml:space="preserve"> tikslingai valyti nuo tam tikrų oro teršalų ir iki tam tikrų likutinių ribinių verčių</w:t>
      </w:r>
      <w:r w:rsidRPr="00DB48DA">
        <w:rPr>
          <w:sz w:val="20"/>
          <w:szCs w:val="20"/>
        </w:rPr>
        <w:t xml:space="preserve">. Naftos terminale yra suprojektuoti </w:t>
      </w:r>
      <w:r w:rsidRPr="00DB48DA">
        <w:rPr>
          <w:b/>
          <w:bCs/>
          <w:sz w:val="20"/>
          <w:szCs w:val="20"/>
        </w:rPr>
        <w:t xml:space="preserve">oro teršalų valymo įrenginiai </w:t>
      </w:r>
      <w:r w:rsidRPr="00DB48DA">
        <w:rPr>
          <w:sz w:val="20"/>
          <w:szCs w:val="20"/>
        </w:rPr>
        <w:t>(žr. paraiškos 12</w:t>
      </w:r>
      <w:r w:rsidR="00623DDF" w:rsidRPr="00DB48DA">
        <w:rPr>
          <w:sz w:val="20"/>
          <w:szCs w:val="20"/>
        </w:rPr>
        <w:t xml:space="preserve"> </w:t>
      </w:r>
      <w:r w:rsidRPr="00DB48DA">
        <w:rPr>
          <w:sz w:val="20"/>
          <w:szCs w:val="20"/>
        </w:rPr>
        <w:t>lentelę)</w:t>
      </w:r>
      <w:r w:rsidRPr="00DB48DA">
        <w:rPr>
          <w:b/>
          <w:bCs/>
          <w:sz w:val="20"/>
          <w:szCs w:val="20"/>
        </w:rPr>
        <w:t>, būtent LOJ valymui, o ne kvapų valymo įrenginiai</w:t>
      </w:r>
      <w:r w:rsidRPr="00DB48DA">
        <w:rPr>
          <w:sz w:val="20"/>
          <w:szCs w:val="20"/>
        </w:rPr>
        <w:t>.</w:t>
      </w:r>
    </w:p>
    <w:p w14:paraId="3DC6DF4A" w14:textId="1CBAB738" w:rsidR="007D056E" w:rsidRPr="00DB48DA" w:rsidRDefault="76B71139" w:rsidP="00D173F4">
      <w:pPr>
        <w:pStyle w:val="Sraopastraipa"/>
        <w:numPr>
          <w:ilvl w:val="0"/>
          <w:numId w:val="37"/>
        </w:numPr>
        <w:spacing w:after="160" w:line="259" w:lineRule="auto"/>
        <w:ind w:left="0" w:firstLine="567"/>
        <w:jc w:val="both"/>
        <w:rPr>
          <w:sz w:val="20"/>
          <w:szCs w:val="20"/>
        </w:rPr>
      </w:pPr>
      <w:r w:rsidRPr="00DB48DA">
        <w:rPr>
          <w:sz w:val="20"/>
          <w:szCs w:val="20"/>
        </w:rPr>
        <w:t>Nei Danijos</w:t>
      </w:r>
      <w:r w:rsidR="00D173F4" w:rsidRPr="00DB48DA">
        <w:rPr>
          <w:sz w:val="20"/>
          <w:szCs w:val="20"/>
        </w:rPr>
        <w:t xml:space="preserve"> </w:t>
      </w:r>
      <w:r w:rsidRPr="00DB48DA">
        <w:rPr>
          <w:sz w:val="20"/>
          <w:szCs w:val="20"/>
        </w:rPr>
        <w:t>Aplinkos apsaugos agentūros parengtose rekomendacijose pramoninių kvapų kontrolei</w:t>
      </w:r>
      <w:r w:rsidR="00623DDF" w:rsidRPr="00DB48DA">
        <w:rPr>
          <w:sz w:val="20"/>
          <w:szCs w:val="20"/>
        </w:rPr>
        <w:t xml:space="preserve"> – </w:t>
      </w:r>
      <w:r w:rsidRPr="00DB48DA">
        <w:rPr>
          <w:i/>
          <w:iCs/>
          <w:sz w:val="20"/>
          <w:szCs w:val="20"/>
        </w:rPr>
        <w:t xml:space="preserve">Industrial odour control, Danish EPA (2002), </w:t>
      </w:r>
      <w:r w:rsidRPr="00DB48DA">
        <w:rPr>
          <w:sz w:val="20"/>
          <w:szCs w:val="20"/>
        </w:rPr>
        <w:t>nei Informaciniame dokument</w:t>
      </w:r>
      <w:r w:rsidR="00D173F4" w:rsidRPr="00DB48DA">
        <w:rPr>
          <w:sz w:val="20"/>
          <w:szCs w:val="20"/>
        </w:rPr>
        <w:t xml:space="preserve">e </w:t>
      </w:r>
      <w:r w:rsidRPr="00DB48DA">
        <w:rPr>
          <w:sz w:val="20"/>
          <w:szCs w:val="20"/>
        </w:rPr>
        <w:t>apie</w:t>
      </w:r>
      <w:r w:rsidR="21D93E7B" w:rsidRPr="00DB48DA">
        <w:rPr>
          <w:sz w:val="20"/>
          <w:szCs w:val="20"/>
        </w:rPr>
        <w:t xml:space="preserve"> </w:t>
      </w:r>
      <w:r w:rsidRPr="00DB48DA">
        <w:rPr>
          <w:sz w:val="20"/>
          <w:szCs w:val="20"/>
        </w:rPr>
        <w:t>geriausius prieinamus gamybos būdus vykstant</w:t>
      </w:r>
      <w:r w:rsidR="00623DDF" w:rsidRPr="00DB48DA">
        <w:rPr>
          <w:sz w:val="20"/>
          <w:szCs w:val="20"/>
        </w:rPr>
        <w:t xml:space="preserve"> </w:t>
      </w:r>
      <w:r w:rsidRPr="00DB48DA">
        <w:rPr>
          <w:sz w:val="20"/>
          <w:szCs w:val="20"/>
        </w:rPr>
        <w:t>teršalų išmetimui iš saugojimo vietų</w:t>
      </w:r>
      <w:r w:rsidR="00623DDF" w:rsidRPr="00DB48DA">
        <w:rPr>
          <w:sz w:val="20"/>
          <w:szCs w:val="20"/>
        </w:rPr>
        <w:t xml:space="preserve"> – </w:t>
      </w:r>
      <w:r w:rsidRPr="00DB48DA">
        <w:rPr>
          <w:i/>
          <w:iCs/>
          <w:sz w:val="20"/>
          <w:szCs w:val="20"/>
        </w:rPr>
        <w:t>Reference Document on Best Available Techniques on Emissions from Storage</w:t>
      </w:r>
      <w:r w:rsidRPr="00DB48DA">
        <w:rPr>
          <w:sz w:val="20"/>
          <w:szCs w:val="20"/>
        </w:rPr>
        <w:t xml:space="preserve"> </w:t>
      </w:r>
      <w:r w:rsidRPr="00DB48DA">
        <w:rPr>
          <w:b/>
          <w:bCs/>
          <w:sz w:val="20"/>
          <w:szCs w:val="20"/>
        </w:rPr>
        <w:t xml:space="preserve">nėra nurodyta oro teršalų valymo įrenginių išvalymo nuo kvapų efektyvumo rodikliai. </w:t>
      </w:r>
      <w:r w:rsidRPr="00DB48DA">
        <w:rPr>
          <w:sz w:val="20"/>
          <w:szCs w:val="20"/>
        </w:rPr>
        <w:t>Visuose dokumentuos</w:t>
      </w:r>
      <w:r w:rsidR="00D173F4" w:rsidRPr="00DB48DA">
        <w:rPr>
          <w:sz w:val="20"/>
          <w:szCs w:val="20"/>
        </w:rPr>
        <w:t xml:space="preserve">e </w:t>
      </w:r>
      <w:r w:rsidRPr="00DB48DA">
        <w:rPr>
          <w:sz w:val="20"/>
          <w:szCs w:val="20"/>
        </w:rPr>
        <w:t xml:space="preserve">nurodyta, kad </w:t>
      </w:r>
      <w:r w:rsidRPr="00DB48DA">
        <w:rPr>
          <w:b/>
          <w:bCs/>
          <w:sz w:val="20"/>
          <w:szCs w:val="20"/>
        </w:rPr>
        <w:t xml:space="preserve">sumažinus LOJ emisijas </w:t>
      </w:r>
      <w:r w:rsidRPr="00DB48DA">
        <w:rPr>
          <w:sz w:val="20"/>
          <w:szCs w:val="20"/>
        </w:rPr>
        <w:t>naudojant oro teršalų valymo įrenginius,</w:t>
      </w:r>
      <w:r w:rsidRPr="00DB48DA">
        <w:rPr>
          <w:b/>
          <w:bCs/>
          <w:sz w:val="20"/>
          <w:szCs w:val="20"/>
        </w:rPr>
        <w:t xml:space="preserve"> mažėja ir kvapų intensyvumas, </w:t>
      </w:r>
      <w:r w:rsidRPr="00DB48DA">
        <w:rPr>
          <w:sz w:val="20"/>
          <w:szCs w:val="20"/>
        </w:rPr>
        <w:t>tačiau nenurodom</w:t>
      </w:r>
      <w:r w:rsidR="00623DDF" w:rsidRPr="00DB48DA">
        <w:rPr>
          <w:sz w:val="20"/>
          <w:szCs w:val="20"/>
        </w:rPr>
        <w:t>a</w:t>
      </w:r>
      <w:r w:rsidRPr="00DB48DA">
        <w:rPr>
          <w:sz w:val="20"/>
          <w:szCs w:val="20"/>
        </w:rPr>
        <w:t>s</w:t>
      </w:r>
      <w:r w:rsidR="00623DDF" w:rsidRPr="00DB48DA">
        <w:rPr>
          <w:sz w:val="20"/>
          <w:szCs w:val="20"/>
        </w:rPr>
        <w:t xml:space="preserve"> </w:t>
      </w:r>
      <w:r w:rsidRPr="00DB48DA">
        <w:rPr>
          <w:sz w:val="20"/>
          <w:szCs w:val="20"/>
        </w:rPr>
        <w:t>kvapų sumažinimo efektyvumas</w:t>
      </w:r>
      <w:r w:rsidR="6D7805F9" w:rsidRPr="00DB48DA">
        <w:rPr>
          <w:sz w:val="20"/>
          <w:szCs w:val="20"/>
        </w:rPr>
        <w:t>.</w:t>
      </w:r>
    </w:p>
    <w:p w14:paraId="1170EDCE" w14:textId="68B68C38" w:rsidR="007D056E" w:rsidRPr="00DB48DA" w:rsidRDefault="76B71139" w:rsidP="00D173F4">
      <w:pPr>
        <w:pStyle w:val="Sraopastraipa"/>
        <w:numPr>
          <w:ilvl w:val="0"/>
          <w:numId w:val="37"/>
        </w:numPr>
        <w:spacing w:after="160" w:line="259" w:lineRule="auto"/>
        <w:ind w:left="0" w:firstLine="567"/>
        <w:jc w:val="both"/>
        <w:rPr>
          <w:sz w:val="20"/>
          <w:szCs w:val="20"/>
        </w:rPr>
      </w:pPr>
      <w:r w:rsidRPr="00DB48DA">
        <w:rPr>
          <w:sz w:val="20"/>
          <w:szCs w:val="20"/>
        </w:rPr>
        <w:t>Vadovaujantis TIPK taisyklių 6 priede pateikta informaciją, kad „</w:t>
      </w:r>
      <w:r w:rsidRPr="00DB48DA">
        <w:rPr>
          <w:i/>
          <w:iCs/>
          <w:sz w:val="20"/>
          <w:szCs w:val="20"/>
        </w:rPr>
        <w:t>Kvapų valdymo (mažinimo) priemonės“ efektyvumo skiltis pildoma atsižvelgiant į kvapų mažinimo priemonių efektyvumą, nurodytą GPGB, Lietuvos Respublikos ar kitų šalių teisės aktuose ar rekomendacijose, mokslinių tyrimų duomenis, įrenginių techninėse specifikacijose ir kt</w:t>
      </w:r>
      <w:r w:rsidR="00623DDF" w:rsidRPr="00DB48DA">
        <w:rPr>
          <w:i/>
          <w:iCs/>
          <w:sz w:val="20"/>
          <w:szCs w:val="20"/>
        </w:rPr>
        <w:t>.</w:t>
      </w:r>
      <w:r w:rsidRPr="00DB48DA">
        <w:rPr>
          <w:i/>
          <w:iCs/>
          <w:sz w:val="20"/>
          <w:szCs w:val="20"/>
        </w:rPr>
        <w:t xml:space="preserve">“ bei </w:t>
      </w:r>
      <w:r w:rsidRPr="00DB48DA">
        <w:rPr>
          <w:sz w:val="20"/>
          <w:szCs w:val="20"/>
        </w:rPr>
        <w:t>remiantis tuo</w:t>
      </w:r>
      <w:r w:rsidR="00623DDF" w:rsidRPr="00DB48DA">
        <w:rPr>
          <w:sz w:val="20"/>
          <w:szCs w:val="20"/>
        </w:rPr>
        <w:t xml:space="preserve">, </w:t>
      </w:r>
      <w:r w:rsidRPr="00DB48DA">
        <w:rPr>
          <w:sz w:val="20"/>
          <w:szCs w:val="20"/>
        </w:rPr>
        <w:t>kas išdėstyta aukščiau esančiuose punktuose</w:t>
      </w:r>
      <w:r w:rsidR="00623DDF" w:rsidRPr="00DB48DA">
        <w:rPr>
          <w:sz w:val="20"/>
          <w:szCs w:val="20"/>
        </w:rPr>
        <w:t xml:space="preserve">, </w:t>
      </w:r>
      <w:r w:rsidRPr="00DB48DA">
        <w:rPr>
          <w:b/>
          <w:bCs/>
          <w:sz w:val="20"/>
          <w:szCs w:val="20"/>
        </w:rPr>
        <w:t>ši lentelė</w:t>
      </w:r>
      <w:r w:rsidR="00623DDF" w:rsidRPr="00DB48DA">
        <w:rPr>
          <w:b/>
          <w:bCs/>
          <w:sz w:val="20"/>
          <w:szCs w:val="20"/>
        </w:rPr>
        <w:t xml:space="preserve"> – n</w:t>
      </w:r>
      <w:r w:rsidRPr="00DB48DA">
        <w:rPr>
          <w:b/>
          <w:bCs/>
          <w:sz w:val="20"/>
          <w:szCs w:val="20"/>
        </w:rPr>
        <w:t>epildoma</w:t>
      </w:r>
      <w:r w:rsidR="76B81F55" w:rsidRPr="00DB48DA">
        <w:rPr>
          <w:b/>
          <w:bCs/>
          <w:sz w:val="20"/>
          <w:szCs w:val="20"/>
        </w:rPr>
        <w:t>.</w:t>
      </w:r>
    </w:p>
    <w:p w14:paraId="3EEF245A" w14:textId="77777777" w:rsidR="001748C2" w:rsidRPr="00DB48DA" w:rsidRDefault="001748C2" w:rsidP="00D60831">
      <w:pPr>
        <w:suppressAutoHyphens/>
        <w:ind w:firstLine="567"/>
        <w:jc w:val="both"/>
        <w:rPr>
          <w:b/>
          <w:sz w:val="20"/>
        </w:rPr>
      </w:pPr>
    </w:p>
    <w:p w14:paraId="30189815" w14:textId="77777777" w:rsidR="001748C2" w:rsidRPr="00DB48DA" w:rsidRDefault="001748C2" w:rsidP="00D60831">
      <w:pPr>
        <w:suppressAutoHyphens/>
        <w:ind w:firstLine="567"/>
        <w:jc w:val="both"/>
        <w:rPr>
          <w:b/>
          <w:sz w:val="20"/>
        </w:rPr>
      </w:pPr>
    </w:p>
    <w:p w14:paraId="1EAF7D8D" w14:textId="77777777" w:rsidR="001748C2" w:rsidRPr="00DB48DA" w:rsidRDefault="001748C2" w:rsidP="00D60831">
      <w:pPr>
        <w:suppressAutoHyphens/>
        <w:ind w:firstLine="567"/>
        <w:jc w:val="both"/>
        <w:rPr>
          <w:b/>
          <w:sz w:val="20"/>
        </w:rPr>
      </w:pPr>
    </w:p>
    <w:p w14:paraId="6765FD67" w14:textId="77777777" w:rsidR="001748C2" w:rsidRPr="00DB48DA" w:rsidRDefault="001748C2" w:rsidP="00D60831">
      <w:pPr>
        <w:suppressAutoHyphens/>
        <w:ind w:firstLine="567"/>
        <w:jc w:val="both"/>
        <w:rPr>
          <w:b/>
          <w:sz w:val="20"/>
        </w:rPr>
      </w:pPr>
    </w:p>
    <w:p w14:paraId="67AAC1A5" w14:textId="77777777" w:rsidR="001748C2" w:rsidRPr="00DB48DA" w:rsidRDefault="001748C2" w:rsidP="00D60831">
      <w:pPr>
        <w:suppressAutoHyphens/>
        <w:ind w:firstLine="567"/>
        <w:jc w:val="both"/>
        <w:rPr>
          <w:b/>
          <w:sz w:val="20"/>
        </w:rPr>
      </w:pPr>
    </w:p>
    <w:p w14:paraId="009375EF" w14:textId="77777777" w:rsidR="001748C2" w:rsidRPr="00DB48DA" w:rsidRDefault="001748C2" w:rsidP="00D60831">
      <w:pPr>
        <w:suppressAutoHyphens/>
        <w:ind w:firstLine="567"/>
        <w:jc w:val="both"/>
        <w:rPr>
          <w:b/>
          <w:sz w:val="20"/>
        </w:rPr>
      </w:pPr>
    </w:p>
    <w:p w14:paraId="4D669667" w14:textId="77777777" w:rsidR="001748C2" w:rsidRPr="00DB48DA" w:rsidRDefault="001748C2" w:rsidP="00D60831">
      <w:pPr>
        <w:suppressAutoHyphens/>
        <w:ind w:firstLine="567"/>
        <w:jc w:val="both"/>
        <w:rPr>
          <w:b/>
          <w:sz w:val="20"/>
        </w:rPr>
      </w:pPr>
    </w:p>
    <w:p w14:paraId="12679D2B" w14:textId="77777777" w:rsidR="001748C2" w:rsidRPr="00DB48DA" w:rsidRDefault="001748C2" w:rsidP="00D60831">
      <w:pPr>
        <w:suppressAutoHyphens/>
        <w:ind w:firstLine="567"/>
        <w:jc w:val="both"/>
        <w:rPr>
          <w:b/>
          <w:sz w:val="20"/>
        </w:rPr>
      </w:pPr>
    </w:p>
    <w:p w14:paraId="6055A944" w14:textId="77777777" w:rsidR="001748C2" w:rsidRPr="00DB48DA" w:rsidRDefault="001748C2" w:rsidP="00D60831">
      <w:pPr>
        <w:suppressAutoHyphens/>
        <w:ind w:firstLine="567"/>
        <w:jc w:val="both"/>
        <w:rPr>
          <w:b/>
          <w:sz w:val="20"/>
        </w:rPr>
      </w:pPr>
    </w:p>
    <w:p w14:paraId="58DD1851" w14:textId="77777777" w:rsidR="001748C2" w:rsidRPr="00DB48DA" w:rsidRDefault="001748C2" w:rsidP="00D60831">
      <w:pPr>
        <w:suppressAutoHyphens/>
        <w:ind w:firstLine="567"/>
        <w:jc w:val="both"/>
        <w:rPr>
          <w:b/>
          <w:sz w:val="20"/>
        </w:rPr>
      </w:pPr>
    </w:p>
    <w:p w14:paraId="151394D2" w14:textId="77777777" w:rsidR="001748C2" w:rsidRPr="00DB48DA" w:rsidRDefault="001748C2" w:rsidP="00D60831">
      <w:pPr>
        <w:suppressAutoHyphens/>
        <w:ind w:firstLine="567"/>
        <w:jc w:val="both"/>
        <w:rPr>
          <w:b/>
          <w:sz w:val="20"/>
        </w:rPr>
      </w:pPr>
    </w:p>
    <w:p w14:paraId="770CAEEC" w14:textId="77777777" w:rsidR="001748C2" w:rsidRPr="00DB48DA" w:rsidRDefault="001748C2" w:rsidP="00D60831">
      <w:pPr>
        <w:suppressAutoHyphens/>
        <w:ind w:firstLine="567"/>
        <w:jc w:val="both"/>
        <w:rPr>
          <w:b/>
          <w:sz w:val="20"/>
        </w:rPr>
      </w:pPr>
    </w:p>
    <w:p w14:paraId="4E99CB5A" w14:textId="77777777" w:rsidR="001748C2" w:rsidRPr="00DB48DA" w:rsidRDefault="001748C2" w:rsidP="00D60831">
      <w:pPr>
        <w:suppressAutoHyphens/>
        <w:ind w:firstLine="567"/>
        <w:jc w:val="both"/>
        <w:rPr>
          <w:b/>
          <w:sz w:val="20"/>
        </w:rPr>
      </w:pPr>
    </w:p>
    <w:p w14:paraId="6B5B445A" w14:textId="7D1B135C" w:rsidR="009C66B1" w:rsidRPr="00DB48DA" w:rsidRDefault="00DB41BA" w:rsidP="00D60831">
      <w:pPr>
        <w:suppressAutoHyphens/>
        <w:ind w:firstLine="567"/>
        <w:jc w:val="both"/>
        <w:rPr>
          <w:b/>
          <w:sz w:val="20"/>
        </w:rPr>
      </w:pPr>
      <w:r w:rsidRPr="00DB48DA">
        <w:rPr>
          <w:b/>
          <w:sz w:val="20"/>
        </w:rPr>
        <w:lastRenderedPageBreak/>
        <w:t xml:space="preserve">35 </w:t>
      </w:r>
      <w:r w:rsidR="009C66B1" w:rsidRPr="00DB48DA">
        <w:rPr>
          <w:b/>
          <w:sz w:val="20"/>
        </w:rPr>
        <w:t>lentelė.</w:t>
      </w:r>
      <w:r w:rsidR="009C66B1" w:rsidRPr="00DB48DA">
        <w:rPr>
          <w:bCs/>
          <w:sz w:val="20"/>
        </w:rPr>
        <w:t xml:space="preserve"> </w:t>
      </w:r>
      <w:r w:rsidR="009C66B1" w:rsidRPr="00DB48DA">
        <w:rPr>
          <w:b/>
          <w:sz w:val="20"/>
        </w:rPr>
        <w:t>Kvapų valdymo (mažinimo) priemonių efektyvumas prie artimiausių jautrių receptorių</w:t>
      </w:r>
    </w:p>
    <w:tbl>
      <w:tblPr>
        <w:tblW w:w="1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10668"/>
      </w:tblGrid>
      <w:tr w:rsidR="00A006DE" w:rsidRPr="00DB48DA" w14:paraId="4CBACBA1" w14:textId="77777777" w:rsidTr="00A006DE">
        <w:trPr>
          <w:trHeight w:val="241"/>
        </w:trPr>
        <w:tc>
          <w:tcPr>
            <w:tcW w:w="4492" w:type="dxa"/>
            <w:tcBorders>
              <w:top w:val="single" w:sz="4" w:space="0" w:color="auto"/>
              <w:left w:val="single" w:sz="4" w:space="0" w:color="auto"/>
              <w:bottom w:val="single" w:sz="4" w:space="0" w:color="auto"/>
              <w:right w:val="single" w:sz="4" w:space="0" w:color="auto"/>
            </w:tcBorders>
            <w:hideMark/>
          </w:tcPr>
          <w:p w14:paraId="45D42A30" w14:textId="77777777" w:rsidR="00A006DE" w:rsidRPr="00DB48DA" w:rsidRDefault="00A006DE" w:rsidP="00AF3E03">
            <w:pPr>
              <w:suppressAutoHyphens/>
              <w:jc w:val="center"/>
              <w:rPr>
                <w:rFonts w:eastAsia="Calibri"/>
                <w:bCs/>
                <w:sz w:val="20"/>
              </w:rPr>
            </w:pPr>
            <w:bookmarkStart w:id="26" w:name="_Hlk92199888"/>
            <w:r w:rsidRPr="00DB48DA">
              <w:rPr>
                <w:rFonts w:eastAsia="Calibri"/>
                <w:bCs/>
                <w:sz w:val="20"/>
              </w:rPr>
              <w:t>Nustatyta kvapo koncentracija</w:t>
            </w:r>
          </w:p>
          <w:p w14:paraId="776344A8" w14:textId="77777777" w:rsidR="00A006DE" w:rsidRPr="00DB48DA" w:rsidRDefault="00A006DE" w:rsidP="00AF3E03">
            <w:pPr>
              <w:suppressAutoHyphens/>
              <w:jc w:val="center"/>
              <w:rPr>
                <w:rFonts w:eastAsia="Calibri"/>
                <w:bCs/>
                <w:sz w:val="20"/>
              </w:rPr>
            </w:pPr>
            <w:r w:rsidRPr="00DB48DA">
              <w:rPr>
                <w:rFonts w:eastAsia="Calibri"/>
                <w:bCs/>
                <w:sz w:val="20"/>
              </w:rPr>
              <w:t>(OUE/m</w:t>
            </w:r>
            <w:r w:rsidRPr="00DB48DA">
              <w:rPr>
                <w:rFonts w:eastAsia="Calibri"/>
                <w:bCs/>
                <w:sz w:val="20"/>
                <w:vertAlign w:val="superscript"/>
              </w:rPr>
              <w:t>3</w:t>
            </w:r>
            <w:r w:rsidRPr="00DB48DA">
              <w:rPr>
                <w:rFonts w:eastAsia="Calibri"/>
                <w:bCs/>
                <w:sz w:val="20"/>
              </w:rPr>
              <w:t>) prie artimiausio jautraus receptoriaus</w:t>
            </w:r>
          </w:p>
          <w:p w14:paraId="364DDD57" w14:textId="77777777" w:rsidR="00A006DE" w:rsidRPr="00DB48DA" w:rsidRDefault="00A006DE" w:rsidP="00AF3E03">
            <w:pPr>
              <w:suppressAutoHyphens/>
              <w:jc w:val="center"/>
              <w:rPr>
                <w:rFonts w:eastAsia="Calibri"/>
                <w:bCs/>
                <w:sz w:val="20"/>
              </w:rPr>
            </w:pPr>
            <w:r w:rsidRPr="00DB48DA">
              <w:rPr>
                <w:rFonts w:eastAsia="Calibri"/>
                <w:bCs/>
                <w:sz w:val="20"/>
              </w:rPr>
              <w:t>Vertinamos apskaičiuotos emisijos</w:t>
            </w:r>
          </w:p>
          <w:p w14:paraId="64311344" w14:textId="77777777" w:rsidR="00A006DE" w:rsidRPr="00DB48DA" w:rsidRDefault="00A006DE" w:rsidP="00AF3E03">
            <w:pPr>
              <w:suppressAutoHyphens/>
              <w:jc w:val="center"/>
              <w:rPr>
                <w:rFonts w:eastAsia="Calibri"/>
                <w:bCs/>
                <w:sz w:val="20"/>
              </w:rPr>
            </w:pPr>
          </w:p>
        </w:tc>
        <w:tc>
          <w:tcPr>
            <w:tcW w:w="10668" w:type="dxa"/>
            <w:tcBorders>
              <w:top w:val="single" w:sz="4" w:space="0" w:color="auto"/>
              <w:left w:val="single" w:sz="4" w:space="0" w:color="auto"/>
              <w:bottom w:val="single" w:sz="4" w:space="0" w:color="auto"/>
              <w:right w:val="single" w:sz="4" w:space="0" w:color="auto"/>
            </w:tcBorders>
            <w:hideMark/>
          </w:tcPr>
          <w:p w14:paraId="5CCA01FA" w14:textId="77777777" w:rsidR="00A006DE" w:rsidRPr="00DB48DA" w:rsidRDefault="00A006DE" w:rsidP="00AF3E03">
            <w:pPr>
              <w:suppressAutoHyphens/>
              <w:jc w:val="center"/>
              <w:rPr>
                <w:rFonts w:eastAsia="Calibri"/>
                <w:bCs/>
                <w:sz w:val="20"/>
              </w:rPr>
            </w:pPr>
            <w:r w:rsidRPr="00DB48DA">
              <w:rPr>
                <w:rFonts w:eastAsia="Calibri"/>
                <w:bCs/>
                <w:sz w:val="20"/>
              </w:rPr>
              <w:t>Artimiausio jautraus receptoriaus adresas ir koordinatės (LKS)</w:t>
            </w:r>
          </w:p>
        </w:tc>
      </w:tr>
      <w:tr w:rsidR="00A006DE" w:rsidRPr="00DB48DA" w14:paraId="1D8B9845" w14:textId="77777777" w:rsidTr="00A006DE">
        <w:trPr>
          <w:trHeight w:val="251"/>
        </w:trPr>
        <w:tc>
          <w:tcPr>
            <w:tcW w:w="4492" w:type="dxa"/>
            <w:tcBorders>
              <w:top w:val="single" w:sz="4" w:space="0" w:color="auto"/>
              <w:left w:val="single" w:sz="4" w:space="0" w:color="auto"/>
              <w:bottom w:val="single" w:sz="4" w:space="0" w:color="auto"/>
              <w:right w:val="single" w:sz="4" w:space="0" w:color="auto"/>
            </w:tcBorders>
            <w:hideMark/>
          </w:tcPr>
          <w:p w14:paraId="3522CA56" w14:textId="77777777" w:rsidR="00A006DE" w:rsidRPr="00DB48DA" w:rsidRDefault="00A006DE" w:rsidP="00AF3E03">
            <w:pPr>
              <w:suppressAutoHyphens/>
              <w:jc w:val="center"/>
              <w:rPr>
                <w:rFonts w:eastAsia="Calibri"/>
                <w:bCs/>
                <w:sz w:val="20"/>
              </w:rPr>
            </w:pPr>
            <w:r w:rsidRPr="00DB48DA">
              <w:rPr>
                <w:rFonts w:ascii="Calibri" w:eastAsia="Calibri" w:hAnsi="Calibri"/>
                <w:bCs/>
                <w:sz w:val="20"/>
              </w:rPr>
              <w:t>1</w:t>
            </w:r>
          </w:p>
        </w:tc>
        <w:tc>
          <w:tcPr>
            <w:tcW w:w="10668" w:type="dxa"/>
            <w:tcBorders>
              <w:top w:val="single" w:sz="4" w:space="0" w:color="auto"/>
              <w:left w:val="single" w:sz="4" w:space="0" w:color="auto"/>
              <w:bottom w:val="single" w:sz="4" w:space="0" w:color="auto"/>
              <w:right w:val="single" w:sz="4" w:space="0" w:color="auto"/>
            </w:tcBorders>
            <w:hideMark/>
          </w:tcPr>
          <w:p w14:paraId="6306F901" w14:textId="77777777" w:rsidR="00A006DE" w:rsidRPr="00DB48DA" w:rsidRDefault="00A006DE" w:rsidP="00AF3E03">
            <w:pPr>
              <w:suppressAutoHyphens/>
              <w:jc w:val="center"/>
              <w:rPr>
                <w:rFonts w:eastAsia="Calibri"/>
                <w:bCs/>
                <w:sz w:val="20"/>
              </w:rPr>
            </w:pPr>
            <w:r w:rsidRPr="00DB48DA">
              <w:rPr>
                <w:rFonts w:ascii="Calibri" w:eastAsia="Calibri" w:hAnsi="Calibri"/>
                <w:bCs/>
                <w:sz w:val="20"/>
              </w:rPr>
              <w:t>3</w:t>
            </w:r>
          </w:p>
        </w:tc>
      </w:tr>
      <w:tr w:rsidR="00A006DE" w:rsidRPr="00DB48DA" w14:paraId="19E0A2D8" w14:textId="77777777" w:rsidTr="00A006DE">
        <w:trPr>
          <w:trHeight w:val="241"/>
        </w:trPr>
        <w:tc>
          <w:tcPr>
            <w:tcW w:w="4492" w:type="dxa"/>
            <w:tcBorders>
              <w:top w:val="single" w:sz="4" w:space="0" w:color="auto"/>
              <w:left w:val="single" w:sz="4" w:space="0" w:color="auto"/>
              <w:bottom w:val="single" w:sz="4" w:space="0" w:color="auto"/>
              <w:right w:val="single" w:sz="4" w:space="0" w:color="auto"/>
            </w:tcBorders>
          </w:tcPr>
          <w:p w14:paraId="0F5D610B" w14:textId="161A97E0" w:rsidR="00A006DE" w:rsidRPr="00DB48DA" w:rsidRDefault="00F65F5B" w:rsidP="00AF3E03">
            <w:pPr>
              <w:suppressAutoHyphens/>
              <w:jc w:val="center"/>
              <w:rPr>
                <w:rFonts w:eastAsia="Calibri"/>
                <w:b/>
                <w:bCs/>
                <w:color w:val="262626" w:themeColor="text1" w:themeTint="D9"/>
                <w:sz w:val="20"/>
              </w:rPr>
            </w:pPr>
            <w:r w:rsidRPr="00DB48DA">
              <w:rPr>
                <w:rFonts w:eastAsia="Calibri"/>
                <w:b/>
                <w:bCs/>
                <w:color w:val="262626" w:themeColor="text1" w:themeTint="D9"/>
                <w:sz w:val="20"/>
              </w:rPr>
              <w:t>0,6</w:t>
            </w:r>
          </w:p>
        </w:tc>
        <w:tc>
          <w:tcPr>
            <w:tcW w:w="10668" w:type="dxa"/>
            <w:tcBorders>
              <w:top w:val="single" w:sz="4" w:space="0" w:color="auto"/>
              <w:left w:val="single" w:sz="4" w:space="0" w:color="auto"/>
              <w:bottom w:val="single" w:sz="4" w:space="0" w:color="auto"/>
              <w:right w:val="single" w:sz="4" w:space="0" w:color="auto"/>
            </w:tcBorders>
            <w:vAlign w:val="center"/>
          </w:tcPr>
          <w:p w14:paraId="6ED5C482" w14:textId="77777777" w:rsidR="00A006DE" w:rsidRPr="00DB48DA" w:rsidRDefault="00A006DE" w:rsidP="00AF3E03">
            <w:pPr>
              <w:autoSpaceDE w:val="0"/>
              <w:autoSpaceDN w:val="0"/>
              <w:adjustRightInd w:val="0"/>
              <w:ind w:left="117"/>
              <w:rPr>
                <w:sz w:val="20"/>
              </w:rPr>
            </w:pPr>
            <w:r w:rsidRPr="00DB48DA">
              <w:rPr>
                <w:color w:val="0D0D0D" w:themeColor="text1" w:themeTint="F2"/>
                <w:sz w:val="20"/>
              </w:rPr>
              <w:t>Klaipėda, Molo g. 9</w:t>
            </w:r>
          </w:p>
        </w:tc>
      </w:tr>
      <w:tr w:rsidR="00A006DE" w:rsidRPr="00DB48DA" w14:paraId="45D7C3B7" w14:textId="77777777" w:rsidTr="00A006DE">
        <w:trPr>
          <w:trHeight w:val="241"/>
        </w:trPr>
        <w:tc>
          <w:tcPr>
            <w:tcW w:w="4492" w:type="dxa"/>
            <w:tcBorders>
              <w:top w:val="single" w:sz="4" w:space="0" w:color="auto"/>
              <w:left w:val="single" w:sz="4" w:space="0" w:color="auto"/>
              <w:bottom w:val="single" w:sz="4" w:space="0" w:color="auto"/>
              <w:right w:val="single" w:sz="4" w:space="0" w:color="auto"/>
            </w:tcBorders>
          </w:tcPr>
          <w:p w14:paraId="59D3F66F" w14:textId="095A6130" w:rsidR="00A006DE" w:rsidRPr="00DB48DA" w:rsidRDefault="00F65F5B" w:rsidP="00AF3E03">
            <w:pPr>
              <w:suppressAutoHyphens/>
              <w:jc w:val="center"/>
              <w:rPr>
                <w:rFonts w:eastAsia="Calibri"/>
                <w:b/>
                <w:bCs/>
                <w:color w:val="262626" w:themeColor="text1" w:themeTint="D9"/>
                <w:sz w:val="20"/>
              </w:rPr>
            </w:pPr>
            <w:r w:rsidRPr="00DB48DA">
              <w:rPr>
                <w:rFonts w:eastAsia="Calibri"/>
                <w:b/>
                <w:bCs/>
                <w:color w:val="262626" w:themeColor="text1" w:themeTint="D9"/>
                <w:sz w:val="20"/>
              </w:rPr>
              <w:t>0,5</w:t>
            </w:r>
          </w:p>
        </w:tc>
        <w:tc>
          <w:tcPr>
            <w:tcW w:w="10668" w:type="dxa"/>
            <w:tcBorders>
              <w:top w:val="single" w:sz="4" w:space="0" w:color="auto"/>
              <w:left w:val="single" w:sz="4" w:space="0" w:color="auto"/>
              <w:bottom w:val="single" w:sz="4" w:space="0" w:color="auto"/>
              <w:right w:val="single" w:sz="4" w:space="0" w:color="auto"/>
            </w:tcBorders>
            <w:vAlign w:val="center"/>
          </w:tcPr>
          <w:p w14:paraId="647A6093" w14:textId="77777777" w:rsidR="00A006DE" w:rsidRPr="00DB48DA" w:rsidRDefault="00A006DE" w:rsidP="00AF3E03">
            <w:pPr>
              <w:autoSpaceDE w:val="0"/>
              <w:autoSpaceDN w:val="0"/>
              <w:adjustRightInd w:val="0"/>
              <w:ind w:left="117"/>
              <w:rPr>
                <w:sz w:val="20"/>
              </w:rPr>
            </w:pPr>
            <w:r w:rsidRPr="00DB48DA">
              <w:rPr>
                <w:color w:val="0D0D0D" w:themeColor="text1" w:themeTint="F2"/>
                <w:sz w:val="20"/>
              </w:rPr>
              <w:t>Klaipėda, Molo g. 7</w:t>
            </w:r>
          </w:p>
        </w:tc>
      </w:tr>
      <w:tr w:rsidR="00A006DE" w:rsidRPr="00DB48DA" w14:paraId="65B4D2FE" w14:textId="77777777" w:rsidTr="00A006DE">
        <w:trPr>
          <w:trHeight w:val="241"/>
        </w:trPr>
        <w:tc>
          <w:tcPr>
            <w:tcW w:w="4492" w:type="dxa"/>
            <w:tcBorders>
              <w:top w:val="single" w:sz="4" w:space="0" w:color="auto"/>
              <w:left w:val="single" w:sz="4" w:space="0" w:color="auto"/>
              <w:bottom w:val="single" w:sz="4" w:space="0" w:color="auto"/>
              <w:right w:val="single" w:sz="4" w:space="0" w:color="auto"/>
            </w:tcBorders>
          </w:tcPr>
          <w:p w14:paraId="017C14EF" w14:textId="2CF521B0" w:rsidR="00A006DE" w:rsidRPr="00DB48DA" w:rsidRDefault="00F65F5B" w:rsidP="00AF3E03">
            <w:pPr>
              <w:suppressAutoHyphens/>
              <w:jc w:val="center"/>
              <w:rPr>
                <w:rFonts w:eastAsia="Calibri"/>
                <w:b/>
                <w:bCs/>
                <w:color w:val="262626" w:themeColor="text1" w:themeTint="D9"/>
                <w:sz w:val="20"/>
              </w:rPr>
            </w:pPr>
            <w:r w:rsidRPr="00DB48DA">
              <w:rPr>
                <w:rFonts w:eastAsia="Calibri"/>
                <w:b/>
                <w:bCs/>
                <w:color w:val="262626" w:themeColor="text1" w:themeTint="D9"/>
                <w:sz w:val="20"/>
              </w:rPr>
              <w:t>0,5</w:t>
            </w:r>
          </w:p>
        </w:tc>
        <w:tc>
          <w:tcPr>
            <w:tcW w:w="10668" w:type="dxa"/>
            <w:tcBorders>
              <w:top w:val="single" w:sz="4" w:space="0" w:color="auto"/>
              <w:left w:val="single" w:sz="4" w:space="0" w:color="auto"/>
              <w:bottom w:val="single" w:sz="4" w:space="0" w:color="auto"/>
              <w:right w:val="single" w:sz="4" w:space="0" w:color="auto"/>
            </w:tcBorders>
            <w:vAlign w:val="center"/>
            <w:hideMark/>
          </w:tcPr>
          <w:p w14:paraId="5D4CC881" w14:textId="77777777" w:rsidR="00A006DE" w:rsidRPr="00DB48DA" w:rsidRDefault="00A006DE" w:rsidP="00AF3E03">
            <w:pPr>
              <w:autoSpaceDE w:val="0"/>
              <w:autoSpaceDN w:val="0"/>
              <w:adjustRightInd w:val="0"/>
              <w:ind w:left="117"/>
              <w:rPr>
                <w:sz w:val="20"/>
              </w:rPr>
            </w:pPr>
            <w:r w:rsidRPr="00DB48DA">
              <w:rPr>
                <w:color w:val="0D0D0D" w:themeColor="text1" w:themeTint="F2"/>
                <w:sz w:val="20"/>
              </w:rPr>
              <w:t>Klaipėda, Molo g. 2A</w:t>
            </w:r>
          </w:p>
        </w:tc>
      </w:tr>
      <w:tr w:rsidR="00A006DE" w:rsidRPr="00DB48DA" w14:paraId="721A36C8" w14:textId="77777777" w:rsidTr="00D173F4">
        <w:trPr>
          <w:trHeight w:val="483"/>
        </w:trPr>
        <w:tc>
          <w:tcPr>
            <w:tcW w:w="4492" w:type="dxa"/>
            <w:tcBorders>
              <w:top w:val="single" w:sz="4" w:space="0" w:color="auto"/>
              <w:left w:val="single" w:sz="4" w:space="0" w:color="auto"/>
              <w:bottom w:val="single" w:sz="4" w:space="0" w:color="auto"/>
              <w:right w:val="single" w:sz="4" w:space="0" w:color="auto"/>
            </w:tcBorders>
            <w:vAlign w:val="center"/>
          </w:tcPr>
          <w:p w14:paraId="650F3F6D" w14:textId="14EBD8E2" w:rsidR="00A006DE" w:rsidRPr="00DB48DA" w:rsidRDefault="00F65F5B" w:rsidP="00AF3E03">
            <w:pPr>
              <w:suppressAutoHyphens/>
              <w:jc w:val="center"/>
              <w:rPr>
                <w:rFonts w:eastAsia="Calibri"/>
                <w:b/>
                <w:bCs/>
                <w:color w:val="262626" w:themeColor="text1" w:themeTint="D9"/>
                <w:sz w:val="20"/>
              </w:rPr>
            </w:pPr>
            <w:r w:rsidRPr="00DB48DA">
              <w:rPr>
                <w:rFonts w:eastAsia="Calibri"/>
                <w:b/>
                <w:bCs/>
                <w:color w:val="262626" w:themeColor="text1" w:themeTint="D9"/>
                <w:sz w:val="20"/>
              </w:rPr>
              <w:t>1,2</w:t>
            </w:r>
          </w:p>
        </w:tc>
        <w:tc>
          <w:tcPr>
            <w:tcW w:w="10668" w:type="dxa"/>
            <w:tcBorders>
              <w:top w:val="single" w:sz="4" w:space="0" w:color="auto"/>
              <w:left w:val="single" w:sz="4" w:space="0" w:color="auto"/>
              <w:bottom w:val="single" w:sz="4" w:space="0" w:color="auto"/>
              <w:right w:val="single" w:sz="4" w:space="0" w:color="auto"/>
            </w:tcBorders>
            <w:vAlign w:val="center"/>
          </w:tcPr>
          <w:p w14:paraId="66695622" w14:textId="77777777" w:rsidR="00A006DE" w:rsidRPr="00DB48DA" w:rsidRDefault="00A006DE" w:rsidP="00AF3E03">
            <w:pPr>
              <w:autoSpaceDE w:val="0"/>
              <w:autoSpaceDN w:val="0"/>
              <w:adjustRightInd w:val="0"/>
              <w:ind w:left="117"/>
              <w:rPr>
                <w:color w:val="0D0D0D" w:themeColor="text1" w:themeTint="F2"/>
                <w:sz w:val="20"/>
              </w:rPr>
            </w:pPr>
            <w:r w:rsidRPr="00DB48DA">
              <w:rPr>
                <w:color w:val="0D0D0D" w:themeColor="text1" w:themeTint="F2"/>
                <w:sz w:val="20"/>
              </w:rPr>
              <w:t>Poilsiavietė – poilsio paskirties pastatai, kurie priklauso fiziniams ir juridiniams asmenims, Klaipėda, Smilčių g. 6</w:t>
            </w:r>
          </w:p>
        </w:tc>
      </w:tr>
      <w:tr w:rsidR="00A006DE" w:rsidRPr="00DB48DA" w14:paraId="2B9319D4" w14:textId="77777777" w:rsidTr="00A006DE">
        <w:trPr>
          <w:trHeight w:val="241"/>
        </w:trPr>
        <w:tc>
          <w:tcPr>
            <w:tcW w:w="4492" w:type="dxa"/>
            <w:tcBorders>
              <w:top w:val="single" w:sz="4" w:space="0" w:color="auto"/>
              <w:left w:val="single" w:sz="4" w:space="0" w:color="auto"/>
              <w:bottom w:val="single" w:sz="4" w:space="0" w:color="auto"/>
              <w:right w:val="single" w:sz="4" w:space="0" w:color="auto"/>
            </w:tcBorders>
          </w:tcPr>
          <w:p w14:paraId="72B48E17" w14:textId="0418A40F" w:rsidR="00A006DE" w:rsidRPr="00DB48DA" w:rsidRDefault="00F65F5B" w:rsidP="00AF3E03">
            <w:pPr>
              <w:suppressAutoHyphens/>
              <w:jc w:val="center"/>
              <w:rPr>
                <w:rFonts w:eastAsia="Calibri"/>
                <w:b/>
                <w:bCs/>
                <w:color w:val="262626" w:themeColor="text1" w:themeTint="D9"/>
                <w:sz w:val="20"/>
              </w:rPr>
            </w:pPr>
            <w:r w:rsidRPr="00DB48DA">
              <w:rPr>
                <w:rFonts w:eastAsia="Calibri"/>
                <w:b/>
                <w:bCs/>
                <w:color w:val="262626" w:themeColor="text1" w:themeTint="D9"/>
                <w:sz w:val="20"/>
              </w:rPr>
              <w:t>1,4</w:t>
            </w:r>
          </w:p>
        </w:tc>
        <w:tc>
          <w:tcPr>
            <w:tcW w:w="10668" w:type="dxa"/>
            <w:tcBorders>
              <w:top w:val="single" w:sz="4" w:space="0" w:color="auto"/>
              <w:left w:val="single" w:sz="4" w:space="0" w:color="auto"/>
              <w:bottom w:val="single" w:sz="4" w:space="0" w:color="auto"/>
              <w:right w:val="single" w:sz="4" w:space="0" w:color="auto"/>
            </w:tcBorders>
            <w:vAlign w:val="center"/>
          </w:tcPr>
          <w:p w14:paraId="2CFAC638" w14:textId="77777777" w:rsidR="00A006DE" w:rsidRPr="00DB48DA" w:rsidRDefault="00A006DE" w:rsidP="00AF3E03">
            <w:pPr>
              <w:autoSpaceDE w:val="0"/>
              <w:autoSpaceDN w:val="0"/>
              <w:adjustRightInd w:val="0"/>
              <w:ind w:left="117"/>
              <w:rPr>
                <w:color w:val="0D0D0D" w:themeColor="text1" w:themeTint="F2"/>
                <w:sz w:val="20"/>
              </w:rPr>
            </w:pPr>
            <w:r w:rsidRPr="00DB48DA">
              <w:rPr>
                <w:color w:val="0D0D0D" w:themeColor="text1" w:themeTint="F2"/>
                <w:sz w:val="20"/>
              </w:rPr>
              <w:t>Svečių namai, Klaipėda, Smilčių g. 5</w:t>
            </w:r>
          </w:p>
        </w:tc>
      </w:tr>
      <w:tr w:rsidR="00A006DE" w:rsidRPr="00DB48DA" w14:paraId="17B42CAB" w14:textId="77777777" w:rsidTr="00A006DE">
        <w:trPr>
          <w:trHeight w:val="241"/>
        </w:trPr>
        <w:tc>
          <w:tcPr>
            <w:tcW w:w="4492" w:type="dxa"/>
            <w:tcBorders>
              <w:top w:val="single" w:sz="4" w:space="0" w:color="auto"/>
              <w:left w:val="single" w:sz="4" w:space="0" w:color="auto"/>
              <w:bottom w:val="single" w:sz="4" w:space="0" w:color="auto"/>
              <w:right w:val="single" w:sz="4" w:space="0" w:color="auto"/>
            </w:tcBorders>
          </w:tcPr>
          <w:p w14:paraId="4552986E" w14:textId="31BDC79E" w:rsidR="00A006DE" w:rsidRPr="00DB48DA" w:rsidRDefault="00F65F5B" w:rsidP="00AF3E03">
            <w:pPr>
              <w:suppressAutoHyphens/>
              <w:jc w:val="center"/>
              <w:rPr>
                <w:rFonts w:eastAsia="Calibri"/>
                <w:b/>
                <w:bCs/>
                <w:color w:val="262626" w:themeColor="text1" w:themeTint="D9"/>
                <w:sz w:val="20"/>
              </w:rPr>
            </w:pPr>
            <w:r w:rsidRPr="00DB48DA">
              <w:rPr>
                <w:rFonts w:eastAsia="Calibri"/>
                <w:b/>
                <w:bCs/>
                <w:color w:val="262626" w:themeColor="text1" w:themeTint="D9"/>
                <w:sz w:val="20"/>
              </w:rPr>
              <w:t>0,3</w:t>
            </w:r>
          </w:p>
        </w:tc>
        <w:tc>
          <w:tcPr>
            <w:tcW w:w="10668" w:type="dxa"/>
            <w:tcBorders>
              <w:top w:val="single" w:sz="4" w:space="0" w:color="auto"/>
              <w:left w:val="single" w:sz="4" w:space="0" w:color="auto"/>
              <w:bottom w:val="single" w:sz="4" w:space="0" w:color="auto"/>
              <w:right w:val="single" w:sz="4" w:space="0" w:color="auto"/>
            </w:tcBorders>
            <w:vAlign w:val="center"/>
          </w:tcPr>
          <w:p w14:paraId="21460ED8" w14:textId="77777777" w:rsidR="00A006DE" w:rsidRPr="00DB48DA" w:rsidRDefault="00A006DE" w:rsidP="00AF3E03">
            <w:pPr>
              <w:autoSpaceDE w:val="0"/>
              <w:autoSpaceDN w:val="0"/>
              <w:adjustRightInd w:val="0"/>
              <w:ind w:left="117"/>
              <w:rPr>
                <w:color w:val="0D0D0D" w:themeColor="text1" w:themeTint="F2"/>
                <w:sz w:val="20"/>
              </w:rPr>
            </w:pPr>
            <w:r w:rsidRPr="00DB48DA">
              <w:rPr>
                <w:color w:val="0D0D0D" w:themeColor="text1" w:themeTint="F2"/>
                <w:sz w:val="20"/>
              </w:rPr>
              <w:t>Viešbutis „ATLANTAS“, K. Jurevičiūtės IĮ, Sportininkų g. 46</w:t>
            </w:r>
          </w:p>
        </w:tc>
      </w:tr>
    </w:tbl>
    <w:bookmarkEnd w:id="26"/>
    <w:p w14:paraId="7C45B2E0" w14:textId="2379211F" w:rsidR="001748C2" w:rsidRPr="00DB48DA" w:rsidRDefault="001748C2" w:rsidP="001748C2">
      <w:pPr>
        <w:suppressAutoHyphens/>
        <w:ind w:firstLine="567"/>
        <w:jc w:val="both"/>
        <w:rPr>
          <w:b/>
          <w:bCs/>
          <w:sz w:val="20"/>
          <w:szCs w:val="20"/>
        </w:rPr>
      </w:pPr>
      <w:r w:rsidRPr="00DB48DA">
        <w:rPr>
          <w:b/>
          <w:bCs/>
          <w:sz w:val="20"/>
          <w:szCs w:val="20"/>
        </w:rPr>
        <w:t>Informaciją detalizuojanti 3</w:t>
      </w:r>
      <w:r w:rsidR="00873C2D" w:rsidRPr="00DB48DA">
        <w:rPr>
          <w:b/>
          <w:bCs/>
          <w:sz w:val="20"/>
          <w:szCs w:val="20"/>
        </w:rPr>
        <w:t xml:space="preserve">5 </w:t>
      </w:r>
      <w:r w:rsidRPr="00DB48DA">
        <w:rPr>
          <w:b/>
          <w:bCs/>
          <w:sz w:val="20"/>
          <w:szCs w:val="20"/>
        </w:rPr>
        <w:t>lentelė, kurį yra neatskiriama šios lentelės dalis:</w:t>
      </w:r>
    </w:p>
    <w:p w14:paraId="2831EC17" w14:textId="77777777" w:rsidR="00873C2D" w:rsidRPr="00DB48DA" w:rsidRDefault="00873C2D" w:rsidP="001748C2">
      <w:pPr>
        <w:suppressAutoHyphens/>
        <w:ind w:firstLine="567"/>
        <w:jc w:val="both"/>
        <w:rPr>
          <w:b/>
          <w:bCs/>
          <w:sz w:val="8"/>
          <w:szCs w:val="8"/>
        </w:rPr>
      </w:pPr>
    </w:p>
    <w:p w14:paraId="384272B1" w14:textId="55D22D57" w:rsidR="002E52BF" w:rsidRPr="00D31AAD" w:rsidRDefault="008E38F6" w:rsidP="002E52BF">
      <w:pPr>
        <w:pStyle w:val="Sraopastraipa"/>
        <w:numPr>
          <w:ilvl w:val="0"/>
          <w:numId w:val="43"/>
        </w:numPr>
        <w:suppressAutoHyphens/>
        <w:jc w:val="both"/>
        <w:rPr>
          <w:color w:val="0D0D0D" w:themeColor="text1" w:themeTint="F2"/>
          <w:sz w:val="20"/>
          <w:szCs w:val="20"/>
        </w:rPr>
      </w:pPr>
      <w:r w:rsidRPr="00D31AAD">
        <w:rPr>
          <w:color w:val="0D0D0D" w:themeColor="text1" w:themeTint="F2"/>
          <w:sz w:val="20"/>
          <w:szCs w:val="20"/>
        </w:rPr>
        <w:t>Remiantis 2020-11-19 Atrankos išvada, l</w:t>
      </w:r>
      <w:r w:rsidR="00873C2D" w:rsidRPr="00D31AAD">
        <w:rPr>
          <w:color w:val="0D0D0D" w:themeColor="text1" w:themeTint="F2"/>
          <w:sz w:val="20"/>
          <w:szCs w:val="20"/>
        </w:rPr>
        <w:t>entelė</w:t>
      </w:r>
      <w:r w:rsidR="002E52BF" w:rsidRPr="00D31AAD">
        <w:rPr>
          <w:color w:val="0D0D0D" w:themeColor="text1" w:themeTint="F2"/>
          <w:sz w:val="20"/>
          <w:szCs w:val="20"/>
        </w:rPr>
        <w:t xml:space="preserve"> ir </w:t>
      </w:r>
      <w:r w:rsidR="00873C2D" w:rsidRPr="00D31AAD">
        <w:rPr>
          <w:color w:val="0D0D0D" w:themeColor="text1" w:themeTint="F2"/>
          <w:sz w:val="20"/>
          <w:szCs w:val="20"/>
        </w:rPr>
        <w:t xml:space="preserve">schema su atstumais iki artimiausios gyvenamosios aplinkos ir visuomenės paskirties objektų pateikti </w:t>
      </w:r>
      <w:r w:rsidR="00E70AE0" w:rsidRPr="00D31AAD">
        <w:rPr>
          <w:color w:val="0D0D0D" w:themeColor="text1" w:themeTint="F2"/>
          <w:sz w:val="20"/>
          <w:szCs w:val="20"/>
        </w:rPr>
        <w:t>P</w:t>
      </w:r>
      <w:r w:rsidR="00873C2D" w:rsidRPr="00D31AAD">
        <w:rPr>
          <w:color w:val="0D0D0D" w:themeColor="text1" w:themeTint="F2"/>
          <w:sz w:val="20"/>
          <w:szCs w:val="20"/>
        </w:rPr>
        <w:t xml:space="preserve">araiškos priede </w:t>
      </w:r>
      <w:r w:rsidR="00ED2A07" w:rsidRPr="00D31AAD">
        <w:rPr>
          <w:color w:val="0D0D0D" w:themeColor="text1" w:themeTint="F2"/>
          <w:sz w:val="20"/>
          <w:szCs w:val="20"/>
        </w:rPr>
        <w:t>9</w:t>
      </w:r>
      <w:r w:rsidRPr="00D31AAD">
        <w:rPr>
          <w:color w:val="0D0D0D" w:themeColor="text1" w:themeTint="F2"/>
          <w:sz w:val="20"/>
          <w:szCs w:val="20"/>
        </w:rPr>
        <w:t>.</w:t>
      </w:r>
      <w:r w:rsidR="00873C2D" w:rsidRPr="00D31AAD">
        <w:rPr>
          <w:color w:val="0D0D0D" w:themeColor="text1" w:themeTint="F2"/>
          <w:sz w:val="20"/>
          <w:szCs w:val="20"/>
        </w:rPr>
        <w:t xml:space="preserve"> </w:t>
      </w:r>
    </w:p>
    <w:p w14:paraId="1AC91991" w14:textId="3F0DE16D" w:rsidR="002E52BF" w:rsidRPr="00DB48DA" w:rsidRDefault="002E52BF" w:rsidP="001748C2">
      <w:pPr>
        <w:suppressAutoHyphens/>
        <w:ind w:firstLine="567"/>
        <w:jc w:val="both"/>
        <w:rPr>
          <w:sz w:val="20"/>
          <w:szCs w:val="20"/>
        </w:rPr>
      </w:pPr>
    </w:p>
    <w:p w14:paraId="78F861FC" w14:textId="19B39E35" w:rsidR="00873C2D" w:rsidRPr="00DB48DA" w:rsidRDefault="00873C2D" w:rsidP="001748C2">
      <w:pPr>
        <w:suppressAutoHyphens/>
        <w:ind w:firstLine="567"/>
        <w:jc w:val="both"/>
        <w:rPr>
          <w:sz w:val="20"/>
          <w:szCs w:val="20"/>
        </w:rPr>
      </w:pPr>
      <w:r w:rsidRPr="00DB48DA">
        <w:rPr>
          <w:sz w:val="20"/>
          <w:szCs w:val="20"/>
        </w:rPr>
        <w:t xml:space="preserve">    </w:t>
      </w:r>
    </w:p>
    <w:p w14:paraId="2E3BAA1B" w14:textId="77777777" w:rsidR="002E52BF" w:rsidRPr="00DB48DA" w:rsidRDefault="002E52BF" w:rsidP="001748C2">
      <w:pPr>
        <w:suppressAutoHyphens/>
        <w:ind w:firstLine="567"/>
        <w:jc w:val="both"/>
        <w:rPr>
          <w:sz w:val="20"/>
          <w:szCs w:val="20"/>
        </w:rPr>
      </w:pPr>
    </w:p>
    <w:p w14:paraId="3F18086E" w14:textId="77777777" w:rsidR="00873C2D" w:rsidRPr="00DB48DA" w:rsidRDefault="00873C2D" w:rsidP="001748C2">
      <w:pPr>
        <w:suppressAutoHyphens/>
        <w:ind w:firstLine="567"/>
        <w:jc w:val="both"/>
        <w:rPr>
          <w:b/>
          <w:bCs/>
          <w:sz w:val="20"/>
          <w:szCs w:val="20"/>
        </w:rPr>
      </w:pPr>
    </w:p>
    <w:p w14:paraId="4F941895" w14:textId="0D7929CF" w:rsidR="001748C2" w:rsidRPr="00DB48DA" w:rsidRDefault="001748C2" w:rsidP="001748C2">
      <w:pPr>
        <w:rPr>
          <w:b/>
          <w:sz w:val="22"/>
          <w:szCs w:val="22"/>
        </w:rPr>
      </w:pPr>
    </w:p>
    <w:p w14:paraId="66C0629F" w14:textId="77777777" w:rsidR="001748C2" w:rsidRPr="00DB48DA" w:rsidRDefault="001748C2" w:rsidP="00AD5110">
      <w:pPr>
        <w:jc w:val="center"/>
        <w:rPr>
          <w:b/>
          <w:sz w:val="22"/>
          <w:szCs w:val="22"/>
        </w:rPr>
      </w:pPr>
    </w:p>
    <w:p w14:paraId="0139BE73" w14:textId="7F7FD94D" w:rsidR="001748C2" w:rsidRPr="00DB48DA" w:rsidRDefault="001748C2" w:rsidP="00AD5110">
      <w:pPr>
        <w:jc w:val="center"/>
        <w:rPr>
          <w:b/>
          <w:sz w:val="22"/>
          <w:szCs w:val="22"/>
        </w:rPr>
        <w:sectPr w:rsidR="001748C2" w:rsidRPr="00DB48DA" w:rsidSect="003A2CE3">
          <w:headerReference w:type="default" r:id="rId18"/>
          <w:footerReference w:type="even" r:id="rId19"/>
          <w:footerReference w:type="default" r:id="rId20"/>
          <w:pgSz w:w="16840" w:h="11907" w:orient="landscape" w:code="9"/>
          <w:pgMar w:top="1276" w:right="822" w:bottom="1276" w:left="851" w:header="397" w:footer="567" w:gutter="0"/>
          <w:cols w:space="1296"/>
          <w:titlePg/>
          <w:docGrid w:linePitch="360"/>
        </w:sectPr>
      </w:pPr>
    </w:p>
    <w:p w14:paraId="622EAE9B" w14:textId="5E4A2E43" w:rsidR="001435FE" w:rsidRPr="00DB48DA" w:rsidRDefault="001435FE" w:rsidP="001435FE">
      <w:pPr>
        <w:pStyle w:val="Sraopastraipa"/>
        <w:jc w:val="center"/>
        <w:rPr>
          <w:b/>
          <w:sz w:val="21"/>
          <w:szCs w:val="21"/>
        </w:rPr>
      </w:pPr>
      <w:bookmarkStart w:id="27" w:name="_Hlk28944912"/>
      <w:r w:rsidRPr="00DB48DA">
        <w:rPr>
          <w:b/>
          <w:sz w:val="21"/>
          <w:szCs w:val="21"/>
        </w:rPr>
        <w:lastRenderedPageBreak/>
        <w:t>XIV.</w:t>
      </w:r>
      <w:r w:rsidR="003C196F" w:rsidRPr="00DB48DA">
        <w:rPr>
          <w:b/>
          <w:sz w:val="21"/>
          <w:szCs w:val="21"/>
        </w:rPr>
        <w:t xml:space="preserve"> </w:t>
      </w:r>
      <w:r w:rsidRPr="00DB48DA">
        <w:rPr>
          <w:b/>
          <w:sz w:val="21"/>
          <w:szCs w:val="21"/>
        </w:rPr>
        <w:t>PARAIŠKOS PRIEDAI,</w:t>
      </w:r>
      <w:r w:rsidR="003C196F" w:rsidRPr="00DB48DA">
        <w:rPr>
          <w:b/>
          <w:sz w:val="21"/>
          <w:szCs w:val="21"/>
        </w:rPr>
        <w:t xml:space="preserve"> </w:t>
      </w:r>
      <w:r w:rsidRPr="00DB48DA">
        <w:rPr>
          <w:b/>
          <w:sz w:val="21"/>
          <w:szCs w:val="21"/>
        </w:rPr>
        <w:t>KITA</w:t>
      </w:r>
      <w:r w:rsidR="003C196F" w:rsidRPr="00DB48DA">
        <w:rPr>
          <w:b/>
          <w:sz w:val="21"/>
          <w:szCs w:val="21"/>
        </w:rPr>
        <w:t xml:space="preserve"> </w:t>
      </w:r>
      <w:r w:rsidRPr="00DB48DA">
        <w:rPr>
          <w:b/>
          <w:sz w:val="21"/>
          <w:szCs w:val="21"/>
        </w:rPr>
        <w:t>PAGAL</w:t>
      </w:r>
      <w:r w:rsidR="003C196F" w:rsidRPr="00DB48DA">
        <w:rPr>
          <w:b/>
          <w:sz w:val="21"/>
          <w:szCs w:val="21"/>
        </w:rPr>
        <w:t xml:space="preserve"> </w:t>
      </w:r>
      <w:r w:rsidRPr="00DB48DA">
        <w:rPr>
          <w:b/>
          <w:sz w:val="21"/>
          <w:szCs w:val="21"/>
        </w:rPr>
        <w:t>TAISYKLES REIKALAUJAMA INFORMACIJA IR DUOMENYS</w:t>
      </w:r>
    </w:p>
    <w:p w14:paraId="33ED6160" w14:textId="77777777" w:rsidR="001435FE" w:rsidRPr="00DB48DA" w:rsidRDefault="001435FE" w:rsidP="001435FE">
      <w:pPr>
        <w:pStyle w:val="Sraopastraipa"/>
        <w:jc w:val="center"/>
        <w:rPr>
          <w:b/>
          <w:sz w:val="16"/>
          <w:szCs w:val="16"/>
        </w:rPr>
      </w:pPr>
    </w:p>
    <w:tbl>
      <w:tblPr>
        <w:tblStyle w:val="Lentelstinklelis"/>
        <w:tblW w:w="0" w:type="auto"/>
        <w:tblInd w:w="0" w:type="dxa"/>
        <w:tblLook w:val="04A0" w:firstRow="1" w:lastRow="0" w:firstColumn="1" w:lastColumn="0" w:noHBand="0" w:noVBand="1"/>
      </w:tblPr>
      <w:tblGrid>
        <w:gridCol w:w="1255"/>
        <w:gridCol w:w="8090"/>
      </w:tblGrid>
      <w:tr w:rsidR="005134CD" w:rsidRPr="00DB48DA" w14:paraId="2BEC34BA" w14:textId="77777777" w:rsidTr="004635A5">
        <w:trPr>
          <w:trHeight w:val="567"/>
        </w:trPr>
        <w:tc>
          <w:tcPr>
            <w:tcW w:w="1255" w:type="dxa"/>
            <w:vAlign w:val="center"/>
          </w:tcPr>
          <w:p w14:paraId="50F2FDB7" w14:textId="633B06CE" w:rsidR="005134CD" w:rsidRPr="00DB48DA" w:rsidRDefault="005134CD" w:rsidP="008B5401">
            <w:pPr>
              <w:spacing w:before="60"/>
              <w:rPr>
                <w:b/>
                <w:sz w:val="20"/>
                <w:szCs w:val="20"/>
                <w:lang w:val="lt-LT"/>
              </w:rPr>
            </w:pPr>
            <w:r w:rsidRPr="00DB48DA">
              <w:rPr>
                <w:b/>
                <w:sz w:val="20"/>
                <w:szCs w:val="20"/>
                <w:lang w:val="lt-LT"/>
              </w:rPr>
              <w:t>1 priedas</w:t>
            </w:r>
          </w:p>
        </w:tc>
        <w:tc>
          <w:tcPr>
            <w:tcW w:w="8090" w:type="dxa"/>
            <w:vAlign w:val="center"/>
          </w:tcPr>
          <w:p w14:paraId="14FC3E3C" w14:textId="601C46C0" w:rsidR="005134CD" w:rsidRPr="00DB48DA" w:rsidRDefault="00500DFA" w:rsidP="00CE539C">
            <w:pPr>
              <w:spacing w:before="120"/>
              <w:jc w:val="both"/>
              <w:rPr>
                <w:sz w:val="20"/>
                <w:szCs w:val="20"/>
                <w:lang w:val="lt-LT"/>
              </w:rPr>
            </w:pPr>
            <w:r w:rsidRPr="00DB48DA">
              <w:rPr>
                <w:color w:val="0D0D0D" w:themeColor="text1" w:themeTint="F2"/>
                <w:sz w:val="20"/>
                <w:szCs w:val="20"/>
                <w:lang w:val="lt-LT"/>
              </w:rPr>
              <w:t>AB „Klaipėdos nafta“ terminalo nuotekų tvarkymo ir paviršinio vandens paėmimo schema,</w:t>
            </w:r>
            <w:r w:rsidR="00CE539C" w:rsidRPr="00DB48DA">
              <w:rPr>
                <w:color w:val="0D0D0D" w:themeColor="text1" w:themeTint="F2"/>
                <w:sz w:val="20"/>
                <w:szCs w:val="20"/>
                <w:lang w:val="lt-LT"/>
              </w:rPr>
              <w:br/>
            </w:r>
            <w:r w:rsidR="00C67A74" w:rsidRPr="00DB48DA">
              <w:rPr>
                <w:color w:val="0D0D0D" w:themeColor="text1" w:themeTint="F2"/>
                <w:sz w:val="20"/>
                <w:szCs w:val="20"/>
                <w:lang w:val="lt-LT"/>
              </w:rPr>
              <w:t>1</w:t>
            </w:r>
            <w:r w:rsidR="00803A40" w:rsidRPr="00DB48DA">
              <w:rPr>
                <w:color w:val="0D0D0D" w:themeColor="text1" w:themeTint="F2"/>
                <w:sz w:val="20"/>
                <w:szCs w:val="20"/>
                <w:lang w:val="lt-LT"/>
              </w:rPr>
              <w:t xml:space="preserve"> </w:t>
            </w:r>
            <w:r w:rsidR="00C67A74" w:rsidRPr="00DB48DA">
              <w:rPr>
                <w:color w:val="0D0D0D" w:themeColor="text1" w:themeTint="F2"/>
                <w:sz w:val="20"/>
                <w:szCs w:val="20"/>
                <w:lang w:val="lt-LT"/>
              </w:rPr>
              <w:t>lapas</w:t>
            </w:r>
            <w:r w:rsidRPr="00DB48DA">
              <w:rPr>
                <w:color w:val="0D0D0D" w:themeColor="text1" w:themeTint="F2"/>
                <w:sz w:val="20"/>
                <w:szCs w:val="20"/>
                <w:lang w:val="lt-LT"/>
              </w:rPr>
              <w:t>.</w:t>
            </w:r>
          </w:p>
        </w:tc>
      </w:tr>
      <w:tr w:rsidR="005134CD" w:rsidRPr="00DB48DA" w14:paraId="4D535B7A" w14:textId="77777777" w:rsidTr="00CE539C">
        <w:trPr>
          <w:trHeight w:val="567"/>
        </w:trPr>
        <w:tc>
          <w:tcPr>
            <w:tcW w:w="1255" w:type="dxa"/>
            <w:vAlign w:val="center"/>
          </w:tcPr>
          <w:p w14:paraId="1334397E" w14:textId="633B06CE" w:rsidR="005134CD" w:rsidRPr="00DB48DA" w:rsidRDefault="00B60681" w:rsidP="008B5401">
            <w:pPr>
              <w:spacing w:before="60"/>
              <w:rPr>
                <w:b/>
                <w:sz w:val="20"/>
                <w:szCs w:val="20"/>
                <w:lang w:val="lt-LT"/>
              </w:rPr>
            </w:pPr>
            <w:r w:rsidRPr="00DB48DA">
              <w:rPr>
                <w:b/>
                <w:sz w:val="20"/>
                <w:szCs w:val="20"/>
                <w:lang w:val="lt-LT"/>
              </w:rPr>
              <w:t>2 priedas</w:t>
            </w:r>
          </w:p>
        </w:tc>
        <w:tc>
          <w:tcPr>
            <w:tcW w:w="8090" w:type="dxa"/>
            <w:vAlign w:val="center"/>
          </w:tcPr>
          <w:p w14:paraId="558E40A8" w14:textId="74382E67" w:rsidR="005134CD" w:rsidRPr="00DB48DA" w:rsidRDefault="002E08FA" w:rsidP="00803A40">
            <w:pPr>
              <w:spacing w:before="120"/>
              <w:rPr>
                <w:sz w:val="20"/>
                <w:szCs w:val="20"/>
                <w:lang w:val="lt-LT"/>
              </w:rPr>
            </w:pPr>
            <w:r w:rsidRPr="00DB48DA">
              <w:rPr>
                <w:color w:val="0D0D0D" w:themeColor="text1" w:themeTint="F2"/>
                <w:sz w:val="20"/>
                <w:szCs w:val="20"/>
                <w:lang w:val="lt-LT"/>
              </w:rPr>
              <w:t>2021-06-17 AAD rašt</w:t>
            </w:r>
            <w:r w:rsidR="00AE0FBC" w:rsidRPr="00DB48DA">
              <w:rPr>
                <w:color w:val="0D0D0D" w:themeColor="text1" w:themeTint="F2"/>
                <w:sz w:val="20"/>
                <w:szCs w:val="20"/>
                <w:lang w:val="lt-LT"/>
              </w:rPr>
              <w:t xml:space="preserve">as </w:t>
            </w:r>
            <w:r w:rsidR="00E66B30" w:rsidRPr="00DB48DA">
              <w:rPr>
                <w:color w:val="0D0D0D" w:themeColor="text1" w:themeTint="F2"/>
                <w:sz w:val="20"/>
                <w:szCs w:val="20"/>
                <w:lang w:val="lt-LT"/>
              </w:rPr>
              <w:t xml:space="preserve">Dėl tyrimų protokolo perdavimo </w:t>
            </w:r>
            <w:r w:rsidRPr="00DB48DA">
              <w:rPr>
                <w:color w:val="0D0D0D" w:themeColor="text1" w:themeTint="F2"/>
                <w:sz w:val="20"/>
                <w:szCs w:val="20"/>
                <w:lang w:val="lt-LT"/>
              </w:rPr>
              <w:t>Nr. (5.3)-AD5-11444</w:t>
            </w:r>
            <w:r w:rsidR="00AE0FBC" w:rsidRPr="00DB48DA">
              <w:rPr>
                <w:color w:val="0D0D0D" w:themeColor="text1" w:themeTint="F2"/>
                <w:sz w:val="20"/>
                <w:szCs w:val="20"/>
                <w:lang w:val="lt-LT"/>
              </w:rPr>
              <w:t xml:space="preserve">, </w:t>
            </w:r>
            <w:r w:rsidRPr="00DB48DA">
              <w:rPr>
                <w:color w:val="0D0D0D" w:themeColor="text1" w:themeTint="F2"/>
                <w:sz w:val="20"/>
                <w:szCs w:val="20"/>
                <w:lang w:val="lt-LT"/>
              </w:rPr>
              <w:t>2 lapai.</w:t>
            </w:r>
          </w:p>
        </w:tc>
      </w:tr>
      <w:tr w:rsidR="005134CD" w:rsidRPr="00DB48DA" w14:paraId="1DA821FB" w14:textId="77777777" w:rsidTr="00CE539C">
        <w:trPr>
          <w:trHeight w:val="567"/>
        </w:trPr>
        <w:tc>
          <w:tcPr>
            <w:tcW w:w="1255" w:type="dxa"/>
            <w:vAlign w:val="center"/>
          </w:tcPr>
          <w:p w14:paraId="65A5FEDA" w14:textId="20A5640E" w:rsidR="005134CD" w:rsidRPr="00DB48DA" w:rsidRDefault="002E08FA" w:rsidP="008B5401">
            <w:pPr>
              <w:spacing w:before="60"/>
              <w:rPr>
                <w:b/>
                <w:sz w:val="20"/>
                <w:szCs w:val="20"/>
                <w:lang w:val="lt-LT"/>
              </w:rPr>
            </w:pPr>
            <w:r w:rsidRPr="00DB48DA">
              <w:rPr>
                <w:b/>
                <w:sz w:val="20"/>
                <w:szCs w:val="20"/>
                <w:lang w:val="lt-LT"/>
              </w:rPr>
              <w:t>3 priedas</w:t>
            </w:r>
          </w:p>
        </w:tc>
        <w:tc>
          <w:tcPr>
            <w:tcW w:w="8090" w:type="dxa"/>
          </w:tcPr>
          <w:p w14:paraId="2C2EE230" w14:textId="5A6C56A0" w:rsidR="005134CD" w:rsidRPr="00DB48DA" w:rsidRDefault="002E08FA" w:rsidP="005924C1">
            <w:pPr>
              <w:spacing w:before="120"/>
              <w:jc w:val="both"/>
              <w:rPr>
                <w:sz w:val="20"/>
                <w:szCs w:val="20"/>
                <w:lang w:val="lt-LT"/>
              </w:rPr>
            </w:pPr>
            <w:r w:rsidRPr="00DB48DA">
              <w:rPr>
                <w:sz w:val="20"/>
                <w:szCs w:val="20"/>
                <w:lang w:val="lt-LT"/>
              </w:rPr>
              <w:t>Poveikio</w:t>
            </w:r>
            <w:r w:rsidR="00B25A20" w:rsidRPr="00DB48DA">
              <w:rPr>
                <w:sz w:val="20"/>
                <w:szCs w:val="20"/>
                <w:lang w:val="lt-LT"/>
              </w:rPr>
              <w:t xml:space="preserve"> paviršiniam vandeniui skaičiavimas</w:t>
            </w:r>
            <w:r w:rsidR="00766F62" w:rsidRPr="00DB48DA">
              <w:rPr>
                <w:sz w:val="20"/>
                <w:szCs w:val="20"/>
                <w:lang w:val="lt-LT"/>
              </w:rPr>
              <w:t>. Gyventojų ekvivalento skaičiavimas. Su nuotekomis išleid</w:t>
            </w:r>
            <w:r w:rsidR="00255EF5" w:rsidRPr="00DB48DA">
              <w:rPr>
                <w:sz w:val="20"/>
                <w:szCs w:val="20"/>
                <w:lang w:val="lt-LT"/>
              </w:rPr>
              <w:t>ž</w:t>
            </w:r>
            <w:r w:rsidR="00766F62" w:rsidRPr="00DB48DA">
              <w:rPr>
                <w:sz w:val="20"/>
                <w:szCs w:val="20"/>
                <w:lang w:val="lt-LT"/>
              </w:rPr>
              <w:t>i</w:t>
            </w:r>
            <w:r w:rsidR="00255EF5" w:rsidRPr="00DB48DA">
              <w:rPr>
                <w:sz w:val="20"/>
                <w:szCs w:val="20"/>
                <w:lang w:val="lt-LT"/>
              </w:rPr>
              <w:t>a</w:t>
            </w:r>
            <w:r w:rsidR="00766F62" w:rsidRPr="00DB48DA">
              <w:rPr>
                <w:sz w:val="20"/>
                <w:szCs w:val="20"/>
                <w:lang w:val="lt-LT"/>
              </w:rPr>
              <w:t>mos</w:t>
            </w:r>
            <w:r w:rsidR="00255EF5" w:rsidRPr="00DB48DA">
              <w:rPr>
                <w:sz w:val="20"/>
                <w:szCs w:val="20"/>
                <w:lang w:val="lt-LT"/>
              </w:rPr>
              <w:t xml:space="preserve"> leistinos taršos normatyvų nustatymo skaičiavimas</w:t>
            </w:r>
            <w:r w:rsidR="005924C1" w:rsidRPr="00DB48DA">
              <w:rPr>
                <w:sz w:val="20"/>
                <w:szCs w:val="20"/>
                <w:lang w:val="lt-LT"/>
              </w:rPr>
              <w:t>, 4 lapai.</w:t>
            </w:r>
            <w:r w:rsidR="00766F62" w:rsidRPr="00DB48DA">
              <w:rPr>
                <w:sz w:val="20"/>
                <w:szCs w:val="20"/>
                <w:lang w:val="lt-LT"/>
              </w:rPr>
              <w:t xml:space="preserve"> </w:t>
            </w:r>
          </w:p>
        </w:tc>
      </w:tr>
      <w:tr w:rsidR="007C24A3" w:rsidRPr="00DB48DA" w14:paraId="1DFCAFB7" w14:textId="77777777" w:rsidTr="00CE539C">
        <w:trPr>
          <w:trHeight w:val="567"/>
        </w:trPr>
        <w:tc>
          <w:tcPr>
            <w:tcW w:w="1255" w:type="dxa"/>
            <w:vAlign w:val="center"/>
          </w:tcPr>
          <w:p w14:paraId="12D11AEA" w14:textId="1E593293" w:rsidR="007C24A3" w:rsidRPr="00DB48DA" w:rsidRDefault="00643813" w:rsidP="008B5401">
            <w:pPr>
              <w:spacing w:before="60"/>
              <w:rPr>
                <w:b/>
                <w:sz w:val="20"/>
                <w:szCs w:val="20"/>
                <w:lang w:val="lt-LT"/>
              </w:rPr>
            </w:pPr>
            <w:r w:rsidRPr="00DB48DA">
              <w:rPr>
                <w:b/>
                <w:sz w:val="20"/>
                <w:szCs w:val="20"/>
                <w:lang w:val="lt-LT"/>
              </w:rPr>
              <w:t xml:space="preserve">4 </w:t>
            </w:r>
            <w:r w:rsidR="007C24A3" w:rsidRPr="00DB48DA">
              <w:rPr>
                <w:b/>
                <w:sz w:val="20"/>
                <w:szCs w:val="20"/>
                <w:lang w:val="lt-LT"/>
              </w:rPr>
              <w:t xml:space="preserve">priedas </w:t>
            </w:r>
          </w:p>
        </w:tc>
        <w:tc>
          <w:tcPr>
            <w:tcW w:w="8090" w:type="dxa"/>
          </w:tcPr>
          <w:p w14:paraId="7B02301D" w14:textId="2F0C91BF" w:rsidR="007C24A3" w:rsidRPr="00DB48DA" w:rsidRDefault="000B1E56" w:rsidP="005E6C5A">
            <w:pPr>
              <w:spacing w:before="120"/>
              <w:jc w:val="both"/>
              <w:rPr>
                <w:b/>
                <w:sz w:val="20"/>
                <w:szCs w:val="20"/>
                <w:lang w:val="lt-LT"/>
              </w:rPr>
            </w:pPr>
            <w:r w:rsidRPr="00DB48DA">
              <w:rPr>
                <w:sz w:val="20"/>
                <w:szCs w:val="20"/>
                <w:lang w:val="lt-LT"/>
              </w:rPr>
              <w:t xml:space="preserve">Papildyta </w:t>
            </w:r>
            <w:r w:rsidR="00447C77" w:rsidRPr="00DB48DA">
              <w:rPr>
                <w:sz w:val="20"/>
                <w:szCs w:val="20"/>
                <w:lang w:val="lt-LT"/>
              </w:rPr>
              <w:t>Ūkio subjekt</w:t>
            </w:r>
            <w:r w:rsidR="00D53BE8" w:rsidRPr="00DB48DA">
              <w:rPr>
                <w:sz w:val="20"/>
                <w:szCs w:val="20"/>
                <w:lang w:val="lt-LT"/>
              </w:rPr>
              <w:t xml:space="preserve">o aplinkos </w:t>
            </w:r>
            <w:r w:rsidR="00447C77" w:rsidRPr="00DB48DA">
              <w:rPr>
                <w:sz w:val="20"/>
                <w:szCs w:val="20"/>
                <w:lang w:val="lt-LT"/>
              </w:rPr>
              <w:t>monitoringo programa.</w:t>
            </w:r>
            <w:r w:rsidR="007A4E3B" w:rsidRPr="00DB48DA">
              <w:rPr>
                <w:sz w:val="20"/>
                <w:szCs w:val="20"/>
                <w:lang w:val="lt-LT"/>
              </w:rPr>
              <w:t xml:space="preserve"> </w:t>
            </w:r>
            <w:r w:rsidR="00447C77" w:rsidRPr="00DB48DA">
              <w:rPr>
                <w:sz w:val="20"/>
                <w:szCs w:val="20"/>
                <w:lang w:val="lt-LT"/>
              </w:rPr>
              <w:t>Taršos šaltinių su nuotekomis išleidžiamų teršalų monitoringo planas</w:t>
            </w:r>
            <w:r w:rsidR="00D40EAC" w:rsidRPr="00DB48DA">
              <w:rPr>
                <w:sz w:val="20"/>
                <w:szCs w:val="20"/>
                <w:lang w:val="lt-LT"/>
              </w:rPr>
              <w:t>,</w:t>
            </w:r>
            <w:r w:rsidR="007A4E3B" w:rsidRPr="00DB48DA">
              <w:rPr>
                <w:sz w:val="20"/>
                <w:szCs w:val="20"/>
                <w:lang w:val="lt-LT"/>
              </w:rPr>
              <w:t xml:space="preserve"> patikslintas Ūkio subjekto aplinkos monitoringo programos Taršos šaltinių išmetamų į aplinkos orą teršalų monitoringo planas, 1</w:t>
            </w:r>
            <w:r w:rsidR="00B90D6C" w:rsidRPr="00DB48DA">
              <w:rPr>
                <w:sz w:val="20"/>
                <w:szCs w:val="20"/>
                <w:lang w:val="lt-LT"/>
              </w:rPr>
              <w:t xml:space="preserve">8 </w:t>
            </w:r>
            <w:r w:rsidR="007A4E3B" w:rsidRPr="00DB48DA">
              <w:rPr>
                <w:sz w:val="20"/>
                <w:szCs w:val="20"/>
                <w:lang w:val="lt-LT"/>
              </w:rPr>
              <w:t>lapų.</w:t>
            </w:r>
          </w:p>
        </w:tc>
      </w:tr>
      <w:tr w:rsidR="00D40EAC" w:rsidRPr="00DB48DA" w14:paraId="45DE7F5C" w14:textId="77777777" w:rsidTr="00CE539C">
        <w:trPr>
          <w:trHeight w:val="567"/>
        </w:trPr>
        <w:tc>
          <w:tcPr>
            <w:tcW w:w="1255" w:type="dxa"/>
            <w:vAlign w:val="center"/>
          </w:tcPr>
          <w:p w14:paraId="3047FB32" w14:textId="11511532" w:rsidR="00D40EAC" w:rsidRPr="00DB48DA" w:rsidRDefault="007A4E3B" w:rsidP="008B5401">
            <w:pPr>
              <w:spacing w:before="60"/>
              <w:rPr>
                <w:b/>
                <w:sz w:val="20"/>
                <w:szCs w:val="20"/>
                <w:lang w:val="lt-LT"/>
              </w:rPr>
            </w:pPr>
            <w:r w:rsidRPr="00DB48DA">
              <w:rPr>
                <w:b/>
                <w:sz w:val="20"/>
                <w:szCs w:val="20"/>
                <w:lang w:val="lt-LT"/>
              </w:rPr>
              <w:t xml:space="preserve">5 </w:t>
            </w:r>
            <w:r w:rsidR="00D40EAC" w:rsidRPr="00DB48DA">
              <w:rPr>
                <w:b/>
                <w:sz w:val="20"/>
                <w:szCs w:val="20"/>
                <w:lang w:val="lt-LT"/>
              </w:rPr>
              <w:t>priedas</w:t>
            </w:r>
          </w:p>
        </w:tc>
        <w:tc>
          <w:tcPr>
            <w:tcW w:w="8090" w:type="dxa"/>
            <w:vAlign w:val="center"/>
          </w:tcPr>
          <w:p w14:paraId="547C7698" w14:textId="6D908558" w:rsidR="00D40EAC" w:rsidRPr="00DB48DA" w:rsidRDefault="006E45C7" w:rsidP="00803A40">
            <w:pPr>
              <w:rPr>
                <w:sz w:val="20"/>
                <w:szCs w:val="20"/>
                <w:lang w:val="lt-LT"/>
              </w:rPr>
            </w:pPr>
            <w:r w:rsidRPr="00DB48DA">
              <w:rPr>
                <w:sz w:val="20"/>
                <w:szCs w:val="20"/>
                <w:lang w:val="lt-LT"/>
              </w:rPr>
              <w:t>Aplinkos oro teršalų ir kvapų sklaidos žemėlapiai,</w:t>
            </w:r>
            <w:r w:rsidR="008B5401" w:rsidRPr="00DB48DA">
              <w:rPr>
                <w:sz w:val="20"/>
                <w:szCs w:val="20"/>
                <w:lang w:val="lt-LT"/>
              </w:rPr>
              <w:t xml:space="preserve"> </w:t>
            </w:r>
            <w:r w:rsidR="00BE4868" w:rsidRPr="00DB48DA">
              <w:rPr>
                <w:sz w:val="20"/>
                <w:szCs w:val="20"/>
                <w:lang w:val="lt-LT"/>
              </w:rPr>
              <w:t>2</w:t>
            </w:r>
            <w:r w:rsidR="009B2842" w:rsidRPr="00DB48DA">
              <w:rPr>
                <w:sz w:val="20"/>
                <w:szCs w:val="20"/>
                <w:lang w:val="lt-LT"/>
              </w:rPr>
              <w:t xml:space="preserve">6 </w:t>
            </w:r>
            <w:r w:rsidRPr="00DB48DA">
              <w:rPr>
                <w:sz w:val="20"/>
                <w:szCs w:val="20"/>
                <w:lang w:val="lt-LT"/>
              </w:rPr>
              <w:t>lapai.</w:t>
            </w:r>
          </w:p>
        </w:tc>
      </w:tr>
      <w:tr w:rsidR="00B60CBB" w:rsidRPr="00DB48DA" w14:paraId="05F7E43B" w14:textId="77777777" w:rsidTr="006A4E9B">
        <w:trPr>
          <w:trHeight w:val="567"/>
        </w:trPr>
        <w:tc>
          <w:tcPr>
            <w:tcW w:w="1255" w:type="dxa"/>
            <w:vAlign w:val="center"/>
          </w:tcPr>
          <w:p w14:paraId="11514949" w14:textId="11394BC3" w:rsidR="00B60CBB" w:rsidRPr="00DB48DA" w:rsidRDefault="007A4E3B" w:rsidP="008B5401">
            <w:pPr>
              <w:spacing w:before="60"/>
              <w:rPr>
                <w:b/>
                <w:sz w:val="20"/>
                <w:szCs w:val="20"/>
                <w:lang w:val="lt-LT"/>
              </w:rPr>
            </w:pPr>
            <w:r w:rsidRPr="00DB48DA">
              <w:rPr>
                <w:b/>
                <w:sz w:val="20"/>
                <w:szCs w:val="20"/>
                <w:lang w:val="lt-LT"/>
              </w:rPr>
              <w:t>6</w:t>
            </w:r>
            <w:r w:rsidR="00B60CBB" w:rsidRPr="00DB48DA">
              <w:rPr>
                <w:b/>
                <w:sz w:val="20"/>
                <w:szCs w:val="20"/>
                <w:lang w:val="lt-LT"/>
              </w:rPr>
              <w:t xml:space="preserve"> priedas</w:t>
            </w:r>
          </w:p>
        </w:tc>
        <w:tc>
          <w:tcPr>
            <w:tcW w:w="8090" w:type="dxa"/>
            <w:shd w:val="clear" w:color="auto" w:fill="auto"/>
            <w:vAlign w:val="center"/>
          </w:tcPr>
          <w:p w14:paraId="76751D74" w14:textId="1097E28E" w:rsidR="00B60CBB" w:rsidRPr="00DB48DA" w:rsidRDefault="00BE4868" w:rsidP="007162E4">
            <w:pPr>
              <w:spacing w:before="120"/>
              <w:jc w:val="both"/>
              <w:rPr>
                <w:sz w:val="20"/>
                <w:szCs w:val="20"/>
                <w:lang w:val="lt-LT"/>
              </w:rPr>
            </w:pPr>
            <w:r w:rsidRPr="00DB48DA">
              <w:rPr>
                <w:sz w:val="20"/>
                <w:szCs w:val="20"/>
                <w:lang w:val="lt-LT"/>
              </w:rPr>
              <w:t>Kvapų šaltinių vietos žemėlapis, 1 lapas.</w:t>
            </w:r>
          </w:p>
        </w:tc>
      </w:tr>
      <w:tr w:rsidR="002D618A" w:rsidRPr="00DB48DA" w14:paraId="4D50BC6A" w14:textId="77777777" w:rsidTr="00EA7571">
        <w:trPr>
          <w:trHeight w:val="567"/>
        </w:trPr>
        <w:tc>
          <w:tcPr>
            <w:tcW w:w="1255" w:type="dxa"/>
            <w:vAlign w:val="center"/>
          </w:tcPr>
          <w:p w14:paraId="0A25DE56" w14:textId="7A3ACE25" w:rsidR="002D618A" w:rsidRPr="00DB48DA" w:rsidRDefault="007A4E3B" w:rsidP="002D618A">
            <w:pPr>
              <w:spacing w:before="60"/>
              <w:rPr>
                <w:b/>
                <w:sz w:val="20"/>
                <w:szCs w:val="20"/>
                <w:lang w:val="lt-LT"/>
              </w:rPr>
            </w:pPr>
            <w:r w:rsidRPr="00DB48DA">
              <w:rPr>
                <w:b/>
                <w:sz w:val="20"/>
                <w:szCs w:val="20"/>
                <w:lang w:val="lt-LT"/>
              </w:rPr>
              <w:t>7</w:t>
            </w:r>
            <w:r w:rsidR="002D618A" w:rsidRPr="00DB48DA">
              <w:rPr>
                <w:b/>
                <w:sz w:val="20"/>
                <w:szCs w:val="20"/>
                <w:lang w:val="lt-LT"/>
              </w:rPr>
              <w:t xml:space="preserve"> priedas</w:t>
            </w:r>
          </w:p>
        </w:tc>
        <w:tc>
          <w:tcPr>
            <w:tcW w:w="8090" w:type="dxa"/>
            <w:shd w:val="clear" w:color="auto" w:fill="auto"/>
          </w:tcPr>
          <w:p w14:paraId="69CF35D3" w14:textId="4B5FB5ED" w:rsidR="002D618A" w:rsidRPr="00DB48DA" w:rsidRDefault="00EA7571" w:rsidP="002D618A">
            <w:pPr>
              <w:spacing w:before="120"/>
              <w:jc w:val="both"/>
              <w:rPr>
                <w:sz w:val="20"/>
                <w:szCs w:val="20"/>
                <w:lang w:val="lt-LT"/>
              </w:rPr>
            </w:pPr>
            <w:r w:rsidRPr="00DB48DA">
              <w:rPr>
                <w:sz w:val="20"/>
                <w:szCs w:val="20"/>
                <w:lang w:val="lt-LT"/>
              </w:rPr>
              <w:t>2021-08-20 AAA raštas Dėl foninio aplinkos oro užterštumo duomenų Nr. (30.3)-A4E-9758,</w:t>
            </w:r>
            <w:r w:rsidRPr="00DB48DA">
              <w:rPr>
                <w:sz w:val="20"/>
                <w:szCs w:val="20"/>
                <w:lang w:val="lt-LT"/>
              </w:rPr>
              <w:br/>
              <w:t>33 lapai.</w:t>
            </w:r>
          </w:p>
        </w:tc>
      </w:tr>
      <w:tr w:rsidR="008E38F6" w:rsidRPr="00DB48DA" w14:paraId="0856E232" w14:textId="77777777" w:rsidTr="002D618A">
        <w:trPr>
          <w:trHeight w:val="567"/>
        </w:trPr>
        <w:tc>
          <w:tcPr>
            <w:tcW w:w="1255" w:type="dxa"/>
            <w:vAlign w:val="center"/>
          </w:tcPr>
          <w:p w14:paraId="02508DA6" w14:textId="460AC596" w:rsidR="008E38F6" w:rsidRPr="00DB48DA" w:rsidRDefault="007A4E3B" w:rsidP="008E38F6">
            <w:pPr>
              <w:spacing w:before="60"/>
              <w:rPr>
                <w:b/>
                <w:sz w:val="20"/>
                <w:szCs w:val="20"/>
                <w:lang w:val="lt-LT"/>
              </w:rPr>
            </w:pPr>
            <w:r w:rsidRPr="00DB48DA">
              <w:rPr>
                <w:b/>
                <w:sz w:val="20"/>
                <w:szCs w:val="20"/>
                <w:lang w:val="lt-LT"/>
              </w:rPr>
              <w:t>8</w:t>
            </w:r>
            <w:r w:rsidR="008E38F6" w:rsidRPr="00DB48DA">
              <w:rPr>
                <w:b/>
                <w:sz w:val="20"/>
                <w:szCs w:val="20"/>
                <w:lang w:val="lt-LT"/>
              </w:rPr>
              <w:t xml:space="preserve"> priedas</w:t>
            </w:r>
          </w:p>
        </w:tc>
        <w:tc>
          <w:tcPr>
            <w:tcW w:w="8090" w:type="dxa"/>
            <w:vAlign w:val="center"/>
          </w:tcPr>
          <w:p w14:paraId="6756CF2D" w14:textId="22C5245D" w:rsidR="008E38F6" w:rsidRPr="00DB48DA" w:rsidRDefault="008E38F6" w:rsidP="008E38F6">
            <w:pPr>
              <w:spacing w:before="120"/>
              <w:rPr>
                <w:sz w:val="20"/>
                <w:szCs w:val="20"/>
                <w:lang w:val="lt-LT"/>
              </w:rPr>
            </w:pPr>
            <w:r w:rsidRPr="00DB48DA">
              <w:rPr>
                <w:sz w:val="20"/>
                <w:szCs w:val="20"/>
                <w:lang w:val="lt-LT"/>
              </w:rPr>
              <w:t>Stacionarių oro taršos šaltinių schema, 1 lapas.</w:t>
            </w:r>
          </w:p>
        </w:tc>
      </w:tr>
      <w:tr w:rsidR="008E38F6" w:rsidRPr="00DB48DA" w14:paraId="57B8FD85" w14:textId="77777777" w:rsidTr="002D618A">
        <w:trPr>
          <w:trHeight w:val="567"/>
        </w:trPr>
        <w:tc>
          <w:tcPr>
            <w:tcW w:w="1255" w:type="dxa"/>
            <w:vAlign w:val="center"/>
          </w:tcPr>
          <w:p w14:paraId="1A844251" w14:textId="698EE80C" w:rsidR="008E38F6" w:rsidRPr="00DB48DA" w:rsidRDefault="007A4E3B" w:rsidP="008E38F6">
            <w:pPr>
              <w:spacing w:before="60"/>
              <w:rPr>
                <w:b/>
                <w:sz w:val="20"/>
                <w:szCs w:val="20"/>
                <w:lang w:val="lt-LT"/>
              </w:rPr>
            </w:pPr>
            <w:r w:rsidRPr="00DB48DA">
              <w:rPr>
                <w:b/>
                <w:sz w:val="20"/>
                <w:szCs w:val="20"/>
                <w:lang w:val="lt-LT"/>
              </w:rPr>
              <w:t xml:space="preserve">9 </w:t>
            </w:r>
            <w:r w:rsidR="008E38F6" w:rsidRPr="00DB48DA">
              <w:rPr>
                <w:b/>
                <w:sz w:val="20"/>
                <w:szCs w:val="20"/>
                <w:lang w:val="lt-LT"/>
              </w:rPr>
              <w:t>priedas</w:t>
            </w:r>
          </w:p>
        </w:tc>
        <w:tc>
          <w:tcPr>
            <w:tcW w:w="8090" w:type="dxa"/>
            <w:vAlign w:val="center"/>
          </w:tcPr>
          <w:p w14:paraId="5EF0D219" w14:textId="011853EB" w:rsidR="008E38F6" w:rsidRPr="00DB48DA" w:rsidRDefault="008E38F6" w:rsidP="002E52BF">
            <w:pPr>
              <w:spacing w:before="120"/>
              <w:jc w:val="both"/>
              <w:rPr>
                <w:sz w:val="20"/>
                <w:szCs w:val="20"/>
                <w:lang w:val="lt-LT"/>
              </w:rPr>
            </w:pPr>
            <w:r w:rsidRPr="00DB48DA">
              <w:rPr>
                <w:sz w:val="20"/>
                <w:szCs w:val="20"/>
                <w:lang w:val="lt-LT"/>
              </w:rPr>
              <w:t>Atstumai iki artimiausios gyvenamosios aplinkos ir visuomenės paskirties objektų,</w:t>
            </w:r>
            <w:r w:rsidR="002E52BF" w:rsidRPr="00DB48DA">
              <w:rPr>
                <w:sz w:val="20"/>
                <w:szCs w:val="20"/>
                <w:lang w:val="lt-LT"/>
              </w:rPr>
              <w:t xml:space="preserve"> lentelė ir </w:t>
            </w:r>
            <w:r w:rsidRPr="00DB48DA">
              <w:rPr>
                <w:sz w:val="20"/>
                <w:szCs w:val="20"/>
                <w:lang w:val="lt-LT"/>
              </w:rPr>
              <w:t>schema,</w:t>
            </w:r>
            <w:r w:rsidR="002E52BF" w:rsidRPr="00DB48DA">
              <w:rPr>
                <w:sz w:val="20"/>
                <w:szCs w:val="20"/>
                <w:lang w:val="lt-LT"/>
              </w:rPr>
              <w:t xml:space="preserve"> 2 </w:t>
            </w:r>
            <w:r w:rsidRPr="00DB48DA">
              <w:rPr>
                <w:sz w:val="20"/>
                <w:szCs w:val="20"/>
                <w:lang w:val="lt-LT"/>
              </w:rPr>
              <w:t>lapa</w:t>
            </w:r>
            <w:r w:rsidR="002E52BF" w:rsidRPr="00DB48DA">
              <w:rPr>
                <w:sz w:val="20"/>
                <w:szCs w:val="20"/>
                <w:lang w:val="lt-LT"/>
              </w:rPr>
              <w:t>i</w:t>
            </w:r>
            <w:r w:rsidRPr="00DB48DA">
              <w:rPr>
                <w:sz w:val="20"/>
                <w:szCs w:val="20"/>
                <w:lang w:val="lt-LT"/>
              </w:rPr>
              <w:t>.</w:t>
            </w:r>
          </w:p>
        </w:tc>
      </w:tr>
      <w:bookmarkEnd w:id="27"/>
    </w:tbl>
    <w:p w14:paraId="28F16059" w14:textId="77777777" w:rsidR="001435FE" w:rsidRPr="00DB48DA" w:rsidRDefault="001435FE" w:rsidP="001435FE">
      <w:pPr>
        <w:spacing w:after="160" w:line="259" w:lineRule="auto"/>
        <w:rPr>
          <w:b/>
          <w:sz w:val="22"/>
          <w:szCs w:val="22"/>
        </w:rPr>
      </w:pPr>
      <w:r w:rsidRPr="00DB48DA">
        <w:rPr>
          <w:b/>
          <w:sz w:val="22"/>
          <w:szCs w:val="22"/>
        </w:rPr>
        <w:br w:type="page"/>
      </w:r>
    </w:p>
    <w:p w14:paraId="19475251" w14:textId="38050241" w:rsidR="00AD5110" w:rsidRPr="00DB48DA" w:rsidRDefault="00AD5110" w:rsidP="00AD5110">
      <w:pPr>
        <w:jc w:val="center"/>
        <w:rPr>
          <w:b/>
          <w:sz w:val="22"/>
          <w:szCs w:val="22"/>
        </w:rPr>
      </w:pPr>
      <w:r w:rsidRPr="00DB48DA">
        <w:rPr>
          <w:b/>
          <w:sz w:val="22"/>
          <w:szCs w:val="22"/>
        </w:rPr>
        <w:lastRenderedPageBreak/>
        <w:t>DEKLARACIJA</w:t>
      </w:r>
    </w:p>
    <w:p w14:paraId="602DA1E0" w14:textId="77777777" w:rsidR="00AD5110" w:rsidRPr="00DB48DA" w:rsidRDefault="00AD5110" w:rsidP="00AD5110">
      <w:pPr>
        <w:ind w:firstLine="567"/>
        <w:jc w:val="both"/>
        <w:rPr>
          <w:color w:val="000000"/>
          <w:sz w:val="16"/>
          <w:szCs w:val="16"/>
        </w:rPr>
      </w:pPr>
    </w:p>
    <w:p w14:paraId="325ECDD3" w14:textId="77777777" w:rsidR="00AD5110" w:rsidRPr="00DB48DA" w:rsidRDefault="00AD5110" w:rsidP="00AD5110">
      <w:pPr>
        <w:ind w:firstLine="567"/>
        <w:jc w:val="both"/>
        <w:rPr>
          <w:color w:val="000000"/>
          <w:sz w:val="20"/>
          <w:szCs w:val="20"/>
        </w:rPr>
      </w:pPr>
      <w:r w:rsidRPr="00DB48DA">
        <w:rPr>
          <w:color w:val="000000"/>
          <w:sz w:val="20"/>
          <w:szCs w:val="20"/>
        </w:rPr>
        <w:t>Teikiu paraišką Taršos integruotos prevencijos ir kontrolės leidimui gauti (pakeisti).</w:t>
      </w:r>
    </w:p>
    <w:p w14:paraId="7A0AEABF" w14:textId="77777777" w:rsidR="00AD5110" w:rsidRPr="00DB48DA" w:rsidRDefault="00AD5110" w:rsidP="00AD5110">
      <w:pPr>
        <w:ind w:firstLine="567"/>
        <w:jc w:val="both"/>
        <w:rPr>
          <w:color w:val="000000"/>
          <w:sz w:val="8"/>
          <w:szCs w:val="8"/>
        </w:rPr>
      </w:pPr>
    </w:p>
    <w:p w14:paraId="0FDC8C16" w14:textId="77777777" w:rsidR="00AD5110" w:rsidRPr="00DB48DA" w:rsidRDefault="00AD5110" w:rsidP="00AD5110">
      <w:pPr>
        <w:ind w:firstLine="567"/>
        <w:jc w:val="both"/>
        <w:rPr>
          <w:color w:val="000000"/>
          <w:sz w:val="20"/>
          <w:szCs w:val="20"/>
        </w:rPr>
      </w:pPr>
      <w:r w:rsidRPr="00DB48DA">
        <w:rPr>
          <w:color w:val="000000"/>
          <w:sz w:val="20"/>
          <w:szCs w:val="20"/>
        </w:rPr>
        <w:t>Patvirtinu, kad šioje paraiškoje pateikta informacija yra teisinga, tiksli ir visa.</w:t>
      </w:r>
    </w:p>
    <w:p w14:paraId="1AF6F4A5" w14:textId="77777777" w:rsidR="00AD5110" w:rsidRPr="00DB48DA" w:rsidRDefault="00AD5110" w:rsidP="00AD5110">
      <w:pPr>
        <w:ind w:firstLine="567"/>
        <w:jc w:val="both"/>
        <w:rPr>
          <w:color w:val="000000"/>
          <w:sz w:val="8"/>
          <w:szCs w:val="8"/>
        </w:rPr>
      </w:pPr>
    </w:p>
    <w:p w14:paraId="0F1430D1" w14:textId="77777777" w:rsidR="00AD5110" w:rsidRPr="00DB48DA" w:rsidRDefault="00AD5110" w:rsidP="00AD5110">
      <w:pPr>
        <w:ind w:firstLine="567"/>
        <w:jc w:val="both"/>
        <w:rPr>
          <w:sz w:val="20"/>
          <w:szCs w:val="20"/>
        </w:rPr>
      </w:pPr>
      <w:r w:rsidRPr="00DB48DA">
        <w:rPr>
          <w:color w:val="000000"/>
          <w:sz w:val="20"/>
          <w:szCs w:val="20"/>
        </w:rPr>
        <w:t xml:space="preserve">Neprieštarauju, kad leidimą išduodanti institucija paraiškos ar jos dalies kopiją, išskyrus informaciją, kuri šioje paraiškoje </w:t>
      </w:r>
      <w:r w:rsidRPr="00DB48DA">
        <w:rPr>
          <w:sz w:val="20"/>
          <w:szCs w:val="20"/>
        </w:rPr>
        <w:t>nurodyta kaip komercinė (gamybinė) paslaptis, pateiktų bet kuriam asmeniui.</w:t>
      </w:r>
    </w:p>
    <w:p w14:paraId="10868914" w14:textId="77777777" w:rsidR="00AD5110" w:rsidRPr="00DB48DA" w:rsidRDefault="00AD5110" w:rsidP="00AD5110">
      <w:pPr>
        <w:spacing w:before="120"/>
        <w:ind w:firstLine="567"/>
        <w:jc w:val="both"/>
        <w:rPr>
          <w:sz w:val="20"/>
          <w:szCs w:val="20"/>
          <w:lang w:eastAsia="ar-SA"/>
        </w:rPr>
      </w:pPr>
      <w:r w:rsidRPr="00DB48DA">
        <w:rPr>
          <w:sz w:val="20"/>
          <w:szCs w:val="20"/>
          <w:lang w:eastAsia="ar-SA"/>
        </w:rPr>
        <w:t>Įsipareigoju nustatytais terminais:</w:t>
      </w:r>
    </w:p>
    <w:p w14:paraId="14456FA7" w14:textId="77777777" w:rsidR="00AD5110" w:rsidRPr="00DB48DA" w:rsidRDefault="00AD5110" w:rsidP="00AD5110">
      <w:pPr>
        <w:spacing w:before="120"/>
        <w:ind w:firstLine="567"/>
        <w:jc w:val="both"/>
        <w:rPr>
          <w:sz w:val="20"/>
          <w:szCs w:val="20"/>
        </w:rPr>
      </w:pPr>
      <w:r w:rsidRPr="00DB48DA">
        <w:rPr>
          <w:sz w:val="20"/>
          <w:szCs w:val="20"/>
          <w:lang w:eastAsia="ar-SA"/>
        </w:rPr>
        <w:t xml:space="preserve">1) </w:t>
      </w:r>
      <w:r w:rsidRPr="00DB48DA">
        <w:rPr>
          <w:sz w:val="20"/>
          <w:szCs w:val="20"/>
        </w:rPr>
        <w:t>deklaruoti per praėjusius kalendorinius metus į aplinkos orą išmestą ir su nuotekomis išleistą teršalų kiekį;</w:t>
      </w:r>
    </w:p>
    <w:p w14:paraId="46D913AA" w14:textId="77777777" w:rsidR="00AD5110" w:rsidRPr="00DB48DA" w:rsidRDefault="00AD5110" w:rsidP="00AD5110">
      <w:pPr>
        <w:spacing w:before="120"/>
        <w:ind w:firstLine="567"/>
        <w:jc w:val="both"/>
        <w:rPr>
          <w:sz w:val="20"/>
          <w:szCs w:val="20"/>
        </w:rPr>
      </w:pPr>
      <w:r w:rsidRPr="00DB48DA">
        <w:rPr>
          <w:sz w:val="20"/>
          <w:szCs w:val="20"/>
        </w:rPr>
        <w:t>2) raštu pranešti apie bet kokius įrenginio pobūdžio arba veikimo pakeitimus ar išplėtimą, kurie gali daryti neigiamą poveikį aplinkai;</w:t>
      </w:r>
    </w:p>
    <w:p w14:paraId="10D42ADD" w14:textId="77777777" w:rsidR="00AD5110" w:rsidRPr="00DB48DA" w:rsidRDefault="00AD5110" w:rsidP="00AD5110">
      <w:pPr>
        <w:spacing w:before="120"/>
        <w:ind w:firstLine="567"/>
        <w:jc w:val="both"/>
        <w:rPr>
          <w:sz w:val="20"/>
          <w:szCs w:val="20"/>
          <w:lang w:eastAsia="ar-SA"/>
        </w:rPr>
      </w:pPr>
      <w:r w:rsidRPr="00DB48DA">
        <w:rPr>
          <w:sz w:val="20"/>
          <w:szCs w:val="20"/>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367D2C6A" w14:textId="77777777" w:rsidR="00AD5110" w:rsidRPr="00DB48DA" w:rsidRDefault="00AD5110" w:rsidP="00AD5110">
      <w:pPr>
        <w:jc w:val="both"/>
        <w:rPr>
          <w:sz w:val="20"/>
          <w:szCs w:val="20"/>
        </w:rPr>
      </w:pPr>
    </w:p>
    <w:p w14:paraId="7B1DA6F6" w14:textId="77777777" w:rsidR="00AD5110" w:rsidRPr="00DB48DA" w:rsidRDefault="00AD5110" w:rsidP="00AD5110">
      <w:pPr>
        <w:jc w:val="both"/>
        <w:rPr>
          <w:sz w:val="20"/>
          <w:szCs w:val="20"/>
        </w:rPr>
      </w:pPr>
    </w:p>
    <w:tbl>
      <w:tblPr>
        <w:tblW w:w="10240" w:type="dxa"/>
        <w:tblInd w:w="-34" w:type="dxa"/>
        <w:tblLook w:val="04A0" w:firstRow="1" w:lastRow="0" w:firstColumn="1" w:lastColumn="0" w:noHBand="0" w:noVBand="1"/>
      </w:tblPr>
      <w:tblGrid>
        <w:gridCol w:w="3436"/>
        <w:gridCol w:w="284"/>
        <w:gridCol w:w="2551"/>
        <w:gridCol w:w="284"/>
        <w:gridCol w:w="1984"/>
        <w:gridCol w:w="426"/>
        <w:gridCol w:w="1275"/>
      </w:tblGrid>
      <w:tr w:rsidR="00AF3E03" w:rsidRPr="00DB48DA" w14:paraId="32A383E8" w14:textId="77777777" w:rsidTr="002440B2">
        <w:trPr>
          <w:trHeight w:val="300"/>
        </w:trPr>
        <w:tc>
          <w:tcPr>
            <w:tcW w:w="3436" w:type="dxa"/>
            <w:tcBorders>
              <w:bottom w:val="single" w:sz="4" w:space="0" w:color="auto"/>
            </w:tcBorders>
            <w:shd w:val="clear" w:color="auto" w:fill="auto"/>
          </w:tcPr>
          <w:p w14:paraId="3B9B1E02" w14:textId="77777777" w:rsidR="00AD5110" w:rsidRPr="00DB48DA" w:rsidRDefault="00AD5110" w:rsidP="00AF3E03">
            <w:pPr>
              <w:suppressAutoHyphens/>
              <w:ind w:left="142"/>
              <w:textAlignment w:val="baseline"/>
              <w:rPr>
                <w:rFonts w:eastAsia="DejaVu Sans"/>
                <w:color w:val="000000"/>
                <w:kern w:val="1"/>
                <w:sz w:val="20"/>
                <w:szCs w:val="20"/>
              </w:rPr>
            </w:pPr>
            <w:r w:rsidRPr="00DB48DA">
              <w:rPr>
                <w:rFonts w:eastAsia="DejaVu Sans"/>
                <w:color w:val="000000"/>
                <w:kern w:val="1"/>
                <w:sz w:val="20"/>
                <w:szCs w:val="20"/>
              </w:rPr>
              <w:t>Terminalų valdymo direktorius</w:t>
            </w:r>
          </w:p>
        </w:tc>
        <w:tc>
          <w:tcPr>
            <w:tcW w:w="284" w:type="dxa"/>
            <w:shd w:val="clear" w:color="auto" w:fill="auto"/>
          </w:tcPr>
          <w:p w14:paraId="48DB0945" w14:textId="77777777" w:rsidR="00AD5110" w:rsidRPr="00DB48DA" w:rsidRDefault="00AD5110" w:rsidP="00AF3E03">
            <w:pPr>
              <w:spacing w:after="200" w:line="276" w:lineRule="auto"/>
              <w:jc w:val="both"/>
              <w:rPr>
                <w:rFonts w:eastAsia="DejaVu Sans"/>
                <w:color w:val="000000"/>
                <w:kern w:val="1"/>
                <w:sz w:val="20"/>
                <w:szCs w:val="20"/>
              </w:rPr>
            </w:pPr>
          </w:p>
        </w:tc>
        <w:tc>
          <w:tcPr>
            <w:tcW w:w="2551" w:type="dxa"/>
            <w:tcBorders>
              <w:bottom w:val="single" w:sz="4" w:space="0" w:color="auto"/>
            </w:tcBorders>
            <w:shd w:val="clear" w:color="auto" w:fill="auto"/>
          </w:tcPr>
          <w:p w14:paraId="15FF6E0A" w14:textId="77777777" w:rsidR="00AD5110" w:rsidRPr="00DB48DA" w:rsidRDefault="00AD5110" w:rsidP="00AF3E03">
            <w:pPr>
              <w:spacing w:after="200" w:line="276" w:lineRule="auto"/>
              <w:jc w:val="both"/>
              <w:rPr>
                <w:rFonts w:eastAsia="DejaVu Sans"/>
                <w:color w:val="000000"/>
                <w:kern w:val="1"/>
                <w:sz w:val="20"/>
                <w:szCs w:val="20"/>
              </w:rPr>
            </w:pPr>
          </w:p>
        </w:tc>
        <w:tc>
          <w:tcPr>
            <w:tcW w:w="284" w:type="dxa"/>
            <w:shd w:val="clear" w:color="auto" w:fill="auto"/>
          </w:tcPr>
          <w:p w14:paraId="032D4489" w14:textId="77777777" w:rsidR="00AD5110" w:rsidRPr="00DB48DA" w:rsidRDefault="00AD5110" w:rsidP="00AF3E03">
            <w:pPr>
              <w:spacing w:after="200" w:line="276" w:lineRule="auto"/>
              <w:jc w:val="both"/>
              <w:rPr>
                <w:rFonts w:eastAsia="DejaVu Sans"/>
                <w:color w:val="000000"/>
                <w:kern w:val="1"/>
                <w:sz w:val="20"/>
                <w:szCs w:val="20"/>
              </w:rPr>
            </w:pPr>
          </w:p>
        </w:tc>
        <w:tc>
          <w:tcPr>
            <w:tcW w:w="1984" w:type="dxa"/>
            <w:tcBorders>
              <w:bottom w:val="single" w:sz="4" w:space="0" w:color="auto"/>
            </w:tcBorders>
            <w:shd w:val="clear" w:color="auto" w:fill="auto"/>
          </w:tcPr>
          <w:p w14:paraId="7AAAF982" w14:textId="3D7450AB" w:rsidR="00AD5110" w:rsidRPr="00DB48DA" w:rsidRDefault="00AD5110" w:rsidP="00AF3E03">
            <w:pPr>
              <w:spacing w:after="200" w:line="276" w:lineRule="auto"/>
              <w:jc w:val="both"/>
              <w:rPr>
                <w:rFonts w:eastAsia="DejaVu Sans"/>
                <w:color w:val="000000"/>
                <w:kern w:val="1"/>
                <w:sz w:val="20"/>
                <w:szCs w:val="20"/>
              </w:rPr>
            </w:pPr>
            <w:r w:rsidRPr="00DB48DA">
              <w:rPr>
                <w:rFonts w:eastAsia="DejaVu Sans"/>
                <w:color w:val="000000"/>
                <w:kern w:val="1"/>
                <w:sz w:val="20"/>
                <w:szCs w:val="20"/>
              </w:rPr>
              <w:t xml:space="preserve"> Dainius Či</w:t>
            </w:r>
            <w:r w:rsidR="00460DB2" w:rsidRPr="00DB48DA">
              <w:rPr>
                <w:rFonts w:eastAsia="DejaVu Sans"/>
                <w:color w:val="000000"/>
                <w:kern w:val="1"/>
                <w:sz w:val="20"/>
                <w:szCs w:val="20"/>
              </w:rPr>
              <w:t>u</w:t>
            </w:r>
            <w:r w:rsidRPr="00DB48DA">
              <w:rPr>
                <w:rFonts w:eastAsia="DejaVu Sans"/>
                <w:color w:val="000000"/>
                <w:kern w:val="1"/>
                <w:sz w:val="20"/>
                <w:szCs w:val="20"/>
              </w:rPr>
              <w:t>ta</w:t>
            </w:r>
          </w:p>
        </w:tc>
        <w:tc>
          <w:tcPr>
            <w:tcW w:w="426" w:type="dxa"/>
            <w:shd w:val="clear" w:color="auto" w:fill="auto"/>
          </w:tcPr>
          <w:p w14:paraId="0C32E3D9" w14:textId="77777777" w:rsidR="00AD5110" w:rsidRPr="00DB48DA" w:rsidRDefault="00AD5110" w:rsidP="00AF3E03">
            <w:pPr>
              <w:spacing w:after="200" w:line="276" w:lineRule="auto"/>
              <w:jc w:val="both"/>
              <w:rPr>
                <w:rFonts w:eastAsia="DejaVu Sans"/>
                <w:color w:val="000000"/>
                <w:kern w:val="1"/>
                <w:sz w:val="20"/>
                <w:szCs w:val="20"/>
              </w:rPr>
            </w:pPr>
          </w:p>
        </w:tc>
        <w:tc>
          <w:tcPr>
            <w:tcW w:w="1275" w:type="dxa"/>
            <w:tcBorders>
              <w:bottom w:val="single" w:sz="4" w:space="0" w:color="auto"/>
            </w:tcBorders>
            <w:shd w:val="clear" w:color="auto" w:fill="auto"/>
          </w:tcPr>
          <w:p w14:paraId="175BAA5E" w14:textId="75152247" w:rsidR="00AD5110" w:rsidRPr="00DB48DA" w:rsidRDefault="00AD5110" w:rsidP="00AF3E03">
            <w:pPr>
              <w:spacing w:after="200" w:line="276" w:lineRule="auto"/>
              <w:jc w:val="both"/>
              <w:rPr>
                <w:rFonts w:eastAsia="DejaVu Sans"/>
                <w:color w:val="000000"/>
                <w:kern w:val="1"/>
                <w:sz w:val="20"/>
                <w:szCs w:val="20"/>
              </w:rPr>
            </w:pPr>
            <w:r w:rsidRPr="00DB48DA">
              <w:rPr>
                <w:rFonts w:eastAsia="DejaVu Sans"/>
                <w:color w:val="000000"/>
                <w:kern w:val="1"/>
                <w:sz w:val="20"/>
                <w:szCs w:val="20"/>
              </w:rPr>
              <w:t>202</w:t>
            </w:r>
            <w:r w:rsidR="00027F5A" w:rsidRPr="00DB48DA">
              <w:rPr>
                <w:rFonts w:eastAsia="DejaVu Sans"/>
                <w:color w:val="000000"/>
                <w:kern w:val="1"/>
                <w:sz w:val="20"/>
                <w:szCs w:val="20"/>
              </w:rPr>
              <w:t>2</w:t>
            </w:r>
            <w:r w:rsidRPr="00DB48DA">
              <w:rPr>
                <w:rFonts w:eastAsia="DejaVu Sans"/>
                <w:color w:val="000000"/>
                <w:kern w:val="1"/>
                <w:sz w:val="20"/>
                <w:szCs w:val="20"/>
              </w:rPr>
              <w:t>-</w:t>
            </w:r>
            <w:r w:rsidR="00027F5A" w:rsidRPr="00DB48DA">
              <w:rPr>
                <w:rFonts w:eastAsia="DejaVu Sans"/>
                <w:color w:val="000000"/>
                <w:kern w:val="1"/>
                <w:sz w:val="20"/>
                <w:szCs w:val="20"/>
              </w:rPr>
              <w:t>0</w:t>
            </w:r>
            <w:r w:rsidR="00E15463">
              <w:rPr>
                <w:rFonts w:eastAsia="DejaVu Sans"/>
                <w:color w:val="000000"/>
                <w:kern w:val="1"/>
                <w:sz w:val="20"/>
                <w:szCs w:val="20"/>
              </w:rPr>
              <w:t>5</w:t>
            </w:r>
            <w:r w:rsidRPr="00DB48DA">
              <w:rPr>
                <w:rFonts w:eastAsia="DejaVu Sans"/>
                <w:color w:val="000000"/>
                <w:kern w:val="1"/>
                <w:sz w:val="20"/>
                <w:szCs w:val="20"/>
              </w:rPr>
              <w:t>-</w:t>
            </w:r>
            <w:r w:rsidR="00E15463">
              <w:rPr>
                <w:rFonts w:eastAsia="DejaVu Sans"/>
                <w:color w:val="000000"/>
                <w:kern w:val="1"/>
                <w:sz w:val="20"/>
                <w:szCs w:val="20"/>
              </w:rPr>
              <w:t>0</w:t>
            </w:r>
            <w:r w:rsidR="005950CC">
              <w:rPr>
                <w:rFonts w:eastAsia="DejaVu Sans"/>
                <w:color w:val="000000"/>
                <w:kern w:val="1"/>
                <w:sz w:val="20"/>
                <w:szCs w:val="20"/>
              </w:rPr>
              <w:t>5</w:t>
            </w:r>
          </w:p>
        </w:tc>
      </w:tr>
      <w:tr w:rsidR="00AF3E03" w:rsidRPr="00DB48DA" w14:paraId="61F41EDF" w14:textId="77777777" w:rsidTr="002440B2">
        <w:trPr>
          <w:trHeight w:val="373"/>
        </w:trPr>
        <w:tc>
          <w:tcPr>
            <w:tcW w:w="3436" w:type="dxa"/>
            <w:tcBorders>
              <w:top w:val="single" w:sz="4" w:space="0" w:color="auto"/>
            </w:tcBorders>
            <w:shd w:val="clear" w:color="auto" w:fill="auto"/>
          </w:tcPr>
          <w:p w14:paraId="4608381E" w14:textId="77777777" w:rsidR="00AD5110" w:rsidRPr="00DB48DA" w:rsidRDefault="00AD5110" w:rsidP="00AF3E03">
            <w:pPr>
              <w:spacing w:after="200" w:line="276" w:lineRule="auto"/>
              <w:jc w:val="center"/>
              <w:rPr>
                <w:rFonts w:eastAsia="DejaVu Sans"/>
                <w:color w:val="000000"/>
                <w:kern w:val="1"/>
                <w:sz w:val="16"/>
                <w:szCs w:val="22"/>
              </w:rPr>
            </w:pPr>
            <w:r w:rsidRPr="00DB48DA">
              <w:rPr>
                <w:rFonts w:eastAsia="DejaVu Sans"/>
                <w:color w:val="000000"/>
                <w:kern w:val="1"/>
                <w:sz w:val="16"/>
                <w:szCs w:val="22"/>
              </w:rPr>
              <w:t>(ūkio subjekto vadovo ar jo įgalioto asmens pareigos)</w:t>
            </w:r>
          </w:p>
        </w:tc>
        <w:tc>
          <w:tcPr>
            <w:tcW w:w="284" w:type="dxa"/>
            <w:shd w:val="clear" w:color="auto" w:fill="auto"/>
          </w:tcPr>
          <w:p w14:paraId="445DB2C3" w14:textId="77777777" w:rsidR="00AD5110" w:rsidRPr="00DB48DA" w:rsidRDefault="00AD5110" w:rsidP="00AF3E03">
            <w:pPr>
              <w:spacing w:after="200" w:line="276" w:lineRule="auto"/>
              <w:jc w:val="center"/>
              <w:rPr>
                <w:rFonts w:eastAsia="DejaVu Sans"/>
                <w:color w:val="000000"/>
                <w:kern w:val="1"/>
                <w:sz w:val="16"/>
                <w:szCs w:val="22"/>
              </w:rPr>
            </w:pPr>
          </w:p>
        </w:tc>
        <w:tc>
          <w:tcPr>
            <w:tcW w:w="2551" w:type="dxa"/>
            <w:tcBorders>
              <w:top w:val="single" w:sz="4" w:space="0" w:color="auto"/>
            </w:tcBorders>
            <w:shd w:val="clear" w:color="auto" w:fill="auto"/>
          </w:tcPr>
          <w:p w14:paraId="599FB0D7" w14:textId="77777777" w:rsidR="00AD5110" w:rsidRPr="00DB48DA" w:rsidRDefault="00AD5110" w:rsidP="00AF3E03">
            <w:pPr>
              <w:spacing w:after="200" w:line="276" w:lineRule="auto"/>
              <w:jc w:val="center"/>
              <w:rPr>
                <w:rFonts w:eastAsia="DejaVu Sans"/>
                <w:color w:val="000000"/>
                <w:kern w:val="1"/>
                <w:sz w:val="16"/>
                <w:szCs w:val="22"/>
              </w:rPr>
            </w:pPr>
            <w:r w:rsidRPr="00DB48DA">
              <w:rPr>
                <w:rFonts w:eastAsia="DejaVu Sans"/>
                <w:color w:val="000000"/>
                <w:kern w:val="1"/>
                <w:sz w:val="16"/>
                <w:szCs w:val="22"/>
              </w:rPr>
              <w:t>(parašas)</w:t>
            </w:r>
          </w:p>
        </w:tc>
        <w:tc>
          <w:tcPr>
            <w:tcW w:w="284" w:type="dxa"/>
            <w:shd w:val="clear" w:color="auto" w:fill="auto"/>
          </w:tcPr>
          <w:p w14:paraId="5E500551" w14:textId="77777777" w:rsidR="00AD5110" w:rsidRPr="00DB48DA" w:rsidRDefault="00AD5110" w:rsidP="00AF3E03">
            <w:pPr>
              <w:spacing w:after="200" w:line="276" w:lineRule="auto"/>
              <w:jc w:val="center"/>
              <w:rPr>
                <w:rFonts w:eastAsia="DejaVu Sans"/>
                <w:color w:val="000000"/>
                <w:kern w:val="1"/>
                <w:sz w:val="16"/>
                <w:szCs w:val="22"/>
              </w:rPr>
            </w:pPr>
          </w:p>
        </w:tc>
        <w:tc>
          <w:tcPr>
            <w:tcW w:w="1984" w:type="dxa"/>
            <w:tcBorders>
              <w:top w:val="single" w:sz="4" w:space="0" w:color="auto"/>
            </w:tcBorders>
            <w:shd w:val="clear" w:color="auto" w:fill="auto"/>
          </w:tcPr>
          <w:p w14:paraId="3EE8CCC4" w14:textId="77777777" w:rsidR="00AD5110" w:rsidRPr="00DB48DA" w:rsidRDefault="00AD5110" w:rsidP="00AF3E03">
            <w:pPr>
              <w:spacing w:after="200" w:line="276" w:lineRule="auto"/>
              <w:jc w:val="center"/>
              <w:rPr>
                <w:rFonts w:eastAsia="DejaVu Sans"/>
                <w:color w:val="000000"/>
                <w:kern w:val="1"/>
                <w:sz w:val="16"/>
                <w:szCs w:val="22"/>
              </w:rPr>
            </w:pPr>
            <w:r w:rsidRPr="00DB48DA">
              <w:rPr>
                <w:rFonts w:eastAsia="DejaVu Sans"/>
                <w:color w:val="000000"/>
                <w:kern w:val="1"/>
                <w:sz w:val="16"/>
                <w:szCs w:val="22"/>
              </w:rPr>
              <w:t>(vardas ir pavardė)</w:t>
            </w:r>
          </w:p>
        </w:tc>
        <w:tc>
          <w:tcPr>
            <w:tcW w:w="426" w:type="dxa"/>
            <w:shd w:val="clear" w:color="auto" w:fill="auto"/>
          </w:tcPr>
          <w:p w14:paraId="04045AF7" w14:textId="77777777" w:rsidR="00AD5110" w:rsidRPr="00DB48DA" w:rsidRDefault="00AD5110" w:rsidP="00AF3E03">
            <w:pPr>
              <w:spacing w:after="200" w:line="276" w:lineRule="auto"/>
              <w:jc w:val="center"/>
              <w:rPr>
                <w:rFonts w:eastAsia="DejaVu Sans"/>
                <w:color w:val="000000"/>
                <w:kern w:val="1"/>
                <w:sz w:val="16"/>
                <w:szCs w:val="22"/>
              </w:rPr>
            </w:pPr>
          </w:p>
        </w:tc>
        <w:tc>
          <w:tcPr>
            <w:tcW w:w="1275" w:type="dxa"/>
            <w:tcBorders>
              <w:top w:val="single" w:sz="4" w:space="0" w:color="auto"/>
            </w:tcBorders>
            <w:shd w:val="clear" w:color="auto" w:fill="auto"/>
          </w:tcPr>
          <w:p w14:paraId="36226E74" w14:textId="77777777" w:rsidR="00AD5110" w:rsidRPr="00DB48DA" w:rsidRDefault="00AD5110" w:rsidP="00AF3E03">
            <w:pPr>
              <w:spacing w:after="200" w:line="276" w:lineRule="auto"/>
              <w:jc w:val="center"/>
              <w:rPr>
                <w:rFonts w:eastAsia="DejaVu Sans"/>
                <w:color w:val="000000"/>
                <w:kern w:val="1"/>
                <w:sz w:val="16"/>
                <w:szCs w:val="22"/>
              </w:rPr>
            </w:pPr>
            <w:r w:rsidRPr="00DB48DA">
              <w:rPr>
                <w:rFonts w:eastAsia="DejaVu Sans"/>
                <w:color w:val="000000"/>
                <w:kern w:val="1"/>
                <w:sz w:val="16"/>
                <w:szCs w:val="22"/>
              </w:rPr>
              <w:t>(data)</w:t>
            </w:r>
          </w:p>
        </w:tc>
      </w:tr>
    </w:tbl>
    <w:p w14:paraId="6D513CD5" w14:textId="77777777" w:rsidR="00AD5110" w:rsidRPr="00DB48DA" w:rsidRDefault="00AD5110" w:rsidP="00AD5110">
      <w:pPr>
        <w:jc w:val="both"/>
        <w:rPr>
          <w:sz w:val="22"/>
          <w:szCs w:val="22"/>
        </w:rPr>
      </w:pPr>
    </w:p>
    <w:sectPr w:rsidR="00AD5110" w:rsidRPr="00DB48DA" w:rsidSect="001435FE">
      <w:headerReference w:type="default" r:id="rId21"/>
      <w:pgSz w:w="11907" w:h="16840" w:code="9"/>
      <w:pgMar w:top="822" w:right="1276" w:bottom="851" w:left="1276" w:header="39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1023D" w14:textId="77777777" w:rsidR="00DD0435" w:rsidRDefault="00DD0435">
      <w:r>
        <w:separator/>
      </w:r>
    </w:p>
  </w:endnote>
  <w:endnote w:type="continuationSeparator" w:id="0">
    <w:p w14:paraId="53217B4C" w14:textId="77777777" w:rsidR="00DD0435" w:rsidRDefault="00DD0435">
      <w:r>
        <w:continuationSeparator/>
      </w:r>
    </w:p>
  </w:endnote>
  <w:endnote w:type="continuationNotice" w:id="1">
    <w:p w14:paraId="52235AA2" w14:textId="77777777" w:rsidR="00526197" w:rsidRDefault="00526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altName w:val="Courier New"/>
    <w:charset w:val="BA"/>
    <w:family w:val="modern"/>
    <w:pitch w:val="fixed"/>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80"/>
    <w:family w:val="auto"/>
    <w:notTrueType/>
    <w:pitch w:val="default"/>
    <w:sig w:usb0="00000007" w:usb1="08070000" w:usb2="00000010" w:usb3="00000000" w:csb0="00020081" w:csb1="00000000"/>
  </w:font>
  <w:font w:name="Lucida Sans Unicode">
    <w:panose1 w:val="020B0602030504020204"/>
    <w:charset w:val="BA"/>
    <w:family w:val="swiss"/>
    <w:pitch w:val="variable"/>
    <w:sig w:usb0="80000AFF" w:usb1="0000396B" w:usb2="00000000" w:usb3="00000000" w:csb0="000000B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BA"/>
    <w:family w:val="roman"/>
    <w:pitch w:val="variable"/>
    <w:sig w:usb0="E00006FF" w:usb1="420024FF" w:usb2="02000000" w:usb3="00000000" w:csb0="0000019F" w:csb1="00000000"/>
  </w:font>
  <w:font w:name="DejaVu Sans">
    <w:altName w:val="Verdana"/>
    <w:charset w:val="BA"/>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62970A87" w14:paraId="6E426346" w14:textId="77777777" w:rsidTr="62970A87">
      <w:tc>
        <w:tcPr>
          <w:tcW w:w="3115" w:type="dxa"/>
        </w:tcPr>
        <w:p w14:paraId="1CB134B1" w14:textId="65F51B2E" w:rsidR="62970A87" w:rsidRDefault="62970A87" w:rsidP="62970A87">
          <w:pPr>
            <w:pStyle w:val="Antrats"/>
            <w:ind w:left="-115"/>
          </w:pPr>
        </w:p>
      </w:tc>
      <w:tc>
        <w:tcPr>
          <w:tcW w:w="3115" w:type="dxa"/>
        </w:tcPr>
        <w:p w14:paraId="50C34BD7" w14:textId="31FE2520" w:rsidR="62970A87" w:rsidRDefault="62970A87" w:rsidP="62970A87">
          <w:pPr>
            <w:pStyle w:val="Antrats"/>
            <w:jc w:val="center"/>
          </w:pPr>
        </w:p>
      </w:tc>
      <w:tc>
        <w:tcPr>
          <w:tcW w:w="3115" w:type="dxa"/>
        </w:tcPr>
        <w:p w14:paraId="284BB853" w14:textId="7FC802CE" w:rsidR="62970A87" w:rsidRDefault="62970A87" w:rsidP="62970A87">
          <w:pPr>
            <w:pStyle w:val="Antrats"/>
            <w:ind w:right="-115"/>
            <w:jc w:val="right"/>
          </w:pPr>
        </w:p>
      </w:tc>
    </w:tr>
  </w:tbl>
  <w:p w14:paraId="20EBFEAD" w14:textId="0946A641" w:rsidR="00F6484A" w:rsidRDefault="00F6484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055"/>
      <w:gridCol w:w="5055"/>
      <w:gridCol w:w="5055"/>
    </w:tblGrid>
    <w:tr w:rsidR="62970A87" w14:paraId="171BED5B" w14:textId="77777777" w:rsidTr="62970A87">
      <w:tc>
        <w:tcPr>
          <w:tcW w:w="5055" w:type="dxa"/>
        </w:tcPr>
        <w:p w14:paraId="7CC2E341" w14:textId="0E40F3CC" w:rsidR="62970A87" w:rsidRDefault="62970A87" w:rsidP="62970A87">
          <w:pPr>
            <w:pStyle w:val="Antrats"/>
            <w:ind w:left="-115"/>
          </w:pPr>
        </w:p>
      </w:tc>
      <w:tc>
        <w:tcPr>
          <w:tcW w:w="5055" w:type="dxa"/>
        </w:tcPr>
        <w:p w14:paraId="21435238" w14:textId="14C75403" w:rsidR="62970A87" w:rsidRDefault="62970A87" w:rsidP="62970A87">
          <w:pPr>
            <w:pStyle w:val="Antrats"/>
            <w:jc w:val="center"/>
          </w:pPr>
        </w:p>
      </w:tc>
      <w:tc>
        <w:tcPr>
          <w:tcW w:w="5055" w:type="dxa"/>
        </w:tcPr>
        <w:p w14:paraId="26245BBE" w14:textId="63740F52" w:rsidR="62970A87" w:rsidRDefault="62970A87" w:rsidP="62970A87">
          <w:pPr>
            <w:pStyle w:val="Antrats"/>
            <w:ind w:right="-115"/>
            <w:jc w:val="right"/>
          </w:pPr>
        </w:p>
      </w:tc>
    </w:tr>
  </w:tbl>
  <w:p w14:paraId="47757AA4" w14:textId="633F3EA4" w:rsidR="00F6484A" w:rsidRDefault="00F6484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10"/>
      <w:gridCol w:w="4910"/>
      <w:gridCol w:w="4910"/>
    </w:tblGrid>
    <w:tr w:rsidR="62970A87" w14:paraId="0202F5BF" w14:textId="77777777" w:rsidTr="62970A87">
      <w:tc>
        <w:tcPr>
          <w:tcW w:w="4910" w:type="dxa"/>
        </w:tcPr>
        <w:p w14:paraId="08426654" w14:textId="223ED351" w:rsidR="62970A87" w:rsidRDefault="62970A87" w:rsidP="62970A87">
          <w:pPr>
            <w:pStyle w:val="Antrats"/>
            <w:ind w:left="-115"/>
          </w:pPr>
        </w:p>
      </w:tc>
      <w:tc>
        <w:tcPr>
          <w:tcW w:w="4910" w:type="dxa"/>
        </w:tcPr>
        <w:p w14:paraId="043CBDBE" w14:textId="2EAF65A5" w:rsidR="62970A87" w:rsidRDefault="62970A87" w:rsidP="62970A87">
          <w:pPr>
            <w:pStyle w:val="Antrats"/>
            <w:jc w:val="center"/>
          </w:pPr>
        </w:p>
      </w:tc>
      <w:tc>
        <w:tcPr>
          <w:tcW w:w="4910" w:type="dxa"/>
        </w:tcPr>
        <w:p w14:paraId="435F8D51" w14:textId="542C03A6" w:rsidR="62970A87" w:rsidRDefault="62970A87" w:rsidP="62970A87">
          <w:pPr>
            <w:pStyle w:val="Antrats"/>
            <w:ind w:right="-115"/>
            <w:jc w:val="right"/>
          </w:pPr>
        </w:p>
      </w:tc>
    </w:tr>
  </w:tbl>
  <w:p w14:paraId="4230C4A5" w14:textId="1CE3D836" w:rsidR="00F6484A" w:rsidRDefault="00F6484A" w:rsidP="00793E18">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6B98" w14:textId="77777777" w:rsidR="00A72E80" w:rsidRDefault="00A72E80" w:rsidP="003B414A">
    <w:pPr>
      <w:pStyle w:val="Porat"/>
      <w:framePr w:wrap="auto"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8A76B99" w14:textId="77777777" w:rsidR="00A72E80" w:rsidRDefault="00A72E80" w:rsidP="000500FC">
    <w:pPr>
      <w:pStyle w:val="Pora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6B9A" w14:textId="77777777" w:rsidR="00A72E80" w:rsidRDefault="00A72E80">
    <w:pPr>
      <w:pStyle w:val="Porat"/>
      <w:jc w:val="right"/>
    </w:pPr>
  </w:p>
  <w:p w14:paraId="78A76B9B" w14:textId="77777777" w:rsidR="00A72E80" w:rsidRDefault="00A72E80" w:rsidP="000500FC">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EA43B" w14:textId="77777777" w:rsidR="00DD0435" w:rsidRDefault="00DD0435">
      <w:r>
        <w:separator/>
      </w:r>
    </w:p>
  </w:footnote>
  <w:footnote w:type="continuationSeparator" w:id="0">
    <w:p w14:paraId="5F4B1994" w14:textId="77777777" w:rsidR="00DD0435" w:rsidRDefault="00DD0435">
      <w:r>
        <w:continuationSeparator/>
      </w:r>
    </w:p>
  </w:footnote>
  <w:footnote w:type="continuationNotice" w:id="1">
    <w:p w14:paraId="15308E06" w14:textId="77777777" w:rsidR="00526197" w:rsidRDefault="00526197"/>
  </w:footnote>
  <w:footnote w:id="2">
    <w:p w14:paraId="70C63EE7" w14:textId="2DBB5DD4" w:rsidR="00AC252C" w:rsidRPr="00EA0400" w:rsidRDefault="00AC252C" w:rsidP="009F6718">
      <w:pPr>
        <w:pStyle w:val="Puslapioinaostekstas"/>
        <w:ind w:left="0" w:firstLine="0"/>
        <w:jc w:val="both"/>
        <w:rPr>
          <w:sz w:val="18"/>
          <w:szCs w:val="18"/>
        </w:rPr>
      </w:pPr>
      <w:r w:rsidRPr="00EA0400">
        <w:rPr>
          <w:rStyle w:val="Puslapioinaosnuoroda"/>
          <w:sz w:val="18"/>
          <w:szCs w:val="18"/>
        </w:rPr>
        <w:footnoteRef/>
      </w:r>
      <w:r w:rsidR="00936B9C">
        <w:rPr>
          <w:color w:val="0D0D0D" w:themeColor="text1" w:themeTint="F2"/>
          <w:sz w:val="18"/>
          <w:szCs w:val="18"/>
        </w:rPr>
        <w:t xml:space="preserve"> </w:t>
      </w:r>
      <w:r w:rsidR="009F6718" w:rsidRPr="00EA0400">
        <w:rPr>
          <w:color w:val="0D0D0D" w:themeColor="text1" w:themeTint="F2"/>
          <w:sz w:val="18"/>
          <w:szCs w:val="18"/>
        </w:rPr>
        <w:t>Klaipėdos valstybinio jūrų uosto krantinės Nr. 1 Burių g. 19, Klaipėda rekonstravimo techninis projektas.</w:t>
      </w:r>
      <w:r w:rsidR="00E43A3D" w:rsidRPr="00EA0400">
        <w:rPr>
          <w:color w:val="0D0D0D" w:themeColor="text1" w:themeTint="F2"/>
          <w:sz w:val="18"/>
          <w:szCs w:val="18"/>
        </w:rPr>
        <w:t xml:space="preserve"> </w:t>
      </w:r>
      <w:r w:rsidR="009F6718" w:rsidRPr="00EA0400">
        <w:rPr>
          <w:color w:val="0D0D0D" w:themeColor="text1" w:themeTint="F2"/>
          <w:sz w:val="18"/>
          <w:szCs w:val="18"/>
        </w:rPr>
        <w:t>Vandentiekio ir nuotekų šalinimo dalis, I statybos etapas,</w:t>
      </w:r>
      <w:r w:rsidR="00E43A3D" w:rsidRPr="00EA0400">
        <w:rPr>
          <w:color w:val="0D0D0D" w:themeColor="text1" w:themeTint="F2"/>
          <w:sz w:val="18"/>
          <w:szCs w:val="18"/>
        </w:rPr>
        <w:t xml:space="preserve"> </w:t>
      </w:r>
      <w:r w:rsidR="009F6718" w:rsidRPr="00EA0400">
        <w:rPr>
          <w:color w:val="0D0D0D" w:themeColor="text1" w:themeTint="F2"/>
          <w:sz w:val="18"/>
          <w:szCs w:val="18"/>
        </w:rPr>
        <w:t>V</w:t>
      </w:r>
      <w:r w:rsidR="0017747B">
        <w:rPr>
          <w:color w:val="0D0D0D" w:themeColor="text1" w:themeTint="F2"/>
          <w:sz w:val="18"/>
          <w:szCs w:val="18"/>
        </w:rPr>
        <w:t xml:space="preserve"> t</w:t>
      </w:r>
      <w:r w:rsidR="009F6718" w:rsidRPr="00EA0400">
        <w:rPr>
          <w:color w:val="0D0D0D" w:themeColor="text1" w:themeTint="F2"/>
          <w:sz w:val="18"/>
          <w:szCs w:val="18"/>
        </w:rPr>
        <w:t>omas.</w:t>
      </w:r>
      <w:r w:rsidR="0017747B">
        <w:rPr>
          <w:color w:val="0D0D0D" w:themeColor="text1" w:themeTint="F2"/>
          <w:sz w:val="18"/>
          <w:szCs w:val="18"/>
        </w:rPr>
        <w:t xml:space="preserve"> </w:t>
      </w:r>
      <w:r w:rsidR="009F6718" w:rsidRPr="00EA0400">
        <w:rPr>
          <w:color w:val="0D0D0D" w:themeColor="text1" w:themeTint="F2"/>
          <w:sz w:val="18"/>
          <w:szCs w:val="18"/>
        </w:rPr>
        <w:t>Projekto numeris</w:t>
      </w:r>
      <w:r w:rsidR="004C082D">
        <w:rPr>
          <w:color w:val="0D0D0D" w:themeColor="text1" w:themeTint="F2"/>
          <w:sz w:val="18"/>
          <w:szCs w:val="18"/>
        </w:rPr>
        <w:br/>
      </w:r>
      <w:r w:rsidR="009F6718" w:rsidRPr="00EA0400">
        <w:rPr>
          <w:color w:val="0D0D0D" w:themeColor="text1" w:themeTint="F2"/>
          <w:sz w:val="18"/>
          <w:szCs w:val="18"/>
        </w:rPr>
        <w:t>SG-15-05/02.2-1-I-TP-VN01, laida E.</w:t>
      </w:r>
    </w:p>
  </w:footnote>
  <w:footnote w:id="3">
    <w:p w14:paraId="66F4FA06" w14:textId="7C4A103B" w:rsidR="00596AF5" w:rsidRPr="00EA0400" w:rsidRDefault="00596AF5" w:rsidP="00596AF5">
      <w:pPr>
        <w:tabs>
          <w:tab w:val="center" w:pos="4819"/>
          <w:tab w:val="right" w:pos="9638"/>
        </w:tabs>
        <w:jc w:val="both"/>
        <w:rPr>
          <w:sz w:val="18"/>
          <w:szCs w:val="18"/>
        </w:rPr>
      </w:pPr>
      <w:r w:rsidRPr="00EA0400">
        <w:rPr>
          <w:rStyle w:val="Puslapioinaosnuoroda"/>
          <w:sz w:val="18"/>
          <w:szCs w:val="18"/>
        </w:rPr>
        <w:footnoteRef/>
      </w:r>
      <w:r w:rsidRPr="00EA0400">
        <w:rPr>
          <w:sz w:val="18"/>
          <w:szCs w:val="18"/>
        </w:rPr>
        <w:t>2020-11-19 AA</w:t>
      </w:r>
      <w:r w:rsidR="00C23EA8" w:rsidRPr="00EA0400">
        <w:rPr>
          <w:sz w:val="18"/>
          <w:szCs w:val="18"/>
        </w:rPr>
        <w:t xml:space="preserve">A </w:t>
      </w:r>
      <w:r w:rsidRPr="00EA0400">
        <w:rPr>
          <w:sz w:val="18"/>
          <w:szCs w:val="18"/>
        </w:rPr>
        <w:t xml:space="preserve">raštu Nr. (30.1)-A4-10611 priimta atrankos išvada „Dėl </w:t>
      </w:r>
      <w:r w:rsidRPr="00EA0400">
        <w:rPr>
          <w:rFonts w:eastAsia="Calibri"/>
          <w:sz w:val="18"/>
          <w:szCs w:val="18"/>
          <w:lang w:eastAsia="en-US"/>
        </w:rPr>
        <w:t>AB „Klaipėdos nafta“ planuojamos ūkinės veiklos – esamos naftos terminalo infrastruktūros (dviejų talpyklų) pritaikymas bitumo krovai ir dviejų naujų talpyklų, skirtų atliekų apdorojimui, statyba</w:t>
      </w:r>
      <w:r w:rsidR="00A11FCE">
        <w:rPr>
          <w:rFonts w:eastAsia="Calibri"/>
          <w:sz w:val="18"/>
          <w:szCs w:val="18"/>
          <w:lang w:eastAsia="en-US"/>
        </w:rPr>
        <w:t xml:space="preserve"> </w:t>
      </w:r>
      <w:r w:rsidRPr="00EA0400">
        <w:rPr>
          <w:rFonts w:eastAsia="Calibri"/>
          <w:sz w:val="18"/>
          <w:szCs w:val="18"/>
          <w:lang w:eastAsia="en-US"/>
        </w:rPr>
        <w:t>ir eksploatacija – poveikio aplinkai vertinimo“.</w:t>
      </w:r>
    </w:p>
  </w:footnote>
  <w:footnote w:id="4">
    <w:p w14:paraId="203D33B4" w14:textId="04D3C127" w:rsidR="00FF46F7" w:rsidRPr="00D47212" w:rsidRDefault="00FF46F7" w:rsidP="00D47212">
      <w:pPr>
        <w:pStyle w:val="Puslapioinaostekstas"/>
        <w:ind w:left="0" w:firstLine="0"/>
        <w:jc w:val="both"/>
        <w:rPr>
          <w:sz w:val="18"/>
          <w:szCs w:val="18"/>
        </w:rPr>
      </w:pPr>
      <w:r w:rsidRPr="00FF46F7">
        <w:rPr>
          <w:rStyle w:val="Puslapioinaosnuoroda"/>
          <w:sz w:val="18"/>
          <w:szCs w:val="18"/>
        </w:rPr>
        <w:footnoteRef/>
      </w:r>
      <w:r w:rsidRPr="00FF46F7">
        <w:rPr>
          <w:sz w:val="18"/>
          <w:szCs w:val="18"/>
        </w:rPr>
        <w:t xml:space="preserve"> </w:t>
      </w:r>
      <w:r w:rsidRPr="00D47212">
        <w:rPr>
          <w:sz w:val="18"/>
          <w:szCs w:val="18"/>
        </w:rPr>
        <w:t>2021-12-31 AAA raštu Nr. )30.1)-A4E-15539 „Dėl</w:t>
      </w:r>
      <w:r w:rsidR="00D47212" w:rsidRPr="00D47212">
        <w:rPr>
          <w:sz w:val="18"/>
          <w:szCs w:val="18"/>
        </w:rPr>
        <w:t xml:space="preserve"> </w:t>
      </w:r>
      <w:r w:rsidR="00D47212" w:rsidRPr="00D47212">
        <w:rPr>
          <w:color w:val="242424"/>
          <w:sz w:val="18"/>
          <w:szCs w:val="18"/>
          <w:shd w:val="clear" w:color="auto" w:fill="FFFFFF"/>
        </w:rPr>
        <w:t>AB "Klaipėdos nafta"</w:t>
      </w:r>
      <w:r w:rsidR="00D47212">
        <w:rPr>
          <w:color w:val="242424"/>
          <w:sz w:val="18"/>
          <w:szCs w:val="18"/>
          <w:shd w:val="clear" w:color="auto" w:fill="FFFFFF"/>
        </w:rPr>
        <w:t xml:space="preserve"> </w:t>
      </w:r>
      <w:r w:rsidR="00D47212" w:rsidRPr="00D47212">
        <w:rPr>
          <w:color w:val="242424"/>
          <w:sz w:val="18"/>
          <w:szCs w:val="18"/>
          <w:shd w:val="clear" w:color="auto" w:fill="FFFFFF"/>
        </w:rPr>
        <w:t>Atliekų naudojimo ar šalinimo technini</w:t>
      </w:r>
      <w:r w:rsidR="00D47212">
        <w:rPr>
          <w:color w:val="242424"/>
          <w:sz w:val="18"/>
          <w:szCs w:val="18"/>
          <w:shd w:val="clear" w:color="auto" w:fill="FFFFFF"/>
        </w:rPr>
        <w:t xml:space="preserve">o </w:t>
      </w:r>
      <w:r w:rsidR="00D47212" w:rsidRPr="00D47212">
        <w:rPr>
          <w:color w:val="242424"/>
          <w:sz w:val="18"/>
          <w:szCs w:val="18"/>
          <w:shd w:val="clear" w:color="auto" w:fill="FFFFFF"/>
        </w:rPr>
        <w:t>reglamento ir Atliekų naudojimo ar šalinimo veiklos nutraukimo plano suderinimo"</w:t>
      </w:r>
      <w:r w:rsidR="00D47212">
        <w:rPr>
          <w:color w:val="242424"/>
          <w:sz w:val="18"/>
          <w:szCs w:val="18"/>
          <w:shd w:val="clear" w:color="auto" w:fill="FFFFFF"/>
        </w:rPr>
        <w:t>.</w:t>
      </w:r>
      <w:r w:rsidRPr="00D47212">
        <w:rPr>
          <w:sz w:val="18"/>
          <w:szCs w:val="18"/>
        </w:rPr>
        <w:t xml:space="preserve">  </w:t>
      </w:r>
    </w:p>
  </w:footnote>
  <w:footnote w:id="5">
    <w:p w14:paraId="046EC7C8" w14:textId="033E3715" w:rsidR="00413AFB" w:rsidRPr="00EA0400" w:rsidRDefault="00413AFB" w:rsidP="00413AFB">
      <w:pPr>
        <w:pStyle w:val="Puslapioinaostekstas"/>
        <w:rPr>
          <w:sz w:val="18"/>
          <w:szCs w:val="18"/>
          <w:lang w:val="en-US"/>
        </w:rPr>
      </w:pPr>
      <w:r w:rsidRPr="00EA0400">
        <w:rPr>
          <w:rStyle w:val="Puslapioinaosnuoroda"/>
          <w:sz w:val="18"/>
          <w:szCs w:val="18"/>
        </w:rPr>
        <w:footnoteRef/>
      </w:r>
      <w:r w:rsidRPr="00EA0400">
        <w:rPr>
          <w:sz w:val="18"/>
          <w:szCs w:val="18"/>
        </w:rPr>
        <w:t xml:space="preserve"> 2021-09-20 AAA raštu Nr.</w:t>
      </w:r>
      <w:r w:rsidR="00FF46F7">
        <w:rPr>
          <w:sz w:val="18"/>
          <w:szCs w:val="18"/>
        </w:rPr>
        <w:t xml:space="preserve"> </w:t>
      </w:r>
      <w:r w:rsidRPr="00EA0400">
        <w:rPr>
          <w:sz w:val="18"/>
          <w:szCs w:val="18"/>
        </w:rPr>
        <w:t>(</w:t>
      </w:r>
      <w:r w:rsidRPr="00EA0400">
        <w:rPr>
          <w:sz w:val="18"/>
          <w:szCs w:val="18"/>
          <w:lang w:val="en-US"/>
        </w:rPr>
        <w:t>3</w:t>
      </w:r>
      <w:r w:rsidRPr="00EA0400">
        <w:rPr>
          <w:sz w:val="18"/>
          <w:szCs w:val="18"/>
        </w:rPr>
        <w:t>0.1)-A4-10712</w:t>
      </w:r>
      <w:r w:rsidR="00FF46F7">
        <w:rPr>
          <w:sz w:val="18"/>
          <w:szCs w:val="18"/>
        </w:rPr>
        <w:t xml:space="preserve"> </w:t>
      </w:r>
      <w:r w:rsidRPr="00EA0400">
        <w:rPr>
          <w:sz w:val="18"/>
          <w:szCs w:val="18"/>
        </w:rPr>
        <w:t>„Dėl AB „Klaipėdos nafta“ taršos integruotos prevencijos ir kontrolės leidimo sąlygų peržiūrėjimo ir patikslinimo</w:t>
      </w:r>
      <w:r w:rsidR="00D47212">
        <w:rPr>
          <w:sz w:val="18"/>
          <w:szCs w:val="18"/>
        </w:rPr>
        <w:t>“</w:t>
      </w:r>
      <w:r w:rsidRPr="00EA0400">
        <w:rPr>
          <w:sz w:val="18"/>
          <w:szCs w:val="18"/>
        </w:rPr>
        <w:t xml:space="preserve">.      </w:t>
      </w:r>
    </w:p>
  </w:footnote>
  <w:footnote w:id="6">
    <w:p w14:paraId="4A37DADF" w14:textId="38F30844" w:rsidR="008D73A3" w:rsidRPr="008D73A3" w:rsidRDefault="008D73A3">
      <w:pPr>
        <w:pStyle w:val="Puslapioinaostekstas"/>
        <w:rPr>
          <w:sz w:val="18"/>
          <w:szCs w:val="18"/>
        </w:rPr>
      </w:pPr>
      <w:r w:rsidRPr="008D73A3">
        <w:rPr>
          <w:rStyle w:val="Puslapioinaosnuoroda"/>
          <w:sz w:val="18"/>
          <w:szCs w:val="18"/>
        </w:rPr>
        <w:footnoteRef/>
      </w:r>
      <w:r w:rsidRPr="008D73A3">
        <w:rPr>
          <w:sz w:val="18"/>
          <w:szCs w:val="18"/>
        </w:rPr>
        <w:t xml:space="preserve"> 2019-05-03 AAA </w:t>
      </w:r>
      <w:r w:rsidRPr="008D73A3">
        <w:rPr>
          <w:bCs/>
          <w:sz w:val="18"/>
          <w:szCs w:val="18"/>
        </w:rPr>
        <w:t>raštu Nr. (30.1)A4E-1168 priimta Klaipėdos naftos terminalo aplinkos oro taršos šaltinių ir iš jų išmetamų teršalų inventorizacijos ataskaita.</w:t>
      </w:r>
    </w:p>
  </w:footnote>
  <w:footnote w:id="7">
    <w:p w14:paraId="2A4DFD14" w14:textId="0C875A32" w:rsidR="008D73A3" w:rsidRPr="00AE2D3E" w:rsidRDefault="008D73A3">
      <w:pPr>
        <w:pStyle w:val="Puslapioinaostekstas"/>
        <w:rPr>
          <w:sz w:val="18"/>
          <w:szCs w:val="18"/>
        </w:rPr>
      </w:pPr>
      <w:r w:rsidRPr="00AE2D3E">
        <w:rPr>
          <w:rStyle w:val="Puslapioinaosnuoroda"/>
          <w:sz w:val="18"/>
          <w:szCs w:val="18"/>
        </w:rPr>
        <w:footnoteRef/>
      </w:r>
      <w:r w:rsidRPr="00AE2D3E">
        <w:rPr>
          <w:sz w:val="18"/>
          <w:szCs w:val="18"/>
        </w:rPr>
        <w:t xml:space="preserve"> 2020-12-31 AAA raštu Nr. (30.1)-A4(e)-12379</w:t>
      </w:r>
      <w:r w:rsidR="005A292A" w:rsidRPr="00AE2D3E">
        <w:rPr>
          <w:sz w:val="18"/>
          <w:szCs w:val="18"/>
        </w:rPr>
        <w:t xml:space="preserve"> </w:t>
      </w:r>
      <w:r w:rsidR="00AE2D3E" w:rsidRPr="00AE2D3E">
        <w:rPr>
          <w:sz w:val="18"/>
          <w:szCs w:val="18"/>
        </w:rPr>
        <w:t xml:space="preserve">priimtas </w:t>
      </w:r>
      <w:r w:rsidR="00AE2D3E" w:rsidRPr="00AE2D3E">
        <w:rPr>
          <w:bCs/>
          <w:sz w:val="18"/>
          <w:szCs w:val="18"/>
        </w:rPr>
        <w:t>Klaipėdos naftos terminalo aplinkos oro taršos šaltinių ir iš jų išmetamų teršalų inventorizacijos ataskaitos papildymas.</w:t>
      </w:r>
    </w:p>
  </w:footnote>
  <w:footnote w:id="8">
    <w:p w14:paraId="265E952C" w14:textId="77777777" w:rsidR="0055246F" w:rsidRPr="0092323F" w:rsidRDefault="0055246F" w:rsidP="0055246F">
      <w:pPr>
        <w:pStyle w:val="Puslapioinaostekstas"/>
        <w:spacing w:before="40"/>
        <w:ind w:left="0" w:firstLine="0"/>
        <w:jc w:val="both"/>
        <w:rPr>
          <w:sz w:val="18"/>
          <w:szCs w:val="18"/>
        </w:rPr>
      </w:pPr>
      <w:r w:rsidRPr="0092323F">
        <w:rPr>
          <w:rStyle w:val="Puslapioinaosnuoroda"/>
          <w:sz w:val="18"/>
          <w:szCs w:val="18"/>
        </w:rPr>
        <w:footnoteRef/>
      </w:r>
      <w:r w:rsidRPr="0092323F">
        <w:rPr>
          <w:sz w:val="18"/>
          <w:szCs w:val="18"/>
        </w:rPr>
        <w:t xml:space="preserve"> </w:t>
      </w:r>
      <w:r w:rsidRPr="0092323F">
        <w:rPr>
          <w:i/>
          <w:iCs/>
          <w:sz w:val="18"/>
          <w:szCs w:val="18"/>
        </w:rPr>
        <w:t>Neįprastos</w:t>
      </w:r>
      <w:r>
        <w:rPr>
          <w:i/>
          <w:iCs/>
          <w:sz w:val="18"/>
          <w:szCs w:val="18"/>
        </w:rPr>
        <w:t xml:space="preserve"> </w:t>
      </w:r>
      <w:r w:rsidRPr="0092323F">
        <w:rPr>
          <w:i/>
          <w:iCs/>
          <w:sz w:val="18"/>
          <w:szCs w:val="18"/>
        </w:rPr>
        <w:t>(neatitiktinės) veiklos sąlygos</w:t>
      </w:r>
      <w:r w:rsidRPr="0092323F">
        <w:rPr>
          <w:sz w:val="18"/>
          <w:szCs w:val="18"/>
        </w:rPr>
        <w:t xml:space="preserve"> – įrenginio paleidimas, derinimas, stabdymas, aprašyti įrenginio eksploatavimo dokumente (techniniame reglamente ar kt.), taip pat nuotėkio buvimas, gedimas (LR aplinkos ministro 2014 m. kovo 6 d. įsakymas Nr. D1-259 „Dėl Taršos leidimų išdavimo, pakeitimo ir galiojimo panaikinimo taisyklių patvirtinimo“).</w:t>
      </w:r>
    </w:p>
  </w:footnote>
  <w:footnote w:id="9">
    <w:p w14:paraId="188BDD41" w14:textId="4027FC1A" w:rsidR="00ED58DE" w:rsidRPr="0060010D" w:rsidRDefault="00ED58DE">
      <w:pPr>
        <w:pStyle w:val="Puslapioinaostekstas"/>
        <w:rPr>
          <w:sz w:val="18"/>
          <w:szCs w:val="18"/>
        </w:rPr>
      </w:pPr>
      <w:r w:rsidRPr="00653ED1">
        <w:rPr>
          <w:rStyle w:val="Puslapioinaosnuoroda"/>
          <w:sz w:val="18"/>
          <w:szCs w:val="18"/>
        </w:rPr>
        <w:footnoteRef/>
      </w:r>
      <w:r w:rsidRPr="00653ED1">
        <w:rPr>
          <w:sz w:val="18"/>
          <w:szCs w:val="18"/>
        </w:rPr>
        <w:t xml:space="preserve"> </w:t>
      </w:r>
      <w:r w:rsidR="002A751F">
        <w:rPr>
          <w:sz w:val="18"/>
          <w:szCs w:val="18"/>
        </w:rPr>
        <w:t>2009-09-16 Aplinkos ministro įsakymas Nr. D1-546 „Dėl ūkio subjektų aplinkos monitoringo nuostatų patvirtinimo</w:t>
      </w:r>
      <w:r w:rsidR="00EB4288">
        <w:rPr>
          <w:sz w:val="18"/>
          <w:szCs w:val="18"/>
        </w:rPr>
        <w:t xml:space="preserve">“ </w:t>
      </w:r>
      <w:r w:rsidR="003246E0">
        <w:rPr>
          <w:sz w:val="18"/>
          <w:szCs w:val="18"/>
        </w:rPr>
        <w:t>.</w:t>
      </w:r>
    </w:p>
  </w:footnote>
  <w:footnote w:id="10">
    <w:p w14:paraId="2BDF7D0E" w14:textId="68561EB0" w:rsidR="0073664E" w:rsidRPr="00A73CD5" w:rsidRDefault="0073664E" w:rsidP="0073664E">
      <w:pPr>
        <w:pStyle w:val="Puslapioinaostekstas"/>
        <w:rPr>
          <w:sz w:val="18"/>
          <w:szCs w:val="18"/>
        </w:rPr>
      </w:pPr>
      <w:r w:rsidRPr="00A73CD5">
        <w:rPr>
          <w:rStyle w:val="Puslapioinaosnuoroda"/>
          <w:sz w:val="18"/>
          <w:szCs w:val="18"/>
        </w:rPr>
        <w:footnoteRef/>
      </w:r>
      <w:r w:rsidRPr="00A73CD5">
        <w:rPr>
          <w:sz w:val="18"/>
          <w:szCs w:val="18"/>
        </w:rPr>
        <w:t xml:space="preserve"> https://old.gamta.lt/cms/index?rubricId=70160852-bcfc-4e18-881e-01868bf61adb</w:t>
      </w:r>
      <w:r w:rsidR="00B92007">
        <w:rPr>
          <w:sz w:val="18"/>
          <w:szCs w:val="18"/>
        </w:rPr>
        <w:t>.</w:t>
      </w:r>
    </w:p>
  </w:footnote>
  <w:footnote w:id="11">
    <w:p w14:paraId="1C7889C5" w14:textId="4CE8665C" w:rsidR="00856B85" w:rsidRPr="00A73CD5" w:rsidRDefault="00856B85" w:rsidP="00856B85">
      <w:pPr>
        <w:pStyle w:val="Puslapioinaostekstas"/>
        <w:ind w:left="0" w:firstLine="0"/>
        <w:jc w:val="both"/>
        <w:rPr>
          <w:sz w:val="18"/>
          <w:szCs w:val="18"/>
        </w:rPr>
      </w:pPr>
      <w:r w:rsidRPr="00A73CD5">
        <w:rPr>
          <w:rStyle w:val="Puslapioinaosnuoroda"/>
          <w:sz w:val="18"/>
          <w:szCs w:val="18"/>
        </w:rPr>
        <w:footnoteRef/>
      </w:r>
      <w:r w:rsidRPr="00A73CD5">
        <w:rPr>
          <w:sz w:val="18"/>
          <w:szCs w:val="18"/>
        </w:rPr>
        <w:t xml:space="preserve"> </w:t>
      </w:r>
      <w:r w:rsidRPr="00A73CD5">
        <w:rPr>
          <w:color w:val="0D0D0D" w:themeColor="text1" w:themeTint="F2"/>
          <w:sz w:val="18"/>
          <w:szCs w:val="18"/>
        </w:rPr>
        <w:t>Klaipėdos valstybinio jūrų uosto krantinės Nr. 1 Burių g. 19, Klaipėda rekonstravimo techninis projektas. Vandentiekio ir nuotekų šalinimo dalis, I statybos etapas, V tomas. Projekto numeris</w:t>
      </w:r>
      <w:r w:rsidR="00B739B0">
        <w:rPr>
          <w:color w:val="0D0D0D" w:themeColor="text1" w:themeTint="F2"/>
          <w:sz w:val="18"/>
          <w:szCs w:val="18"/>
        </w:rPr>
        <w:br/>
      </w:r>
      <w:r w:rsidRPr="00A73CD5">
        <w:rPr>
          <w:color w:val="0D0D0D" w:themeColor="text1" w:themeTint="F2"/>
          <w:sz w:val="18"/>
          <w:szCs w:val="18"/>
        </w:rPr>
        <w:t>SG-15-05/02.2-1-I-TP-VN01, laida E.</w:t>
      </w:r>
    </w:p>
  </w:footnote>
  <w:footnote w:id="12">
    <w:p w14:paraId="4AEF58FC" w14:textId="7D96A785" w:rsidR="00E832E6" w:rsidRPr="00E832E6" w:rsidRDefault="00E832E6">
      <w:pPr>
        <w:pStyle w:val="Puslapioinaostekstas"/>
        <w:rPr>
          <w:sz w:val="18"/>
          <w:szCs w:val="18"/>
        </w:rPr>
      </w:pPr>
      <w:r w:rsidRPr="00E832E6">
        <w:rPr>
          <w:rStyle w:val="Puslapioinaosnuoroda"/>
          <w:sz w:val="18"/>
          <w:szCs w:val="18"/>
        </w:rPr>
        <w:footnoteRef/>
      </w:r>
      <w:r w:rsidRPr="00E832E6">
        <w:rPr>
          <w:sz w:val="18"/>
          <w:szCs w:val="18"/>
        </w:rPr>
        <w:t xml:space="preserve"> </w:t>
      </w:r>
      <w:r w:rsidRPr="00E832E6">
        <w:rPr>
          <w:color w:val="242424"/>
          <w:sz w:val="18"/>
          <w:szCs w:val="18"/>
          <w:shd w:val="clear" w:color="auto" w:fill="FFFFFF"/>
        </w:rPr>
        <w:t>Lietuvos Respublikos aplinkos ministro</w:t>
      </w:r>
      <w:r w:rsidR="008D0A5B">
        <w:rPr>
          <w:color w:val="242424"/>
          <w:sz w:val="18"/>
          <w:szCs w:val="18"/>
          <w:shd w:val="clear" w:color="auto" w:fill="FFFFFF"/>
        </w:rPr>
        <w:t xml:space="preserve"> </w:t>
      </w:r>
      <w:r w:rsidRPr="00E832E6">
        <w:rPr>
          <w:color w:val="242424"/>
          <w:sz w:val="18"/>
          <w:szCs w:val="18"/>
          <w:shd w:val="clear" w:color="auto" w:fill="FFFFFF"/>
        </w:rPr>
        <w:t>2007 m. balandžio 2 d. įsakymas Nr. D1-193 „Dėl paviršinių nuotekų tvarkymo reglamento patvirtinimo“</w:t>
      </w:r>
      <w:r w:rsidR="008545D8">
        <w:rPr>
          <w:color w:val="242424"/>
          <w:sz w:val="18"/>
          <w:szCs w:val="18"/>
          <w:shd w:val="clear" w:color="auto" w:fill="FFFFFF"/>
        </w:rPr>
        <w:t xml:space="preserve">, </w:t>
      </w:r>
      <w:r w:rsidRPr="00E832E6">
        <w:rPr>
          <w:color w:val="242424"/>
          <w:sz w:val="18"/>
          <w:szCs w:val="18"/>
          <w:shd w:val="clear" w:color="auto" w:fill="FFFFFF"/>
        </w:rPr>
        <w:t>(aktuali redakcija nuo 2021-09-28)</w:t>
      </w:r>
      <w:r w:rsidR="008545D8">
        <w:rPr>
          <w:color w:val="242424"/>
          <w:sz w:val="18"/>
          <w:szCs w:val="18"/>
          <w:shd w:val="clear" w:color="auto" w:fill="FFFFFF"/>
        </w:rPr>
        <w:t>.</w:t>
      </w:r>
    </w:p>
  </w:footnote>
  <w:footnote w:id="13">
    <w:p w14:paraId="22EE50B4" w14:textId="6BEFAD61" w:rsidR="00B92303" w:rsidRPr="003F17C5" w:rsidRDefault="00B92303" w:rsidP="00B92303">
      <w:pPr>
        <w:pStyle w:val="Puslapioinaostekstas"/>
        <w:rPr>
          <w:sz w:val="18"/>
          <w:szCs w:val="18"/>
        </w:rPr>
      </w:pPr>
      <w:r w:rsidRPr="003F17C5">
        <w:rPr>
          <w:rStyle w:val="Puslapioinaosnuoroda"/>
          <w:sz w:val="18"/>
          <w:szCs w:val="18"/>
        </w:rPr>
        <w:footnoteRef/>
      </w:r>
      <w:r w:rsidRPr="003F17C5">
        <w:rPr>
          <w:sz w:val="18"/>
          <w:szCs w:val="18"/>
        </w:rPr>
        <w:t xml:space="preserve"> Industrial odour control, Danish EPA, 2002, Nr. 9. http://193.219.53.9/aaa/Tipk/tipk/5_apacioje%20lenteles/71.pdf</w:t>
      </w:r>
      <w:r w:rsidR="009B17C7">
        <w:rPr>
          <w:sz w:val="18"/>
          <w:szCs w:val="18"/>
        </w:rPr>
        <w:t>.</w:t>
      </w:r>
    </w:p>
  </w:footnote>
  <w:footnote w:id="14">
    <w:p w14:paraId="2B3D670E" w14:textId="758E3DDA" w:rsidR="008F730C" w:rsidRPr="0063685A" w:rsidRDefault="008F730C" w:rsidP="008F730C">
      <w:pPr>
        <w:pStyle w:val="Puslapioinaostekstas"/>
        <w:rPr>
          <w:sz w:val="16"/>
          <w:szCs w:val="16"/>
        </w:rPr>
      </w:pPr>
      <w:r w:rsidRPr="0063685A">
        <w:rPr>
          <w:rStyle w:val="Puslapioinaosnuoroda"/>
          <w:sz w:val="16"/>
          <w:szCs w:val="16"/>
        </w:rPr>
        <w:footnoteRef/>
      </w:r>
      <w:r w:rsidRPr="0063685A">
        <w:rPr>
          <w:sz w:val="16"/>
          <w:szCs w:val="16"/>
        </w:rPr>
        <w:t xml:space="preserve"> Gailiušis B., Jablonskis J., Kovalenkovienė M., Lietuvos upės. Hidrografija ir nuotėkis. LEI. 2001</w:t>
      </w:r>
      <w:r w:rsidR="00893AFA">
        <w:rPr>
          <w:sz w:val="16"/>
          <w:szCs w:val="16"/>
        </w:rPr>
        <w:t>.</w:t>
      </w:r>
    </w:p>
  </w:footnote>
  <w:footnote w:id="15">
    <w:p w14:paraId="2A3F2982" w14:textId="77D605D4" w:rsidR="00484CB5" w:rsidRPr="004A621A" w:rsidRDefault="00484CB5">
      <w:pPr>
        <w:pStyle w:val="Puslapioinaostekstas"/>
        <w:rPr>
          <w:sz w:val="18"/>
          <w:szCs w:val="18"/>
        </w:rPr>
      </w:pPr>
      <w:r w:rsidRPr="004A621A">
        <w:rPr>
          <w:rStyle w:val="Puslapioinaosnuoroda"/>
          <w:sz w:val="18"/>
          <w:szCs w:val="18"/>
        </w:rPr>
        <w:footnoteRef/>
      </w:r>
      <w:r w:rsidR="004A621A" w:rsidRPr="004A621A">
        <w:rPr>
          <w:sz w:val="18"/>
          <w:szCs w:val="18"/>
        </w:rPr>
        <w:t xml:space="preserve"> </w:t>
      </w:r>
      <w:r w:rsidRPr="004A621A">
        <w:rPr>
          <w:sz w:val="18"/>
          <w:szCs w:val="18"/>
        </w:rPr>
        <w:t>2021-09-20 AAA raštu Nr. (</w:t>
      </w:r>
      <w:r w:rsidRPr="004A621A">
        <w:rPr>
          <w:sz w:val="18"/>
          <w:szCs w:val="18"/>
          <w:lang w:val="en-US"/>
        </w:rPr>
        <w:t>3</w:t>
      </w:r>
      <w:r w:rsidRPr="004A621A">
        <w:rPr>
          <w:sz w:val="18"/>
          <w:szCs w:val="18"/>
        </w:rPr>
        <w:t>0.1)-A4-10712</w:t>
      </w:r>
      <w:r w:rsidR="00A37926">
        <w:rPr>
          <w:sz w:val="18"/>
          <w:szCs w:val="18"/>
        </w:rPr>
        <w:t xml:space="preserve"> </w:t>
      </w:r>
      <w:r w:rsidRPr="004A621A">
        <w:rPr>
          <w:sz w:val="18"/>
          <w:szCs w:val="18"/>
        </w:rPr>
        <w:t>Dėl</w:t>
      </w:r>
      <w:r w:rsidR="00A37926">
        <w:rPr>
          <w:sz w:val="18"/>
          <w:szCs w:val="18"/>
        </w:rPr>
        <w:t xml:space="preserve"> </w:t>
      </w:r>
      <w:r w:rsidRPr="004A621A">
        <w:rPr>
          <w:sz w:val="18"/>
          <w:szCs w:val="18"/>
        </w:rPr>
        <w:t>AB „Klaipėdos nafta“ taršos integruotos prevencijos ir kontrolės leidimo sąlygų peržiūrėjimo ir patikslinimo.</w:t>
      </w:r>
    </w:p>
  </w:footnote>
  <w:footnote w:id="16">
    <w:p w14:paraId="483B8813" w14:textId="6B7AE1E0" w:rsidR="6DF89839" w:rsidRPr="007C607F" w:rsidRDefault="6DF89839" w:rsidP="007C607F">
      <w:pPr>
        <w:jc w:val="both"/>
        <w:rPr>
          <w:sz w:val="16"/>
          <w:szCs w:val="16"/>
        </w:rPr>
      </w:pPr>
      <w:r w:rsidRPr="007C607F">
        <w:rPr>
          <w:sz w:val="16"/>
          <w:szCs w:val="16"/>
          <w:vertAlign w:val="superscript"/>
        </w:rPr>
        <w:footnoteRef/>
      </w:r>
      <w:r w:rsidRPr="007C607F">
        <w:rPr>
          <w:sz w:val="16"/>
          <w:szCs w:val="16"/>
        </w:rPr>
        <w:t xml:space="preserve"> LR aplinkos ministro 1999 m. birželio 25 d. įsakymą Nr. 193 “Dėl aplinkos apsaugos normatyvinio dokumento LAND 31-99/M-11 patvirtinimo”.       </w:t>
      </w:r>
    </w:p>
    <w:p w14:paraId="2B179428" w14:textId="4B2C753A" w:rsidR="6DF89839" w:rsidRDefault="6DF89839" w:rsidP="6DF89839">
      <w:pPr>
        <w:ind w:firstLine="1296"/>
      </w:pPr>
    </w:p>
  </w:footnote>
  <w:footnote w:id="17">
    <w:p w14:paraId="0AF82BF5" w14:textId="2877C66C" w:rsidR="007C607F" w:rsidRDefault="007C607F" w:rsidP="007C607F">
      <w:pPr>
        <w:jc w:val="center"/>
      </w:pPr>
      <w:r w:rsidRPr="00FB33A2">
        <w:rPr>
          <w:rStyle w:val="Puslapioinaosnuoroda"/>
          <w:sz w:val="18"/>
          <w:szCs w:val="18"/>
        </w:rPr>
        <w:footnoteRef/>
      </w:r>
      <w:r w:rsidRPr="00FB33A2">
        <w:rPr>
          <w:sz w:val="18"/>
          <w:szCs w:val="18"/>
        </w:rPr>
        <w:t xml:space="preserve"> </w:t>
      </w:r>
      <w:r w:rsidRPr="48BD4EC9">
        <w:rPr>
          <w:sz w:val="18"/>
          <w:szCs w:val="18"/>
        </w:rPr>
        <w:t>Komisijos Reglamentas (ES) Nr. 601/2012 Dėl išmetamųjų šiltnamio efektą sukeliančių dujų kiekio stebėsenos ir ataskaitų teikimo pagal Europos Parlamento ir Tarybos direktyvą 2003/87/EB</w:t>
      </w:r>
      <w:r w:rsidR="00EE2687">
        <w:rPr>
          <w:sz w:val="18"/>
          <w:szCs w:val="18"/>
        </w:rPr>
        <w:t>.</w:t>
      </w:r>
      <w:r>
        <w:br/>
      </w:r>
    </w:p>
    <w:p w14:paraId="161FE71A" w14:textId="6DBB1A56" w:rsidR="007C607F" w:rsidRPr="007C607F" w:rsidRDefault="007C607F">
      <w:pPr>
        <w:pStyle w:val="Puslapioinaostekstas"/>
        <w:rPr>
          <w:lang w:val="en-US"/>
        </w:rPr>
      </w:pPr>
    </w:p>
  </w:footnote>
  <w:footnote w:id="18">
    <w:p w14:paraId="1225100D" w14:textId="6EC55DE8" w:rsidR="004F2578" w:rsidRPr="00315C5C" w:rsidRDefault="004F2578" w:rsidP="007439F7">
      <w:pPr>
        <w:pStyle w:val="Puslapioinaostekstas"/>
        <w:jc w:val="both"/>
        <w:rPr>
          <w:sz w:val="18"/>
          <w:szCs w:val="18"/>
        </w:rPr>
      </w:pPr>
      <w:r w:rsidRPr="00315C5C">
        <w:rPr>
          <w:rStyle w:val="Puslapioinaosnuoroda"/>
          <w:sz w:val="18"/>
          <w:szCs w:val="18"/>
        </w:rPr>
        <w:footnoteRef/>
      </w:r>
      <w:r w:rsidRPr="00315C5C">
        <w:rPr>
          <w:sz w:val="18"/>
          <w:szCs w:val="18"/>
        </w:rPr>
        <w:t xml:space="preserve"> Žr. 2021-03-02 AAA raštu Nr. (30.1)-A4(E)-2488 priimtą „</w:t>
      </w:r>
      <w:r w:rsidRPr="00315C5C">
        <w:rPr>
          <w:i/>
          <w:iCs/>
          <w:sz w:val="18"/>
          <w:szCs w:val="18"/>
        </w:rPr>
        <w:t>Dėl AB „Klaipėdos nafta“ taršos integruotos prevencijos ir kontrolės leidimo sąlygų peržiūrėjimo ir patikslinimo</w:t>
      </w:r>
      <w:r w:rsidRPr="00315C5C">
        <w:rPr>
          <w:sz w:val="18"/>
          <w:szCs w:val="18"/>
        </w:rPr>
        <w:t>“</w:t>
      </w:r>
      <w:r w:rsidR="005A6978">
        <w:rPr>
          <w:sz w:val="18"/>
          <w:szCs w:val="18"/>
        </w:rPr>
        <w:t>.</w:t>
      </w:r>
    </w:p>
  </w:footnote>
  <w:footnote w:id="19">
    <w:p w14:paraId="32E56BA2" w14:textId="59863B09" w:rsidR="004F2578" w:rsidRPr="003039C2" w:rsidRDefault="004F2578" w:rsidP="007439F7">
      <w:pPr>
        <w:pStyle w:val="Puslapioinaostekstas"/>
        <w:spacing w:before="20"/>
        <w:ind w:left="0" w:firstLine="0"/>
        <w:jc w:val="both"/>
        <w:rPr>
          <w:sz w:val="18"/>
          <w:szCs w:val="18"/>
        </w:rPr>
      </w:pPr>
      <w:r w:rsidRPr="003039C2">
        <w:rPr>
          <w:rStyle w:val="Puslapioinaosnuoroda"/>
          <w:sz w:val="18"/>
          <w:szCs w:val="18"/>
        </w:rPr>
        <w:footnoteRef/>
      </w:r>
      <w:r w:rsidRPr="003039C2">
        <w:rPr>
          <w:sz w:val="18"/>
          <w:szCs w:val="18"/>
        </w:rPr>
        <w:t xml:space="preserve"> Rašte nurodyta, kad Aplinkos apsaugos agentūros Aplinkos tyrimų departamento Hidrocheminių tyrimų skyrius paėmė iš Bendrovės išleistuvo mėginius ir išleidžiamose nuotekose nustatė</w:t>
      </w:r>
      <w:r w:rsidR="00842765">
        <w:rPr>
          <w:sz w:val="18"/>
          <w:szCs w:val="18"/>
        </w:rPr>
        <w:br/>
      </w:r>
      <w:r w:rsidRPr="003039C2">
        <w:rPr>
          <w:sz w:val="18"/>
          <w:szCs w:val="18"/>
        </w:rPr>
        <w:t>0,5 µg/l Di(2-</w:t>
      </w:r>
      <w:r w:rsidR="003039C2">
        <w:rPr>
          <w:sz w:val="18"/>
          <w:szCs w:val="18"/>
        </w:rPr>
        <w:t xml:space="preserve"> </w:t>
      </w:r>
      <w:r w:rsidRPr="003039C2">
        <w:rPr>
          <w:sz w:val="18"/>
          <w:szCs w:val="18"/>
        </w:rPr>
        <w:t>tilheksil)ftalato ir kadangi Bendrovės Taršos integruotos prevencijos ir kontrolės (toliau – TIPK) leidimo 11 lentelėje ši medžiaga nenumatyta, prašoma nutraukti teršimą.</w:t>
      </w:r>
    </w:p>
  </w:footnote>
  <w:footnote w:id="20">
    <w:p w14:paraId="265F0670" w14:textId="2512D183" w:rsidR="004F2578" w:rsidRPr="007439F7" w:rsidRDefault="004F2578" w:rsidP="007439F7">
      <w:pPr>
        <w:pStyle w:val="Puslapioinaostekstas"/>
        <w:spacing w:before="20"/>
        <w:ind w:left="0" w:firstLine="0"/>
        <w:jc w:val="both"/>
        <w:rPr>
          <w:color w:val="0D0D0D" w:themeColor="text1" w:themeTint="F2"/>
          <w:sz w:val="18"/>
          <w:szCs w:val="18"/>
        </w:rPr>
      </w:pPr>
      <w:r w:rsidRPr="007439F7">
        <w:rPr>
          <w:rStyle w:val="Puslapioinaosnuoroda"/>
          <w:color w:val="0D0D0D" w:themeColor="text1" w:themeTint="F2"/>
          <w:sz w:val="18"/>
          <w:szCs w:val="18"/>
        </w:rPr>
        <w:footnoteRef/>
      </w:r>
      <w:r w:rsidRPr="007439F7">
        <w:rPr>
          <w:color w:val="0D0D0D" w:themeColor="text1" w:themeTint="F2"/>
          <w:sz w:val="18"/>
          <w:szCs w:val="18"/>
        </w:rPr>
        <w:t xml:space="preserve"> Rašte nurodyta, kad Aplinkos apsaugos agentūros Aplinkos tyrimų departamento cheminių tyrimų skyrius paėmė iš Bendrovės išleistuvo mėginius ir išleidžiamose nuotekose nustatė 0,0025 µg/l antraceno koncentracija,</w:t>
      </w:r>
      <w:r w:rsidR="00842765">
        <w:rPr>
          <w:color w:val="0D0D0D" w:themeColor="text1" w:themeTint="F2"/>
          <w:sz w:val="18"/>
          <w:szCs w:val="18"/>
        </w:rPr>
        <w:t xml:space="preserve"> </w:t>
      </w:r>
      <w:r w:rsidRPr="007439F7">
        <w:rPr>
          <w:color w:val="0D0D0D" w:themeColor="text1" w:themeTint="F2"/>
          <w:sz w:val="18"/>
          <w:szCs w:val="18"/>
        </w:rPr>
        <w:t>kadangi Bendrovės Taršos integruotos prevencijos ir kontrolės (toliau – TIPK) leidime šiam teršalui nenustatytas normatyvas, prašoma nutraukti teršimą</w:t>
      </w:r>
      <w:r w:rsidR="003F61B2">
        <w:rPr>
          <w:color w:val="0D0D0D" w:themeColor="text1" w:themeTint="F2"/>
          <w:sz w:val="18"/>
          <w:szCs w:val="18"/>
        </w:rPr>
        <w:t>.</w:t>
      </w:r>
    </w:p>
  </w:footnote>
  <w:footnote w:id="21">
    <w:p w14:paraId="2686AF56" w14:textId="5DFC4416" w:rsidR="004F2578" w:rsidRPr="007439F7" w:rsidRDefault="004F2578" w:rsidP="007439F7">
      <w:pPr>
        <w:pStyle w:val="Puslapioinaostekstas"/>
        <w:ind w:left="0" w:firstLine="0"/>
        <w:jc w:val="both"/>
        <w:rPr>
          <w:color w:val="1F4E79" w:themeColor="accent1" w:themeShade="80"/>
          <w:sz w:val="18"/>
          <w:szCs w:val="18"/>
        </w:rPr>
      </w:pPr>
      <w:r w:rsidRPr="007439F7">
        <w:rPr>
          <w:rStyle w:val="Puslapioinaosnuoroda"/>
          <w:color w:val="1F4E79" w:themeColor="accent1" w:themeShade="80"/>
          <w:sz w:val="18"/>
          <w:szCs w:val="18"/>
        </w:rPr>
        <w:footnoteRef/>
      </w:r>
      <w:r w:rsidRPr="007439F7">
        <w:rPr>
          <w:color w:val="1F4E79" w:themeColor="accent1" w:themeShade="80"/>
          <w:sz w:val="18"/>
          <w:szCs w:val="18"/>
        </w:rPr>
        <w:t xml:space="preserve"> Rašte nurodyta, kad Aplinkos apsaugos agentūros Aplinkos tyrimų departamento cheminių tyrimų skyrius paėmė iš Bendrovės išleistuvo mėginius ir išleidžiamose nuotekose nustatė 0,015±0,0017µg/l gyvsidabrio koncentracija,</w:t>
      </w:r>
      <w:r w:rsidR="003F61B2">
        <w:rPr>
          <w:color w:val="1F4E79" w:themeColor="accent1" w:themeShade="80"/>
          <w:sz w:val="18"/>
          <w:szCs w:val="18"/>
        </w:rPr>
        <w:t xml:space="preserve"> </w:t>
      </w:r>
      <w:r w:rsidRPr="007439F7">
        <w:rPr>
          <w:color w:val="1F4E79" w:themeColor="accent1" w:themeShade="80"/>
          <w:sz w:val="18"/>
          <w:szCs w:val="18"/>
        </w:rPr>
        <w:t>kadangi Bendrovės Taršos integruotos prevencijos ir kontrolės (toliau – TIPK) leidime šiam teršalui nenustatytas normatyvas, prašoma nutraukti teršimą</w:t>
      </w:r>
      <w:r w:rsidR="003F61B2">
        <w:rPr>
          <w:color w:val="1F4E79" w:themeColor="accent1" w:themeShade="80"/>
          <w:sz w:val="18"/>
          <w:szCs w:val="18"/>
        </w:rPr>
        <w:t>.</w:t>
      </w:r>
    </w:p>
  </w:footnote>
  <w:footnote w:id="22">
    <w:p w14:paraId="18013602" w14:textId="18B65310" w:rsidR="004F2578" w:rsidRPr="003039C2" w:rsidRDefault="004F2578" w:rsidP="007439F7">
      <w:pPr>
        <w:pStyle w:val="Puslapioinaostekstas"/>
        <w:spacing w:before="20"/>
        <w:jc w:val="both"/>
        <w:rPr>
          <w:sz w:val="18"/>
          <w:szCs w:val="18"/>
        </w:rPr>
      </w:pPr>
      <w:r w:rsidRPr="003039C2">
        <w:rPr>
          <w:rStyle w:val="Puslapioinaosnuoroda"/>
          <w:sz w:val="18"/>
          <w:szCs w:val="18"/>
        </w:rPr>
        <w:footnoteRef/>
      </w:r>
      <w:r w:rsidRPr="003039C2">
        <w:rPr>
          <w:sz w:val="18"/>
          <w:szCs w:val="18"/>
        </w:rPr>
        <w:t xml:space="preserve"> Lietuvos Respublikos aplinkos ministro 2006 m. gegužės 17 d. įsakymas Nr. D1-236 „Dėl nuotekų tvarkymo reglamento patvirtinimo“ (aktuali redakcija nuo </w:t>
      </w:r>
      <w:r w:rsidRPr="007439F7">
        <w:rPr>
          <w:color w:val="1F4E79" w:themeColor="accent1" w:themeShade="80"/>
          <w:sz w:val="18"/>
          <w:szCs w:val="18"/>
        </w:rPr>
        <w:t>2021-04-01</w:t>
      </w:r>
      <w:r w:rsidRPr="003039C2">
        <w:rPr>
          <w:sz w:val="18"/>
          <w:szCs w:val="18"/>
        </w:rPr>
        <w:t>)</w:t>
      </w:r>
      <w:r w:rsidR="00E71422">
        <w:rPr>
          <w:sz w:val="18"/>
          <w:szCs w:val="18"/>
        </w:rPr>
        <w:t>.</w:t>
      </w:r>
    </w:p>
  </w:footnote>
  <w:footnote w:id="23">
    <w:p w14:paraId="0181B44F" w14:textId="541E9C6E" w:rsidR="004F2578" w:rsidRPr="003039C2" w:rsidRDefault="004F2578" w:rsidP="007439F7">
      <w:pPr>
        <w:pStyle w:val="Puslapioinaostekstas"/>
        <w:spacing w:before="20"/>
        <w:jc w:val="both"/>
        <w:rPr>
          <w:sz w:val="18"/>
          <w:szCs w:val="18"/>
        </w:rPr>
      </w:pPr>
      <w:r w:rsidRPr="003039C2">
        <w:rPr>
          <w:rStyle w:val="Puslapioinaosnuoroda"/>
          <w:sz w:val="18"/>
          <w:szCs w:val="18"/>
        </w:rPr>
        <w:footnoteRef/>
      </w:r>
      <w:r w:rsidRPr="003039C2">
        <w:rPr>
          <w:sz w:val="18"/>
          <w:szCs w:val="18"/>
        </w:rPr>
        <w:t xml:space="preserve"> Byla Nr.</w:t>
      </w:r>
      <w:r w:rsidR="001E1549">
        <w:rPr>
          <w:sz w:val="18"/>
          <w:szCs w:val="18"/>
        </w:rPr>
        <w:t xml:space="preserve"> </w:t>
      </w:r>
      <w:r w:rsidRPr="003039C2">
        <w:rPr>
          <w:sz w:val="18"/>
          <w:szCs w:val="18"/>
        </w:rPr>
        <w:t>II-319-526/2019; teisminio proceso Nr.</w:t>
      </w:r>
      <w:r w:rsidR="00E90573">
        <w:rPr>
          <w:sz w:val="18"/>
          <w:szCs w:val="18"/>
        </w:rPr>
        <w:t xml:space="preserve"> </w:t>
      </w:r>
      <w:r w:rsidRPr="003039C2">
        <w:rPr>
          <w:sz w:val="18"/>
          <w:szCs w:val="18"/>
        </w:rPr>
        <w:t>4-06-3-01107-2019-4</w:t>
      </w:r>
      <w:r w:rsidR="003F61B2">
        <w:rPr>
          <w:sz w:val="18"/>
          <w:szCs w:val="18"/>
        </w:rPr>
        <w:t>.</w:t>
      </w:r>
    </w:p>
  </w:footnote>
  <w:footnote w:id="24">
    <w:p w14:paraId="67EEFC69" w14:textId="06B1200F" w:rsidR="004F2578" w:rsidRPr="00FE247D" w:rsidRDefault="004F2578" w:rsidP="00E01904">
      <w:pPr>
        <w:pStyle w:val="Puslapioinaostekstas"/>
        <w:ind w:left="0" w:firstLine="0"/>
        <w:rPr>
          <w:rFonts w:eastAsia="Calibri"/>
          <w:color w:val="0563C1"/>
          <w:sz w:val="18"/>
          <w:szCs w:val="18"/>
          <w:u w:val="single"/>
        </w:rPr>
      </w:pPr>
      <w:r w:rsidRPr="00FE247D">
        <w:rPr>
          <w:rStyle w:val="Puslapioinaosnuoroda"/>
          <w:sz w:val="18"/>
          <w:szCs w:val="18"/>
        </w:rPr>
        <w:footnoteRef/>
      </w:r>
      <w:r w:rsidR="00E01904">
        <w:rPr>
          <w:rFonts w:eastAsia="Calibri"/>
          <w:sz w:val="18"/>
          <w:szCs w:val="18"/>
        </w:rPr>
        <w:t xml:space="preserve"> </w:t>
      </w:r>
      <w:r w:rsidRPr="00FE247D">
        <w:rPr>
          <w:rFonts w:eastAsia="Calibri"/>
          <w:sz w:val="18"/>
          <w:szCs w:val="18"/>
        </w:rPr>
        <w:t xml:space="preserve">Aplinkos apsaugos agentūros leidinys „2016 m. Baltijos jūros ir Kuršių marių ekologinė ir cheminė būklė“: </w:t>
      </w:r>
      <w:hyperlink r:id="rId1" w:history="1">
        <w:r w:rsidR="00E01904" w:rsidRPr="00040B58">
          <w:rPr>
            <w:rStyle w:val="Hipersaitas"/>
            <w:rFonts w:eastAsia="Calibri"/>
            <w:sz w:val="18"/>
            <w:szCs w:val="18"/>
          </w:rPr>
          <w:t>http://vanduo.gamta.lt/files/2016%20m%20BJ%20ir%20KM%20b%C5%ABkl%C4%97s%20ataskaita%20svetainei.pdf</w:t>
        </w:r>
      </w:hyperlink>
    </w:p>
    <w:p w14:paraId="431A69E5" w14:textId="5A311F45" w:rsidR="004F2578" w:rsidRPr="00FE247D" w:rsidRDefault="004F2578" w:rsidP="004F2578">
      <w:pPr>
        <w:pStyle w:val="Puslapioinaostekstas"/>
        <w:rPr>
          <w:sz w:val="18"/>
          <w:szCs w:val="18"/>
        </w:rPr>
      </w:pPr>
      <w:r w:rsidRPr="00FE247D">
        <w:rPr>
          <w:sz w:val="18"/>
          <w:szCs w:val="18"/>
        </w:rPr>
        <w:t>Aplinkos apsaugos agentūros leidinys „2018 m. Kuršių marių ir Baltijos jūros vandenų cheminė būklė“</w:t>
      </w:r>
      <w:r w:rsidR="00E01904">
        <w:rPr>
          <w:sz w:val="18"/>
          <w:szCs w:val="18"/>
        </w:rPr>
        <w:t>.</w:t>
      </w:r>
    </w:p>
  </w:footnote>
  <w:footnote w:id="25">
    <w:p w14:paraId="0B5C9FE3" w14:textId="77777777" w:rsidR="008D7930" w:rsidRPr="005556DB" w:rsidRDefault="008D7930" w:rsidP="008D7930">
      <w:pPr>
        <w:pStyle w:val="Puslapioinaostekstas"/>
        <w:rPr>
          <w:sz w:val="18"/>
          <w:szCs w:val="18"/>
        </w:rPr>
      </w:pPr>
      <w:r w:rsidRPr="005556DB">
        <w:rPr>
          <w:rStyle w:val="Puslapioinaosnuoroda"/>
          <w:sz w:val="18"/>
          <w:szCs w:val="18"/>
        </w:rPr>
        <w:footnoteRef/>
      </w:r>
      <w:r w:rsidRPr="005556DB">
        <w:rPr>
          <w:sz w:val="18"/>
          <w:szCs w:val="18"/>
        </w:rPr>
        <w:t xml:space="preserve"> Aplinkos apsaugos agentūros leidinys „ Kuršių marių ir  Baltijos jūros cheminė būklė 2019 metais“: </w:t>
      </w:r>
    </w:p>
  </w:footnote>
  <w:footnote w:id="26">
    <w:p w14:paraId="675D5D37" w14:textId="0CB76C98" w:rsidR="004F2578" w:rsidRPr="00FB2FB9" w:rsidRDefault="004F2578" w:rsidP="004F2578">
      <w:pPr>
        <w:widowControl w:val="0"/>
        <w:suppressAutoHyphens/>
        <w:textAlignment w:val="baseline"/>
        <w:rPr>
          <w:rFonts w:eastAsia="Arial Unicode MS"/>
          <w:kern w:val="3"/>
          <w:sz w:val="20"/>
          <w:lang w:eastAsia="zh-CN"/>
        </w:rPr>
      </w:pPr>
      <w:r w:rsidRPr="00FB2FB9">
        <w:rPr>
          <w:rStyle w:val="Puslapioinaosnuoroda"/>
          <w:sz w:val="20"/>
        </w:rPr>
        <w:footnoteRef/>
      </w:r>
      <w:r w:rsidRPr="00FB2FB9">
        <w:rPr>
          <w:sz w:val="20"/>
        </w:rPr>
        <w:t xml:space="preserve"> </w:t>
      </w:r>
      <w:r w:rsidRPr="00375B49">
        <w:rPr>
          <w:rFonts w:eastAsia="Arial Unicode MS"/>
          <w:kern w:val="3"/>
          <w:sz w:val="18"/>
          <w:szCs w:val="18"/>
          <w:lang w:eastAsia="zh-CN"/>
        </w:rPr>
        <w:t>2016-08-04 Aplinkos ministro įsakymas Nr. D1- 533 „</w:t>
      </w:r>
      <w:r w:rsidRPr="00375B49">
        <w:rPr>
          <w:rFonts w:eastAsia="Arial Unicode MS"/>
          <w:color w:val="000000"/>
          <w:kern w:val="3"/>
          <w:sz w:val="18"/>
          <w:szCs w:val="18"/>
          <w:lang w:eastAsia="zh-CN"/>
        </w:rPr>
        <w:t>Dėl paviršinių vandens telkinių būklės nustatymo metodikos patvirtinimo</w:t>
      </w:r>
      <w:r>
        <w:rPr>
          <w:rFonts w:eastAsia="Arial Unicode MS"/>
          <w:color w:val="000000"/>
          <w:kern w:val="3"/>
          <w:sz w:val="20"/>
          <w:lang w:eastAsia="zh-CN"/>
        </w:rPr>
        <w:t>“</w:t>
      </w:r>
      <w:r w:rsidR="00B311BA">
        <w:rPr>
          <w:rFonts w:eastAsia="Arial Unicode MS"/>
          <w:color w:val="000000"/>
          <w:kern w:val="3"/>
          <w:sz w:val="20"/>
          <w:lang w:eastAsia="zh-CN"/>
        </w:rPr>
        <w:t>.</w:t>
      </w:r>
    </w:p>
    <w:p w14:paraId="03CDFDD2" w14:textId="77777777" w:rsidR="004F2578" w:rsidRPr="005F0AD3" w:rsidRDefault="004F2578" w:rsidP="004F2578">
      <w:pPr>
        <w:widowControl w:val="0"/>
        <w:suppressAutoHyphens/>
        <w:jc w:val="both"/>
        <w:textAlignment w:val="baseline"/>
        <w:rPr>
          <w:lang w:val="en-US"/>
        </w:rPr>
      </w:pPr>
    </w:p>
  </w:footnote>
  <w:footnote w:id="27">
    <w:p w14:paraId="108F17EA" w14:textId="5C462749" w:rsidR="004F2578" w:rsidRPr="00375B49" w:rsidRDefault="004F2578" w:rsidP="004F2578">
      <w:pPr>
        <w:widowControl w:val="0"/>
        <w:rPr>
          <w:color w:val="000000"/>
          <w:sz w:val="18"/>
          <w:szCs w:val="18"/>
        </w:rPr>
      </w:pPr>
      <w:r w:rsidRPr="00D36D6D">
        <w:rPr>
          <w:rStyle w:val="Puslapioinaosnuoroda"/>
          <w:b w:val="0"/>
          <w:bCs/>
          <w:sz w:val="18"/>
          <w:szCs w:val="18"/>
        </w:rPr>
        <w:footnoteRef/>
      </w:r>
      <w:r w:rsidRPr="00375B49">
        <w:rPr>
          <w:sz w:val="18"/>
          <w:szCs w:val="18"/>
          <w:lang w:val="en-US"/>
        </w:rPr>
        <w:t xml:space="preserve"> </w:t>
      </w:r>
      <w:r w:rsidRPr="00D36D6D">
        <w:rPr>
          <w:sz w:val="16"/>
          <w:szCs w:val="16"/>
          <w:lang w:val="en-US"/>
        </w:rPr>
        <w:t xml:space="preserve">2013-07-15 </w:t>
      </w:r>
      <w:r w:rsidRPr="00D36D6D">
        <w:rPr>
          <w:sz w:val="16"/>
          <w:szCs w:val="16"/>
        </w:rPr>
        <w:t>Aplinkos</w:t>
      </w:r>
      <w:r w:rsidRPr="00D36D6D">
        <w:rPr>
          <w:sz w:val="16"/>
          <w:szCs w:val="16"/>
          <w:lang w:val="en-US"/>
        </w:rPr>
        <w:t xml:space="preserve"> </w:t>
      </w:r>
      <w:r w:rsidRPr="00D36D6D">
        <w:rPr>
          <w:sz w:val="16"/>
          <w:szCs w:val="16"/>
        </w:rPr>
        <w:t xml:space="preserve">ministro įsakymas </w:t>
      </w:r>
      <w:r w:rsidRPr="00D36D6D">
        <w:rPr>
          <w:color w:val="000000"/>
          <w:sz w:val="16"/>
          <w:szCs w:val="16"/>
        </w:rPr>
        <w:t xml:space="preserve">Nr. D1-528 „Dėl taršos integruotos prevencijos ir kontrolės leidimų išdavimo, pakeitimo ir galiojimo panaikinimo taisyklių patvirtinimo“ (aktuali redakcija nuo </w:t>
      </w:r>
      <w:r w:rsidRPr="00025543">
        <w:rPr>
          <w:color w:val="1F4E79" w:themeColor="accent1" w:themeShade="80"/>
          <w:sz w:val="16"/>
          <w:szCs w:val="16"/>
        </w:rPr>
        <w:t>2020-07-17</w:t>
      </w:r>
      <w:r w:rsidRPr="00025543">
        <w:rPr>
          <w:color w:val="0D0D0D" w:themeColor="text1" w:themeTint="F2"/>
          <w:sz w:val="16"/>
          <w:szCs w:val="16"/>
        </w:rPr>
        <w:t>)</w:t>
      </w:r>
      <w:r w:rsidR="00025543">
        <w:rPr>
          <w:color w:val="0D0D0D" w:themeColor="text1" w:themeTint="F2"/>
          <w:sz w:val="16"/>
          <w:szCs w:val="16"/>
        </w:rPr>
        <w:t>.</w:t>
      </w:r>
    </w:p>
    <w:p w14:paraId="5C952F71" w14:textId="77777777" w:rsidR="004F2578" w:rsidRDefault="004F2578" w:rsidP="004F2578">
      <w:pPr>
        <w:pStyle w:val="Puslapioinaostekstas"/>
      </w:pPr>
    </w:p>
  </w:footnote>
  <w:footnote w:id="28">
    <w:p w14:paraId="1CD58239" w14:textId="77777777" w:rsidR="00F93AF1" w:rsidRPr="00877838" w:rsidRDefault="00F93AF1" w:rsidP="00EC2DA9">
      <w:pPr>
        <w:tabs>
          <w:tab w:val="left" w:pos="9960"/>
        </w:tabs>
        <w:ind w:right="11"/>
        <w:jc w:val="both"/>
        <w:rPr>
          <w:sz w:val="18"/>
          <w:szCs w:val="18"/>
        </w:rPr>
      </w:pPr>
      <w:r w:rsidRPr="00877838">
        <w:rPr>
          <w:rStyle w:val="Puslapioinaosnuoroda"/>
          <w:sz w:val="18"/>
          <w:szCs w:val="18"/>
        </w:rPr>
        <w:footnoteRef/>
      </w:r>
      <w:r w:rsidRPr="00877838">
        <w:rPr>
          <w:sz w:val="18"/>
          <w:szCs w:val="18"/>
        </w:rPr>
        <w:t xml:space="preserve"> Europinis kvapo vienetas – kvapiosios medžiagos (kvapiųjų medžiagų) kiekis, kuris išgarintas į 1 kubinį metrą neutraliųjų dujų standartinėmis sąlygomis sukelia kvapo vertintojų grupės fiziologinį atsaką (aptikimo slenkstis), ekvivalentišką sukeliamam vienos europinės pamatinės kvapo masės (EROM), išgarintos į vieną kubinį neutraliųjų dujų metrą standartinėmis sąlygomis.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62970A87" w14:paraId="5D3FC361" w14:textId="77777777" w:rsidTr="62970A87">
      <w:tc>
        <w:tcPr>
          <w:tcW w:w="3115" w:type="dxa"/>
        </w:tcPr>
        <w:p w14:paraId="22D3CBCC" w14:textId="66820033" w:rsidR="62970A87" w:rsidRDefault="62970A87" w:rsidP="62970A87">
          <w:pPr>
            <w:pStyle w:val="Antrats"/>
            <w:ind w:left="-115"/>
          </w:pPr>
        </w:p>
      </w:tc>
      <w:tc>
        <w:tcPr>
          <w:tcW w:w="3115" w:type="dxa"/>
        </w:tcPr>
        <w:p w14:paraId="2E37C900" w14:textId="5EE33E8F" w:rsidR="62970A87" w:rsidRDefault="62970A87" w:rsidP="62970A87">
          <w:pPr>
            <w:pStyle w:val="Antrats"/>
            <w:jc w:val="center"/>
          </w:pPr>
        </w:p>
      </w:tc>
      <w:tc>
        <w:tcPr>
          <w:tcW w:w="3115" w:type="dxa"/>
        </w:tcPr>
        <w:p w14:paraId="2448EF6F" w14:textId="2BD25085" w:rsidR="62970A87" w:rsidRDefault="62970A87" w:rsidP="62970A87">
          <w:pPr>
            <w:pStyle w:val="Antrats"/>
            <w:ind w:right="-115"/>
            <w:jc w:val="right"/>
          </w:pPr>
        </w:p>
      </w:tc>
    </w:tr>
  </w:tbl>
  <w:p w14:paraId="4A525AD7" w14:textId="6702214E" w:rsidR="00F6484A" w:rsidRDefault="00F6484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055"/>
      <w:gridCol w:w="5055"/>
      <w:gridCol w:w="5055"/>
    </w:tblGrid>
    <w:tr w:rsidR="62970A87" w14:paraId="5D93B364" w14:textId="77777777" w:rsidTr="62970A87">
      <w:tc>
        <w:tcPr>
          <w:tcW w:w="5055" w:type="dxa"/>
        </w:tcPr>
        <w:p w14:paraId="0511D07D" w14:textId="46BEDF3C" w:rsidR="62970A87" w:rsidRDefault="62970A87" w:rsidP="62970A87">
          <w:pPr>
            <w:pStyle w:val="Antrats"/>
            <w:ind w:left="-115"/>
          </w:pPr>
        </w:p>
      </w:tc>
      <w:tc>
        <w:tcPr>
          <w:tcW w:w="5055" w:type="dxa"/>
        </w:tcPr>
        <w:p w14:paraId="3278B5E3" w14:textId="689BFFBF" w:rsidR="62970A87" w:rsidRDefault="62970A87" w:rsidP="62970A87">
          <w:pPr>
            <w:pStyle w:val="Antrats"/>
            <w:jc w:val="center"/>
          </w:pPr>
        </w:p>
      </w:tc>
      <w:tc>
        <w:tcPr>
          <w:tcW w:w="5055" w:type="dxa"/>
        </w:tcPr>
        <w:p w14:paraId="3A4BBCCC" w14:textId="30FEC27B" w:rsidR="62970A87" w:rsidRDefault="62970A87" w:rsidP="62970A87">
          <w:pPr>
            <w:pStyle w:val="Antrats"/>
            <w:ind w:right="-115"/>
            <w:jc w:val="right"/>
          </w:pPr>
        </w:p>
      </w:tc>
    </w:tr>
  </w:tbl>
  <w:p w14:paraId="3C141999" w14:textId="7165FE1A" w:rsidR="00F6484A" w:rsidRDefault="00F6484A" w:rsidP="00CB2B2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10"/>
      <w:gridCol w:w="4910"/>
      <w:gridCol w:w="4910"/>
    </w:tblGrid>
    <w:tr w:rsidR="62970A87" w14:paraId="3ED080BC" w14:textId="77777777" w:rsidTr="62970A87">
      <w:tc>
        <w:tcPr>
          <w:tcW w:w="4910" w:type="dxa"/>
        </w:tcPr>
        <w:p w14:paraId="36387616" w14:textId="5A758EA5" w:rsidR="62970A87" w:rsidRDefault="62970A87" w:rsidP="62970A87">
          <w:pPr>
            <w:pStyle w:val="Antrats"/>
            <w:ind w:left="-115"/>
          </w:pPr>
        </w:p>
      </w:tc>
      <w:tc>
        <w:tcPr>
          <w:tcW w:w="4910" w:type="dxa"/>
        </w:tcPr>
        <w:p w14:paraId="5476E043" w14:textId="161803DC" w:rsidR="62970A87" w:rsidRDefault="62970A87" w:rsidP="62970A87">
          <w:pPr>
            <w:pStyle w:val="Antrats"/>
            <w:jc w:val="center"/>
          </w:pPr>
        </w:p>
      </w:tc>
      <w:tc>
        <w:tcPr>
          <w:tcW w:w="4910" w:type="dxa"/>
        </w:tcPr>
        <w:p w14:paraId="6061B157" w14:textId="407908FB" w:rsidR="62970A87" w:rsidRDefault="62970A87" w:rsidP="62970A87">
          <w:pPr>
            <w:pStyle w:val="Antrats"/>
            <w:ind w:right="-115"/>
            <w:jc w:val="right"/>
          </w:pPr>
        </w:p>
      </w:tc>
    </w:tr>
  </w:tbl>
  <w:p w14:paraId="4DABFCC5" w14:textId="7EB642B8" w:rsidR="00F6484A" w:rsidRDefault="00F6484A" w:rsidP="00793E18">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055"/>
      <w:gridCol w:w="5055"/>
      <w:gridCol w:w="5055"/>
    </w:tblGrid>
    <w:tr w:rsidR="62970A87" w14:paraId="456E03A8" w14:textId="77777777" w:rsidTr="62970A87">
      <w:tc>
        <w:tcPr>
          <w:tcW w:w="5055" w:type="dxa"/>
        </w:tcPr>
        <w:p w14:paraId="348266F7" w14:textId="5635E178" w:rsidR="62970A87" w:rsidRDefault="62970A87" w:rsidP="62970A87">
          <w:pPr>
            <w:pStyle w:val="Antrats"/>
            <w:ind w:left="-115"/>
          </w:pPr>
        </w:p>
      </w:tc>
      <w:tc>
        <w:tcPr>
          <w:tcW w:w="5055" w:type="dxa"/>
        </w:tcPr>
        <w:p w14:paraId="5A7A08F2" w14:textId="53E075FA" w:rsidR="62970A87" w:rsidRDefault="62970A87" w:rsidP="62970A87">
          <w:pPr>
            <w:pStyle w:val="Antrats"/>
            <w:jc w:val="center"/>
          </w:pPr>
        </w:p>
      </w:tc>
      <w:tc>
        <w:tcPr>
          <w:tcW w:w="5055" w:type="dxa"/>
        </w:tcPr>
        <w:p w14:paraId="4156A16E" w14:textId="2D554B91" w:rsidR="62970A87" w:rsidRDefault="62970A87" w:rsidP="62970A87">
          <w:pPr>
            <w:pStyle w:val="Antrats"/>
            <w:ind w:right="-115"/>
            <w:jc w:val="right"/>
          </w:pPr>
        </w:p>
      </w:tc>
    </w:tr>
  </w:tbl>
  <w:p w14:paraId="65889F13" w14:textId="2A18521E" w:rsidR="00F6484A" w:rsidRDefault="00F6484A">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62970A87" w14:paraId="27E1BDFC" w14:textId="77777777" w:rsidTr="62970A87">
      <w:tc>
        <w:tcPr>
          <w:tcW w:w="3115" w:type="dxa"/>
        </w:tcPr>
        <w:p w14:paraId="2F691DF1" w14:textId="5A839FA4" w:rsidR="62970A87" w:rsidRDefault="62970A87" w:rsidP="62970A87">
          <w:pPr>
            <w:pStyle w:val="Antrats"/>
            <w:ind w:left="-115"/>
          </w:pPr>
        </w:p>
      </w:tc>
      <w:tc>
        <w:tcPr>
          <w:tcW w:w="3115" w:type="dxa"/>
        </w:tcPr>
        <w:p w14:paraId="262EE384" w14:textId="7B78B3C0" w:rsidR="62970A87" w:rsidRDefault="62970A87" w:rsidP="62970A87">
          <w:pPr>
            <w:pStyle w:val="Antrats"/>
            <w:jc w:val="center"/>
          </w:pPr>
        </w:p>
      </w:tc>
      <w:tc>
        <w:tcPr>
          <w:tcW w:w="3115" w:type="dxa"/>
        </w:tcPr>
        <w:p w14:paraId="542C03DC" w14:textId="3325B34B" w:rsidR="62970A87" w:rsidRDefault="62970A87" w:rsidP="62970A87">
          <w:pPr>
            <w:pStyle w:val="Antrats"/>
            <w:ind w:right="-115"/>
            <w:jc w:val="right"/>
          </w:pPr>
        </w:p>
      </w:tc>
    </w:tr>
  </w:tbl>
  <w:p w14:paraId="38DE94A0" w14:textId="72D43423" w:rsidR="00F6484A" w:rsidRDefault="00F6484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A406566"/>
    <w:lvl w:ilvl="0">
      <w:start w:val="1"/>
      <w:numFmt w:val="bullet"/>
      <w:pStyle w:val="ListNumber3NoSpace"/>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pStyle w:val="Sraassuenkleliais2"/>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 w15:restartNumberingAfterBreak="0">
    <w:nsid w:val="01F66895"/>
    <w:multiLevelType w:val="hybridMultilevel"/>
    <w:tmpl w:val="F3D8287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15:restartNumberingAfterBreak="0">
    <w:nsid w:val="04AA2503"/>
    <w:multiLevelType w:val="hybridMultilevel"/>
    <w:tmpl w:val="7A020C0A"/>
    <w:lvl w:ilvl="0" w:tplc="171E53BA">
      <w:start w:val="1"/>
      <w:numFmt w:val="decimal"/>
      <w:lvlText w:val="%1"/>
      <w:lvlJc w:val="left"/>
      <w:pPr>
        <w:ind w:left="502"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5B36039"/>
    <w:multiLevelType w:val="hybridMultilevel"/>
    <w:tmpl w:val="57A24E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C6E0EA3"/>
    <w:multiLevelType w:val="hybridMultilevel"/>
    <w:tmpl w:val="BD085F98"/>
    <w:lvl w:ilvl="0" w:tplc="65A4D9D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4E2459E"/>
    <w:multiLevelType w:val="hybridMultilevel"/>
    <w:tmpl w:val="81C24EB4"/>
    <w:lvl w:ilvl="0" w:tplc="26C82B18">
      <w:start w:val="1"/>
      <w:numFmt w:val="lowerRoman"/>
      <w:lvlText w:val="(%1)"/>
      <w:lvlJc w:val="left"/>
      <w:pPr>
        <w:ind w:left="1477" w:hanging="720"/>
      </w:pPr>
      <w:rPr>
        <w:rFonts w:hint="default"/>
      </w:rPr>
    </w:lvl>
    <w:lvl w:ilvl="1" w:tplc="04270019" w:tentative="1">
      <w:start w:val="1"/>
      <w:numFmt w:val="lowerLetter"/>
      <w:lvlText w:val="%2."/>
      <w:lvlJc w:val="left"/>
      <w:pPr>
        <w:ind w:left="1837" w:hanging="360"/>
      </w:pPr>
    </w:lvl>
    <w:lvl w:ilvl="2" w:tplc="0427001B" w:tentative="1">
      <w:start w:val="1"/>
      <w:numFmt w:val="lowerRoman"/>
      <w:lvlText w:val="%3."/>
      <w:lvlJc w:val="right"/>
      <w:pPr>
        <w:ind w:left="2557" w:hanging="180"/>
      </w:pPr>
    </w:lvl>
    <w:lvl w:ilvl="3" w:tplc="0427000F" w:tentative="1">
      <w:start w:val="1"/>
      <w:numFmt w:val="decimal"/>
      <w:lvlText w:val="%4."/>
      <w:lvlJc w:val="left"/>
      <w:pPr>
        <w:ind w:left="3277" w:hanging="360"/>
      </w:pPr>
    </w:lvl>
    <w:lvl w:ilvl="4" w:tplc="04270019" w:tentative="1">
      <w:start w:val="1"/>
      <w:numFmt w:val="lowerLetter"/>
      <w:lvlText w:val="%5."/>
      <w:lvlJc w:val="left"/>
      <w:pPr>
        <w:ind w:left="3997" w:hanging="360"/>
      </w:pPr>
    </w:lvl>
    <w:lvl w:ilvl="5" w:tplc="0427001B" w:tentative="1">
      <w:start w:val="1"/>
      <w:numFmt w:val="lowerRoman"/>
      <w:lvlText w:val="%6."/>
      <w:lvlJc w:val="right"/>
      <w:pPr>
        <w:ind w:left="4717" w:hanging="180"/>
      </w:pPr>
    </w:lvl>
    <w:lvl w:ilvl="6" w:tplc="0427000F" w:tentative="1">
      <w:start w:val="1"/>
      <w:numFmt w:val="decimal"/>
      <w:lvlText w:val="%7."/>
      <w:lvlJc w:val="left"/>
      <w:pPr>
        <w:ind w:left="5437" w:hanging="360"/>
      </w:pPr>
    </w:lvl>
    <w:lvl w:ilvl="7" w:tplc="04270019" w:tentative="1">
      <w:start w:val="1"/>
      <w:numFmt w:val="lowerLetter"/>
      <w:lvlText w:val="%8."/>
      <w:lvlJc w:val="left"/>
      <w:pPr>
        <w:ind w:left="6157" w:hanging="360"/>
      </w:pPr>
    </w:lvl>
    <w:lvl w:ilvl="8" w:tplc="0427001B" w:tentative="1">
      <w:start w:val="1"/>
      <w:numFmt w:val="lowerRoman"/>
      <w:lvlText w:val="%9."/>
      <w:lvlJc w:val="right"/>
      <w:pPr>
        <w:ind w:left="6877" w:hanging="180"/>
      </w:pPr>
    </w:lvl>
  </w:abstractNum>
  <w:abstractNum w:abstractNumId="8" w15:restartNumberingAfterBreak="0">
    <w:nsid w:val="24047896"/>
    <w:multiLevelType w:val="hybridMultilevel"/>
    <w:tmpl w:val="1B8C23A2"/>
    <w:lvl w:ilvl="0" w:tplc="8C763254">
      <w:start w:val="1"/>
      <w:numFmt w:val="low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24A7646B"/>
    <w:multiLevelType w:val="hybridMultilevel"/>
    <w:tmpl w:val="C896B80C"/>
    <w:lvl w:ilvl="0" w:tplc="1BCCCB8C">
      <w:numFmt w:val="bullet"/>
      <w:pStyle w:val="Paveikslas"/>
      <w:lvlText w:val="-"/>
      <w:lvlJc w:val="left"/>
      <w:pPr>
        <w:ind w:left="720" w:hanging="360"/>
      </w:pPr>
      <w:rPr>
        <w:rFonts w:ascii="Times New Roman" w:eastAsia="Calibri"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0" w15:restartNumberingAfterBreak="0">
    <w:nsid w:val="2A217678"/>
    <w:multiLevelType w:val="hybridMultilevel"/>
    <w:tmpl w:val="D9F8B0CE"/>
    <w:lvl w:ilvl="0" w:tplc="2124DED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2B854E62"/>
    <w:multiLevelType w:val="multilevel"/>
    <w:tmpl w:val="4720073E"/>
    <w:lvl w:ilvl="0">
      <w:start w:val="1"/>
      <w:numFmt w:val="decimal"/>
      <w:lvlText w:val="%1."/>
      <w:lvlJc w:val="left"/>
      <w:pPr>
        <w:ind w:left="720" w:hanging="360"/>
      </w:pPr>
    </w:lvl>
    <w:lvl w:ilvl="1" w:tentative="1">
      <w:start w:val="1"/>
      <w:numFmt w:val="decimal"/>
      <w:lvlText w:val="%1.%2."/>
      <w:lvlJc w:val="left"/>
      <w:pPr>
        <w:ind w:left="1440" w:hanging="360"/>
      </w:pPr>
    </w:lvl>
    <w:lvl w:ilvl="2" w:tentative="1">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12" w15:restartNumberingAfterBreak="0">
    <w:nsid w:val="2BC71A54"/>
    <w:multiLevelType w:val="hybridMultilevel"/>
    <w:tmpl w:val="7C624A46"/>
    <w:lvl w:ilvl="0" w:tplc="88802164">
      <w:start w:val="1"/>
      <w:numFmt w:val="low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15:restartNumberingAfterBreak="0">
    <w:nsid w:val="2CD05B52"/>
    <w:multiLevelType w:val="hybridMultilevel"/>
    <w:tmpl w:val="A5287414"/>
    <w:lvl w:ilvl="0" w:tplc="1C62267E">
      <w:start w:val="1"/>
      <w:numFmt w:val="lowerRoman"/>
      <w:lvlText w:val="(%1)"/>
      <w:lvlJc w:val="left"/>
      <w:pPr>
        <w:ind w:left="1146" w:hanging="72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4" w15:restartNumberingAfterBreak="0">
    <w:nsid w:val="30E86778"/>
    <w:multiLevelType w:val="hybridMultilevel"/>
    <w:tmpl w:val="7D627B1C"/>
    <w:lvl w:ilvl="0" w:tplc="F6ACD02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15:restartNumberingAfterBreak="0">
    <w:nsid w:val="312B69A9"/>
    <w:multiLevelType w:val="hybridMultilevel"/>
    <w:tmpl w:val="889AF1DC"/>
    <w:lvl w:ilvl="0" w:tplc="DA94F20E">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1594D37"/>
    <w:multiLevelType w:val="hybridMultilevel"/>
    <w:tmpl w:val="22E4D222"/>
    <w:lvl w:ilvl="0" w:tplc="7E8E792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26E74BD"/>
    <w:multiLevelType w:val="multilevel"/>
    <w:tmpl w:val="B7B65820"/>
    <w:lvl w:ilvl="0">
      <w:start w:val="1"/>
      <w:numFmt w:val="decimal"/>
      <w:lvlText w:val="%1."/>
      <w:lvlJc w:val="left"/>
      <w:pPr>
        <w:ind w:left="360" w:hanging="360"/>
      </w:pPr>
    </w:lvl>
    <w:lvl w:ilvl="1">
      <w:start w:val="1"/>
      <w:numFmt w:val="decimal"/>
      <w:pStyle w:val="Tsk"/>
      <w:lvlText w:val="%1.%2."/>
      <w:lvlJc w:val="left"/>
      <w:pPr>
        <w:ind w:left="716" w:hanging="432"/>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14" w:hanging="504"/>
      </w:pPr>
      <w:rPr>
        <w:b w:val="0"/>
        <w:color w:val="000000"/>
      </w:rPr>
    </w:lvl>
    <w:lvl w:ilvl="3">
      <w:start w:val="1"/>
      <w:numFmt w:val="decimal"/>
      <w:lvlText w:val="%1.%2.%3.%4."/>
      <w:lvlJc w:val="left"/>
      <w:pPr>
        <w:ind w:left="1728" w:hanging="648"/>
      </w:pPr>
      <w:rPr>
        <w:b w:val="0"/>
        <w:color w:val="00000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9"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20" w15:restartNumberingAfterBreak="0">
    <w:nsid w:val="40927506"/>
    <w:multiLevelType w:val="hybridMultilevel"/>
    <w:tmpl w:val="7F70922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1" w15:restartNumberingAfterBreak="0">
    <w:nsid w:val="452C7620"/>
    <w:multiLevelType w:val="hybridMultilevel"/>
    <w:tmpl w:val="F6CC86DA"/>
    <w:lvl w:ilvl="0" w:tplc="2124DED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2" w15:restartNumberingAfterBreak="0">
    <w:nsid w:val="49DE1E73"/>
    <w:multiLevelType w:val="hybridMultilevel"/>
    <w:tmpl w:val="A6BE68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A8E67A8"/>
    <w:multiLevelType w:val="hybridMultilevel"/>
    <w:tmpl w:val="A52CFE0A"/>
    <w:lvl w:ilvl="0" w:tplc="8818A676">
      <w:start w:val="1"/>
      <w:numFmt w:val="low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15:restartNumberingAfterBreak="0">
    <w:nsid w:val="53D601E0"/>
    <w:multiLevelType w:val="hybridMultilevel"/>
    <w:tmpl w:val="5DE21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266A49"/>
    <w:multiLevelType w:val="hybridMultilevel"/>
    <w:tmpl w:val="5B3EEF22"/>
    <w:lvl w:ilvl="0" w:tplc="98789B24">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15:restartNumberingAfterBreak="0">
    <w:nsid w:val="58201540"/>
    <w:multiLevelType w:val="hybridMultilevel"/>
    <w:tmpl w:val="32C64D0A"/>
    <w:lvl w:ilvl="0" w:tplc="F358094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BB1068"/>
    <w:multiLevelType w:val="hybridMultilevel"/>
    <w:tmpl w:val="D14A9EA8"/>
    <w:lvl w:ilvl="0" w:tplc="52D8B950">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C532455"/>
    <w:multiLevelType w:val="hybridMultilevel"/>
    <w:tmpl w:val="E92269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FAA4650"/>
    <w:multiLevelType w:val="hybridMultilevel"/>
    <w:tmpl w:val="18DCF13A"/>
    <w:lvl w:ilvl="0" w:tplc="9838074A">
      <w:start w:val="1"/>
      <w:numFmt w:val="lowerRoman"/>
      <w:lvlText w:val="(%1)"/>
      <w:lvlJc w:val="left"/>
      <w:pPr>
        <w:ind w:left="1440" w:hanging="720"/>
      </w:pPr>
      <w:rPr>
        <w:rFonts w:hint="default"/>
        <w:i w:val="0"/>
        <w:color w:val="003E51"/>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611E0394"/>
    <w:multiLevelType w:val="hybridMultilevel"/>
    <w:tmpl w:val="A8624CFC"/>
    <w:lvl w:ilvl="0" w:tplc="E814E41C">
      <w:start w:val="1"/>
      <w:numFmt w:val="lowerRoman"/>
      <w:lvlText w:val="(%1)"/>
      <w:lvlJc w:val="left"/>
      <w:pPr>
        <w:ind w:left="1288" w:hanging="72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31" w15:restartNumberingAfterBreak="0">
    <w:nsid w:val="61AA7F5E"/>
    <w:multiLevelType w:val="multilevel"/>
    <w:tmpl w:val="37B0BF88"/>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tabs>
          <w:tab w:val="num" w:pos="850"/>
        </w:tabs>
        <w:ind w:left="850" w:hanging="850"/>
      </w:pPr>
      <w:rPr>
        <w:rFonts w:cs="Times New Roman"/>
      </w:rPr>
    </w:lvl>
    <w:lvl w:ilvl="2">
      <w:start w:val="1"/>
      <w:numFmt w:val="decimal"/>
      <w:lvlText w:val="(%3)"/>
      <w:lvlJc w:val="left"/>
      <w:pPr>
        <w:tabs>
          <w:tab w:val="num" w:pos="1417"/>
        </w:tabs>
        <w:ind w:left="1417" w:hanging="567"/>
      </w:pPr>
      <w:rPr>
        <w:rFonts w:cs="Times New Roman"/>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cs="Times New Roman"/>
      </w:rPr>
    </w:lvl>
    <w:lvl w:ilvl="5">
      <w:start w:val="1"/>
      <w:numFmt w:val="lowerLetter"/>
      <w:lvlText w:val="(%6)"/>
      <w:lvlJc w:val="left"/>
      <w:pPr>
        <w:tabs>
          <w:tab w:val="num" w:pos="1984"/>
        </w:tabs>
        <w:ind w:left="1984" w:hanging="567"/>
      </w:pPr>
      <w:rPr>
        <w:rFonts w:cs="Times New Roman"/>
      </w:rPr>
    </w:lvl>
    <w:lvl w:ilvl="6">
      <w:start w:val="1"/>
      <w:numFmt w:val="decimal"/>
      <w:lvlText w:val="(%7)"/>
      <w:lvlJc w:val="left"/>
      <w:pPr>
        <w:tabs>
          <w:tab w:val="num" w:pos="2551"/>
        </w:tabs>
        <w:ind w:left="2551" w:hanging="567"/>
      </w:pPr>
      <w:rPr>
        <w:rFonts w:cs="Times New Roman"/>
      </w:rPr>
    </w:lvl>
    <w:lvl w:ilvl="7">
      <w:start w:val="1"/>
      <w:numFmt w:val="lowerLetter"/>
      <w:lvlText w:val="(%8)"/>
      <w:lvlJc w:val="left"/>
      <w:pPr>
        <w:tabs>
          <w:tab w:val="num" w:pos="2551"/>
        </w:tabs>
        <w:ind w:left="2551" w:hanging="567"/>
      </w:pPr>
      <w:rPr>
        <w:rFonts w:cs="Times New Roman"/>
      </w:rPr>
    </w:lvl>
    <w:lvl w:ilvl="8">
      <w:start w:val="1"/>
      <w:numFmt w:val="lowerLetter"/>
      <w:lvlText w:val="(%9)"/>
      <w:lvlJc w:val="left"/>
      <w:pPr>
        <w:tabs>
          <w:tab w:val="num" w:pos="3118"/>
        </w:tabs>
        <w:ind w:left="3118" w:hanging="567"/>
      </w:pPr>
      <w:rPr>
        <w:rFonts w:cs="Times New Roman"/>
      </w:rPr>
    </w:lvl>
  </w:abstractNum>
  <w:abstractNum w:abstractNumId="32" w15:restartNumberingAfterBreak="0">
    <w:nsid w:val="666D4249"/>
    <w:multiLevelType w:val="hybridMultilevel"/>
    <w:tmpl w:val="D14A9EA8"/>
    <w:lvl w:ilvl="0" w:tplc="52D8B950">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34" w15:restartNumberingAfterBreak="0">
    <w:nsid w:val="6BC10FC9"/>
    <w:multiLevelType w:val="hybridMultilevel"/>
    <w:tmpl w:val="A0C89ED6"/>
    <w:lvl w:ilvl="0" w:tplc="16505298">
      <w:start w:val="1"/>
      <w:numFmt w:val="decimal"/>
      <w:lvlText w:val="%1."/>
      <w:lvlJc w:val="left"/>
      <w:pPr>
        <w:ind w:left="720" w:hanging="360"/>
      </w:pPr>
    </w:lvl>
    <w:lvl w:ilvl="1" w:tplc="F57405E0">
      <w:start w:val="1"/>
      <w:numFmt w:val="lowerLetter"/>
      <w:lvlText w:val="%2."/>
      <w:lvlJc w:val="left"/>
      <w:pPr>
        <w:ind w:left="1440" w:hanging="360"/>
      </w:pPr>
    </w:lvl>
    <w:lvl w:ilvl="2" w:tplc="CB9E1F04">
      <w:start w:val="1"/>
      <w:numFmt w:val="lowerRoman"/>
      <w:lvlText w:val="%3."/>
      <w:lvlJc w:val="right"/>
      <w:pPr>
        <w:ind w:left="2160" w:hanging="180"/>
      </w:pPr>
    </w:lvl>
    <w:lvl w:ilvl="3" w:tplc="34CE2A54">
      <w:start w:val="1"/>
      <w:numFmt w:val="lowerLetter"/>
      <w:lvlText w:val="%4."/>
      <w:lvlJc w:val="left"/>
      <w:pPr>
        <w:ind w:left="2880" w:hanging="360"/>
      </w:pPr>
    </w:lvl>
    <w:lvl w:ilvl="4" w:tplc="640692BC">
      <w:start w:val="1"/>
      <w:numFmt w:val="lowerLetter"/>
      <w:lvlText w:val="%5."/>
      <w:lvlJc w:val="left"/>
      <w:pPr>
        <w:ind w:left="3600" w:hanging="360"/>
      </w:pPr>
    </w:lvl>
    <w:lvl w:ilvl="5" w:tplc="D66A16F2">
      <w:start w:val="1"/>
      <w:numFmt w:val="lowerRoman"/>
      <w:lvlText w:val="%6."/>
      <w:lvlJc w:val="right"/>
      <w:pPr>
        <w:ind w:left="4320" w:hanging="180"/>
      </w:pPr>
    </w:lvl>
    <w:lvl w:ilvl="6" w:tplc="8DCEC4F4">
      <w:start w:val="1"/>
      <w:numFmt w:val="decimal"/>
      <w:lvlText w:val="%7."/>
      <w:lvlJc w:val="left"/>
      <w:pPr>
        <w:ind w:left="5040" w:hanging="360"/>
      </w:pPr>
    </w:lvl>
    <w:lvl w:ilvl="7" w:tplc="78223B2E">
      <w:start w:val="1"/>
      <w:numFmt w:val="lowerLetter"/>
      <w:lvlText w:val="%8."/>
      <w:lvlJc w:val="left"/>
      <w:pPr>
        <w:ind w:left="5760" w:hanging="360"/>
      </w:pPr>
    </w:lvl>
    <w:lvl w:ilvl="8" w:tplc="C1F8BAFA">
      <w:start w:val="1"/>
      <w:numFmt w:val="lowerRoman"/>
      <w:lvlText w:val="%9."/>
      <w:lvlJc w:val="right"/>
      <w:pPr>
        <w:ind w:left="6480" w:hanging="180"/>
      </w:pPr>
    </w:lvl>
  </w:abstractNum>
  <w:abstractNum w:abstractNumId="35" w15:restartNumberingAfterBreak="0">
    <w:nsid w:val="6D6E57AA"/>
    <w:multiLevelType w:val="hybridMultilevel"/>
    <w:tmpl w:val="3990C3EE"/>
    <w:lvl w:ilvl="0" w:tplc="522E0496">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FB66409"/>
    <w:multiLevelType w:val="hybridMultilevel"/>
    <w:tmpl w:val="DB4EF4FE"/>
    <w:lvl w:ilvl="0" w:tplc="AB205986">
      <w:start w:val="1"/>
      <w:numFmt w:val="low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7" w15:restartNumberingAfterBreak="0">
    <w:nsid w:val="708B5B0C"/>
    <w:multiLevelType w:val="hybridMultilevel"/>
    <w:tmpl w:val="CF56A0A6"/>
    <w:lvl w:ilvl="0" w:tplc="A41A18CC">
      <w:start w:val="1"/>
      <w:numFmt w:val="low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8" w15:restartNumberingAfterBreak="0">
    <w:nsid w:val="71715CE9"/>
    <w:multiLevelType w:val="hybridMultilevel"/>
    <w:tmpl w:val="F45280AA"/>
    <w:lvl w:ilvl="0" w:tplc="94E47C88">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2590438"/>
    <w:multiLevelType w:val="hybridMultilevel"/>
    <w:tmpl w:val="4142DE8A"/>
    <w:lvl w:ilvl="0" w:tplc="0AE44378">
      <w:start w:val="1"/>
      <w:numFmt w:val="lowerLetter"/>
      <w:lvlText w:val="%1)"/>
      <w:lvlJc w:val="left"/>
      <w:pPr>
        <w:ind w:left="927" w:hanging="360"/>
      </w:pPr>
      <w:rPr>
        <w:rFonts w:ascii="Times New Roman" w:eastAsia="Times New Roman" w:hAnsi="Times New Roman" w:cs="Times New Roman"/>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40" w15:restartNumberingAfterBreak="0">
    <w:nsid w:val="736E1DDB"/>
    <w:multiLevelType w:val="hybridMultilevel"/>
    <w:tmpl w:val="2FD67014"/>
    <w:lvl w:ilvl="0" w:tplc="04270017">
      <w:start w:val="1"/>
      <w:numFmt w:val="lowerLetter"/>
      <w:lvlText w:val="%1)"/>
      <w:lvlJc w:val="left"/>
      <w:pPr>
        <w:ind w:left="1079" w:hanging="360"/>
      </w:pPr>
    </w:lvl>
    <w:lvl w:ilvl="1" w:tplc="04270019" w:tentative="1">
      <w:start w:val="1"/>
      <w:numFmt w:val="lowerLetter"/>
      <w:lvlText w:val="%2."/>
      <w:lvlJc w:val="left"/>
      <w:pPr>
        <w:ind w:left="1799" w:hanging="360"/>
      </w:pPr>
    </w:lvl>
    <w:lvl w:ilvl="2" w:tplc="0427001B" w:tentative="1">
      <w:start w:val="1"/>
      <w:numFmt w:val="lowerRoman"/>
      <w:lvlText w:val="%3."/>
      <w:lvlJc w:val="right"/>
      <w:pPr>
        <w:ind w:left="2519" w:hanging="180"/>
      </w:pPr>
    </w:lvl>
    <w:lvl w:ilvl="3" w:tplc="0427000F" w:tentative="1">
      <w:start w:val="1"/>
      <w:numFmt w:val="decimal"/>
      <w:lvlText w:val="%4."/>
      <w:lvlJc w:val="left"/>
      <w:pPr>
        <w:ind w:left="3239" w:hanging="360"/>
      </w:pPr>
    </w:lvl>
    <w:lvl w:ilvl="4" w:tplc="04270019" w:tentative="1">
      <w:start w:val="1"/>
      <w:numFmt w:val="lowerLetter"/>
      <w:lvlText w:val="%5."/>
      <w:lvlJc w:val="left"/>
      <w:pPr>
        <w:ind w:left="3959" w:hanging="360"/>
      </w:pPr>
    </w:lvl>
    <w:lvl w:ilvl="5" w:tplc="0427001B" w:tentative="1">
      <w:start w:val="1"/>
      <w:numFmt w:val="lowerRoman"/>
      <w:lvlText w:val="%6."/>
      <w:lvlJc w:val="right"/>
      <w:pPr>
        <w:ind w:left="4679" w:hanging="180"/>
      </w:pPr>
    </w:lvl>
    <w:lvl w:ilvl="6" w:tplc="0427000F" w:tentative="1">
      <w:start w:val="1"/>
      <w:numFmt w:val="decimal"/>
      <w:lvlText w:val="%7."/>
      <w:lvlJc w:val="left"/>
      <w:pPr>
        <w:ind w:left="5399" w:hanging="360"/>
      </w:pPr>
    </w:lvl>
    <w:lvl w:ilvl="7" w:tplc="04270019" w:tentative="1">
      <w:start w:val="1"/>
      <w:numFmt w:val="lowerLetter"/>
      <w:lvlText w:val="%8."/>
      <w:lvlJc w:val="left"/>
      <w:pPr>
        <w:ind w:left="6119" w:hanging="360"/>
      </w:pPr>
    </w:lvl>
    <w:lvl w:ilvl="8" w:tplc="0427001B" w:tentative="1">
      <w:start w:val="1"/>
      <w:numFmt w:val="lowerRoman"/>
      <w:lvlText w:val="%9."/>
      <w:lvlJc w:val="right"/>
      <w:pPr>
        <w:ind w:left="6839" w:hanging="180"/>
      </w:pPr>
    </w:lvl>
  </w:abstractNum>
  <w:abstractNum w:abstractNumId="41" w15:restartNumberingAfterBreak="0">
    <w:nsid w:val="77E71DD0"/>
    <w:multiLevelType w:val="hybridMultilevel"/>
    <w:tmpl w:val="8E000254"/>
    <w:lvl w:ilvl="0" w:tplc="53A0891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A310E54"/>
    <w:multiLevelType w:val="hybridMultilevel"/>
    <w:tmpl w:val="9B626872"/>
    <w:lvl w:ilvl="0" w:tplc="075C942A">
      <w:start w:val="1"/>
      <w:numFmt w:val="low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16cid:durableId="1411077916">
    <w:abstractNumId w:val="1"/>
  </w:num>
  <w:num w:numId="2" w16cid:durableId="2034188894">
    <w:abstractNumId w:val="0"/>
  </w:num>
  <w:num w:numId="3" w16cid:durableId="1898978948">
    <w:abstractNumId w:val="18"/>
  </w:num>
  <w:num w:numId="4" w16cid:durableId="1002397794">
    <w:abstractNumId w:val="19"/>
  </w:num>
  <w:num w:numId="5" w16cid:durableId="992374851">
    <w:abstractNumId w:val="33"/>
  </w:num>
  <w:num w:numId="6" w16cid:durableId="10019287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778939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9598">
    <w:abstractNumId w:val="39"/>
  </w:num>
  <w:num w:numId="9" w16cid:durableId="149450114">
    <w:abstractNumId w:val="30"/>
  </w:num>
  <w:num w:numId="10" w16cid:durableId="606233672">
    <w:abstractNumId w:val="25"/>
  </w:num>
  <w:num w:numId="11" w16cid:durableId="691607587">
    <w:abstractNumId w:val="31"/>
  </w:num>
  <w:num w:numId="12" w16cid:durableId="1384014634">
    <w:abstractNumId w:val="35"/>
  </w:num>
  <w:num w:numId="13" w16cid:durableId="2125684104">
    <w:abstractNumId w:val="42"/>
  </w:num>
  <w:num w:numId="14" w16cid:durableId="1335493219">
    <w:abstractNumId w:val="7"/>
  </w:num>
  <w:num w:numId="15" w16cid:durableId="438530526">
    <w:abstractNumId w:val="9"/>
  </w:num>
  <w:num w:numId="16" w16cid:durableId="766581711">
    <w:abstractNumId w:val="20"/>
  </w:num>
  <w:num w:numId="17" w16cid:durableId="1787920365">
    <w:abstractNumId w:val="8"/>
  </w:num>
  <w:num w:numId="18" w16cid:durableId="232590622">
    <w:abstractNumId w:val="37"/>
  </w:num>
  <w:num w:numId="19" w16cid:durableId="1876963340">
    <w:abstractNumId w:val="4"/>
  </w:num>
  <w:num w:numId="20" w16cid:durableId="245773530">
    <w:abstractNumId w:val="6"/>
  </w:num>
  <w:num w:numId="21" w16cid:durableId="458107778">
    <w:abstractNumId w:val="32"/>
  </w:num>
  <w:num w:numId="22" w16cid:durableId="709305165">
    <w:abstractNumId w:val="27"/>
  </w:num>
  <w:num w:numId="23" w16cid:durableId="353849625">
    <w:abstractNumId w:val="15"/>
  </w:num>
  <w:num w:numId="24" w16cid:durableId="1991207284">
    <w:abstractNumId w:val="14"/>
  </w:num>
  <w:num w:numId="25" w16cid:durableId="519314571">
    <w:abstractNumId w:val="10"/>
  </w:num>
  <w:num w:numId="26" w16cid:durableId="68355263">
    <w:abstractNumId w:val="28"/>
  </w:num>
  <w:num w:numId="27" w16cid:durableId="1314069409">
    <w:abstractNumId w:val="13"/>
  </w:num>
  <w:num w:numId="28" w16cid:durableId="1965236719">
    <w:abstractNumId w:val="21"/>
  </w:num>
  <w:num w:numId="29" w16cid:durableId="948123506">
    <w:abstractNumId w:val="22"/>
  </w:num>
  <w:num w:numId="30" w16cid:durableId="1438141306">
    <w:abstractNumId w:val="29"/>
  </w:num>
  <w:num w:numId="31" w16cid:durableId="1853183092">
    <w:abstractNumId w:val="26"/>
  </w:num>
  <w:num w:numId="32" w16cid:durableId="1832211363">
    <w:abstractNumId w:val="24"/>
  </w:num>
  <w:num w:numId="33" w16cid:durableId="1329095584">
    <w:abstractNumId w:val="11"/>
  </w:num>
  <w:num w:numId="34" w16cid:durableId="266619769">
    <w:abstractNumId w:val="36"/>
  </w:num>
  <w:num w:numId="35" w16cid:durableId="1962105765">
    <w:abstractNumId w:val="34"/>
  </w:num>
  <w:num w:numId="36" w16cid:durableId="666246491">
    <w:abstractNumId w:val="12"/>
  </w:num>
  <w:num w:numId="37" w16cid:durableId="216362565">
    <w:abstractNumId w:val="38"/>
  </w:num>
  <w:num w:numId="38" w16cid:durableId="253100537">
    <w:abstractNumId w:val="5"/>
  </w:num>
  <w:num w:numId="39" w16cid:durableId="898904359">
    <w:abstractNumId w:val="40"/>
  </w:num>
  <w:num w:numId="40" w16cid:durableId="436603116">
    <w:abstractNumId w:val="16"/>
  </w:num>
  <w:num w:numId="41" w16cid:durableId="1663773262">
    <w:abstractNumId w:val="41"/>
  </w:num>
  <w:num w:numId="42" w16cid:durableId="294917515">
    <w:abstractNumId w:val="3"/>
  </w:num>
  <w:num w:numId="43" w16cid:durableId="1479149726">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BC"/>
    <w:rsid w:val="000003F1"/>
    <w:rsid w:val="000006DA"/>
    <w:rsid w:val="00001E8E"/>
    <w:rsid w:val="00001FCD"/>
    <w:rsid w:val="0000266A"/>
    <w:rsid w:val="00002860"/>
    <w:rsid w:val="00004A9E"/>
    <w:rsid w:val="000051DC"/>
    <w:rsid w:val="000053C3"/>
    <w:rsid w:val="00005EFC"/>
    <w:rsid w:val="000062F6"/>
    <w:rsid w:val="000063A4"/>
    <w:rsid w:val="000063C0"/>
    <w:rsid w:val="000066E5"/>
    <w:rsid w:val="00006800"/>
    <w:rsid w:val="000068CA"/>
    <w:rsid w:val="00007238"/>
    <w:rsid w:val="00007B1B"/>
    <w:rsid w:val="000107C9"/>
    <w:rsid w:val="00010B1E"/>
    <w:rsid w:val="00010FAC"/>
    <w:rsid w:val="000114AA"/>
    <w:rsid w:val="00011BD4"/>
    <w:rsid w:val="00011D8C"/>
    <w:rsid w:val="000128FA"/>
    <w:rsid w:val="00012D4A"/>
    <w:rsid w:val="00013077"/>
    <w:rsid w:val="00013364"/>
    <w:rsid w:val="00013607"/>
    <w:rsid w:val="0001442A"/>
    <w:rsid w:val="000145D6"/>
    <w:rsid w:val="00014D8D"/>
    <w:rsid w:val="0001506C"/>
    <w:rsid w:val="000153AA"/>
    <w:rsid w:val="00015720"/>
    <w:rsid w:val="00015C61"/>
    <w:rsid w:val="000164E8"/>
    <w:rsid w:val="00016D94"/>
    <w:rsid w:val="00020492"/>
    <w:rsid w:val="00020A7C"/>
    <w:rsid w:val="00020C95"/>
    <w:rsid w:val="000210CD"/>
    <w:rsid w:val="00021555"/>
    <w:rsid w:val="00021584"/>
    <w:rsid w:val="00021E4E"/>
    <w:rsid w:val="0002278B"/>
    <w:rsid w:val="00023E58"/>
    <w:rsid w:val="00024E1A"/>
    <w:rsid w:val="00024FC5"/>
    <w:rsid w:val="00025102"/>
    <w:rsid w:val="00025543"/>
    <w:rsid w:val="00026416"/>
    <w:rsid w:val="0002648A"/>
    <w:rsid w:val="00026C14"/>
    <w:rsid w:val="00027316"/>
    <w:rsid w:val="00027B00"/>
    <w:rsid w:val="00027E59"/>
    <w:rsid w:val="00027F5A"/>
    <w:rsid w:val="000301EC"/>
    <w:rsid w:val="00030674"/>
    <w:rsid w:val="0003077C"/>
    <w:rsid w:val="00030F98"/>
    <w:rsid w:val="000329A7"/>
    <w:rsid w:val="00032ED6"/>
    <w:rsid w:val="0003311E"/>
    <w:rsid w:val="0003341E"/>
    <w:rsid w:val="0003416C"/>
    <w:rsid w:val="000351CE"/>
    <w:rsid w:val="0003568E"/>
    <w:rsid w:val="00035DBA"/>
    <w:rsid w:val="00036400"/>
    <w:rsid w:val="0003642E"/>
    <w:rsid w:val="000364A2"/>
    <w:rsid w:val="0003691A"/>
    <w:rsid w:val="000369B2"/>
    <w:rsid w:val="00036E7E"/>
    <w:rsid w:val="000374E7"/>
    <w:rsid w:val="00037CC6"/>
    <w:rsid w:val="00040097"/>
    <w:rsid w:val="000410BE"/>
    <w:rsid w:val="00041823"/>
    <w:rsid w:val="00041ADE"/>
    <w:rsid w:val="00042009"/>
    <w:rsid w:val="000437B9"/>
    <w:rsid w:val="0004395E"/>
    <w:rsid w:val="00043A87"/>
    <w:rsid w:val="00043C4C"/>
    <w:rsid w:val="00043CAE"/>
    <w:rsid w:val="00044187"/>
    <w:rsid w:val="00044C48"/>
    <w:rsid w:val="00045361"/>
    <w:rsid w:val="0004569F"/>
    <w:rsid w:val="000462EF"/>
    <w:rsid w:val="00046725"/>
    <w:rsid w:val="00046A9C"/>
    <w:rsid w:val="00046C0E"/>
    <w:rsid w:val="00046C36"/>
    <w:rsid w:val="0004739D"/>
    <w:rsid w:val="00047656"/>
    <w:rsid w:val="00047FE6"/>
    <w:rsid w:val="000500FC"/>
    <w:rsid w:val="000501D3"/>
    <w:rsid w:val="000504AE"/>
    <w:rsid w:val="0005126B"/>
    <w:rsid w:val="000515C8"/>
    <w:rsid w:val="00052BA3"/>
    <w:rsid w:val="00052CA7"/>
    <w:rsid w:val="00053BCA"/>
    <w:rsid w:val="0005417E"/>
    <w:rsid w:val="00054AF7"/>
    <w:rsid w:val="00054F60"/>
    <w:rsid w:val="00055211"/>
    <w:rsid w:val="000556F6"/>
    <w:rsid w:val="00056967"/>
    <w:rsid w:val="00056C2C"/>
    <w:rsid w:val="00057A44"/>
    <w:rsid w:val="000603CD"/>
    <w:rsid w:val="00060630"/>
    <w:rsid w:val="000607E0"/>
    <w:rsid w:val="0006177D"/>
    <w:rsid w:val="00061CF4"/>
    <w:rsid w:val="00063374"/>
    <w:rsid w:val="00063ABD"/>
    <w:rsid w:val="00063FDB"/>
    <w:rsid w:val="00064D1F"/>
    <w:rsid w:val="0006511C"/>
    <w:rsid w:val="00065828"/>
    <w:rsid w:val="00066CB9"/>
    <w:rsid w:val="00066D61"/>
    <w:rsid w:val="0006726D"/>
    <w:rsid w:val="000679AF"/>
    <w:rsid w:val="00070323"/>
    <w:rsid w:val="00070585"/>
    <w:rsid w:val="0007173D"/>
    <w:rsid w:val="00071979"/>
    <w:rsid w:val="000728E2"/>
    <w:rsid w:val="00072ED4"/>
    <w:rsid w:val="00073074"/>
    <w:rsid w:val="000731BB"/>
    <w:rsid w:val="0007326F"/>
    <w:rsid w:val="0007337B"/>
    <w:rsid w:val="000733D3"/>
    <w:rsid w:val="000736BA"/>
    <w:rsid w:val="00073CE5"/>
    <w:rsid w:val="00074081"/>
    <w:rsid w:val="0007498F"/>
    <w:rsid w:val="00074E4C"/>
    <w:rsid w:val="00075E80"/>
    <w:rsid w:val="00076216"/>
    <w:rsid w:val="000769C4"/>
    <w:rsid w:val="00076D3E"/>
    <w:rsid w:val="00077469"/>
    <w:rsid w:val="00080277"/>
    <w:rsid w:val="0008080C"/>
    <w:rsid w:val="000819D8"/>
    <w:rsid w:val="00081AE5"/>
    <w:rsid w:val="00081BAB"/>
    <w:rsid w:val="00081C8D"/>
    <w:rsid w:val="00082601"/>
    <w:rsid w:val="00083425"/>
    <w:rsid w:val="00083BCF"/>
    <w:rsid w:val="00083C89"/>
    <w:rsid w:val="000849DE"/>
    <w:rsid w:val="00084BCA"/>
    <w:rsid w:val="00084D4A"/>
    <w:rsid w:val="00085860"/>
    <w:rsid w:val="000858E7"/>
    <w:rsid w:val="00085959"/>
    <w:rsid w:val="00086398"/>
    <w:rsid w:val="00086514"/>
    <w:rsid w:val="0008668B"/>
    <w:rsid w:val="00086AD2"/>
    <w:rsid w:val="00087CCF"/>
    <w:rsid w:val="00090096"/>
    <w:rsid w:val="00090392"/>
    <w:rsid w:val="00090AC8"/>
    <w:rsid w:val="00091645"/>
    <w:rsid w:val="000919B8"/>
    <w:rsid w:val="00091A89"/>
    <w:rsid w:val="00091AA6"/>
    <w:rsid w:val="00091AA9"/>
    <w:rsid w:val="0009276F"/>
    <w:rsid w:val="00092BF9"/>
    <w:rsid w:val="00093011"/>
    <w:rsid w:val="000930CF"/>
    <w:rsid w:val="00093286"/>
    <w:rsid w:val="000932E7"/>
    <w:rsid w:val="00093409"/>
    <w:rsid w:val="00094963"/>
    <w:rsid w:val="00094FB3"/>
    <w:rsid w:val="000953D9"/>
    <w:rsid w:val="00095826"/>
    <w:rsid w:val="00095B6A"/>
    <w:rsid w:val="00095F11"/>
    <w:rsid w:val="000964CE"/>
    <w:rsid w:val="00096702"/>
    <w:rsid w:val="000972F4"/>
    <w:rsid w:val="000973C9"/>
    <w:rsid w:val="00097668"/>
    <w:rsid w:val="000A122E"/>
    <w:rsid w:val="000A1E11"/>
    <w:rsid w:val="000A1F0B"/>
    <w:rsid w:val="000A2406"/>
    <w:rsid w:val="000A267B"/>
    <w:rsid w:val="000A2B96"/>
    <w:rsid w:val="000A30EC"/>
    <w:rsid w:val="000A35D3"/>
    <w:rsid w:val="000A3772"/>
    <w:rsid w:val="000A42B4"/>
    <w:rsid w:val="000A45BE"/>
    <w:rsid w:val="000A4EDC"/>
    <w:rsid w:val="000A53A4"/>
    <w:rsid w:val="000A5628"/>
    <w:rsid w:val="000A5B97"/>
    <w:rsid w:val="000A5CE6"/>
    <w:rsid w:val="000A61D8"/>
    <w:rsid w:val="000A63A7"/>
    <w:rsid w:val="000A656F"/>
    <w:rsid w:val="000A7993"/>
    <w:rsid w:val="000A7A45"/>
    <w:rsid w:val="000B0EB3"/>
    <w:rsid w:val="000B14BD"/>
    <w:rsid w:val="000B1C74"/>
    <w:rsid w:val="000B1E56"/>
    <w:rsid w:val="000B254F"/>
    <w:rsid w:val="000B2841"/>
    <w:rsid w:val="000B28B4"/>
    <w:rsid w:val="000B2A82"/>
    <w:rsid w:val="000B315E"/>
    <w:rsid w:val="000B35CB"/>
    <w:rsid w:val="000B3799"/>
    <w:rsid w:val="000B42EA"/>
    <w:rsid w:val="000B4C16"/>
    <w:rsid w:val="000B4CED"/>
    <w:rsid w:val="000B4D45"/>
    <w:rsid w:val="000B5041"/>
    <w:rsid w:val="000B6474"/>
    <w:rsid w:val="000B649B"/>
    <w:rsid w:val="000B64FE"/>
    <w:rsid w:val="000B67CA"/>
    <w:rsid w:val="000B7C4B"/>
    <w:rsid w:val="000C0069"/>
    <w:rsid w:val="000C0652"/>
    <w:rsid w:val="000C0BC3"/>
    <w:rsid w:val="000C151E"/>
    <w:rsid w:val="000C231C"/>
    <w:rsid w:val="000C2982"/>
    <w:rsid w:val="000C2ABF"/>
    <w:rsid w:val="000C2FF8"/>
    <w:rsid w:val="000C360D"/>
    <w:rsid w:val="000C399C"/>
    <w:rsid w:val="000C3C80"/>
    <w:rsid w:val="000C3E03"/>
    <w:rsid w:val="000C426B"/>
    <w:rsid w:val="000C4F33"/>
    <w:rsid w:val="000C56B6"/>
    <w:rsid w:val="000C5DA9"/>
    <w:rsid w:val="000C5E0A"/>
    <w:rsid w:val="000C6A2B"/>
    <w:rsid w:val="000C6B4F"/>
    <w:rsid w:val="000D0604"/>
    <w:rsid w:val="000D0C49"/>
    <w:rsid w:val="000D12D0"/>
    <w:rsid w:val="000D14F5"/>
    <w:rsid w:val="000D15DD"/>
    <w:rsid w:val="000D170C"/>
    <w:rsid w:val="000D1F5C"/>
    <w:rsid w:val="000D2112"/>
    <w:rsid w:val="000D2568"/>
    <w:rsid w:val="000D3B6F"/>
    <w:rsid w:val="000D3F1B"/>
    <w:rsid w:val="000D3F6A"/>
    <w:rsid w:val="000D428A"/>
    <w:rsid w:val="000D6914"/>
    <w:rsid w:val="000D784C"/>
    <w:rsid w:val="000E052B"/>
    <w:rsid w:val="000E0665"/>
    <w:rsid w:val="000E1BED"/>
    <w:rsid w:val="000E370E"/>
    <w:rsid w:val="000E3A6F"/>
    <w:rsid w:val="000E3E4B"/>
    <w:rsid w:val="000E3F3B"/>
    <w:rsid w:val="000E4429"/>
    <w:rsid w:val="000E4E4D"/>
    <w:rsid w:val="000E4F71"/>
    <w:rsid w:val="000E580E"/>
    <w:rsid w:val="000E640C"/>
    <w:rsid w:val="000E692A"/>
    <w:rsid w:val="000E7199"/>
    <w:rsid w:val="000E79A8"/>
    <w:rsid w:val="000F0033"/>
    <w:rsid w:val="000F1703"/>
    <w:rsid w:val="000F1EA3"/>
    <w:rsid w:val="000F3439"/>
    <w:rsid w:val="000F3CD9"/>
    <w:rsid w:val="000F499E"/>
    <w:rsid w:val="000F5072"/>
    <w:rsid w:val="000F5311"/>
    <w:rsid w:val="000F5348"/>
    <w:rsid w:val="000F55E5"/>
    <w:rsid w:val="000F5E1B"/>
    <w:rsid w:val="000F6052"/>
    <w:rsid w:val="000F6AB7"/>
    <w:rsid w:val="000F6D38"/>
    <w:rsid w:val="001001DA"/>
    <w:rsid w:val="001005E9"/>
    <w:rsid w:val="00101EE1"/>
    <w:rsid w:val="00102028"/>
    <w:rsid w:val="001020B6"/>
    <w:rsid w:val="00102431"/>
    <w:rsid w:val="001025C0"/>
    <w:rsid w:val="0010274A"/>
    <w:rsid w:val="00102A60"/>
    <w:rsid w:val="00103B72"/>
    <w:rsid w:val="00103C8B"/>
    <w:rsid w:val="00103F96"/>
    <w:rsid w:val="00104BAB"/>
    <w:rsid w:val="00104E0B"/>
    <w:rsid w:val="0010518B"/>
    <w:rsid w:val="00106B70"/>
    <w:rsid w:val="0010732B"/>
    <w:rsid w:val="00107B0D"/>
    <w:rsid w:val="00110337"/>
    <w:rsid w:val="001104A2"/>
    <w:rsid w:val="0011057C"/>
    <w:rsid w:val="00110DB4"/>
    <w:rsid w:val="001127ED"/>
    <w:rsid w:val="0011298C"/>
    <w:rsid w:val="00112E7E"/>
    <w:rsid w:val="00113365"/>
    <w:rsid w:val="001134BC"/>
    <w:rsid w:val="00115ABC"/>
    <w:rsid w:val="00115FBA"/>
    <w:rsid w:val="00116354"/>
    <w:rsid w:val="001174D6"/>
    <w:rsid w:val="00117C2E"/>
    <w:rsid w:val="0012049D"/>
    <w:rsid w:val="00121864"/>
    <w:rsid w:val="00122565"/>
    <w:rsid w:val="0012327A"/>
    <w:rsid w:val="001239A0"/>
    <w:rsid w:val="00124595"/>
    <w:rsid w:val="00124A25"/>
    <w:rsid w:val="00124CC9"/>
    <w:rsid w:val="00124CED"/>
    <w:rsid w:val="00124E59"/>
    <w:rsid w:val="00125528"/>
    <w:rsid w:val="001259EE"/>
    <w:rsid w:val="001266CE"/>
    <w:rsid w:val="001266EA"/>
    <w:rsid w:val="00126A6E"/>
    <w:rsid w:val="00126B5B"/>
    <w:rsid w:val="00126BF3"/>
    <w:rsid w:val="00127317"/>
    <w:rsid w:val="001275DE"/>
    <w:rsid w:val="00127E17"/>
    <w:rsid w:val="00130A1B"/>
    <w:rsid w:val="00130AD7"/>
    <w:rsid w:val="00131B97"/>
    <w:rsid w:val="00131FF8"/>
    <w:rsid w:val="00132678"/>
    <w:rsid w:val="001326AA"/>
    <w:rsid w:val="00132F63"/>
    <w:rsid w:val="00133221"/>
    <w:rsid w:val="001332D7"/>
    <w:rsid w:val="00133650"/>
    <w:rsid w:val="0013390F"/>
    <w:rsid w:val="0013441A"/>
    <w:rsid w:val="0013479C"/>
    <w:rsid w:val="001347B3"/>
    <w:rsid w:val="00134A14"/>
    <w:rsid w:val="00134CDF"/>
    <w:rsid w:val="00134FEB"/>
    <w:rsid w:val="00136145"/>
    <w:rsid w:val="0013775A"/>
    <w:rsid w:val="00137C74"/>
    <w:rsid w:val="00141718"/>
    <w:rsid w:val="00141808"/>
    <w:rsid w:val="0014199F"/>
    <w:rsid w:val="00141E7F"/>
    <w:rsid w:val="00142530"/>
    <w:rsid w:val="001435FE"/>
    <w:rsid w:val="00143FFA"/>
    <w:rsid w:val="001440E9"/>
    <w:rsid w:val="00144BEF"/>
    <w:rsid w:val="00144DB9"/>
    <w:rsid w:val="00146056"/>
    <w:rsid w:val="00146157"/>
    <w:rsid w:val="00146829"/>
    <w:rsid w:val="0014690D"/>
    <w:rsid w:val="00146B7F"/>
    <w:rsid w:val="00146CBD"/>
    <w:rsid w:val="00147145"/>
    <w:rsid w:val="00147431"/>
    <w:rsid w:val="00147649"/>
    <w:rsid w:val="00147B7C"/>
    <w:rsid w:val="00147D3B"/>
    <w:rsid w:val="0015078E"/>
    <w:rsid w:val="00150A20"/>
    <w:rsid w:val="00150C13"/>
    <w:rsid w:val="00150D62"/>
    <w:rsid w:val="00151012"/>
    <w:rsid w:val="00151528"/>
    <w:rsid w:val="00151EC5"/>
    <w:rsid w:val="0015244C"/>
    <w:rsid w:val="0015258E"/>
    <w:rsid w:val="00152C6D"/>
    <w:rsid w:val="00152CD8"/>
    <w:rsid w:val="00152E7B"/>
    <w:rsid w:val="001530BF"/>
    <w:rsid w:val="0015376B"/>
    <w:rsid w:val="00154057"/>
    <w:rsid w:val="0015455F"/>
    <w:rsid w:val="00154FC9"/>
    <w:rsid w:val="001550B7"/>
    <w:rsid w:val="001554CB"/>
    <w:rsid w:val="00155901"/>
    <w:rsid w:val="00156577"/>
    <w:rsid w:val="00157002"/>
    <w:rsid w:val="00157B78"/>
    <w:rsid w:val="001604DE"/>
    <w:rsid w:val="00162762"/>
    <w:rsid w:val="001632AB"/>
    <w:rsid w:val="001634AE"/>
    <w:rsid w:val="00163F0C"/>
    <w:rsid w:val="001647EA"/>
    <w:rsid w:val="0016490C"/>
    <w:rsid w:val="00165153"/>
    <w:rsid w:val="00166406"/>
    <w:rsid w:val="00166676"/>
    <w:rsid w:val="001666E9"/>
    <w:rsid w:val="00166F17"/>
    <w:rsid w:val="00167228"/>
    <w:rsid w:val="00167C2D"/>
    <w:rsid w:val="00167C4E"/>
    <w:rsid w:val="001705D0"/>
    <w:rsid w:val="00170675"/>
    <w:rsid w:val="00170A44"/>
    <w:rsid w:val="00170E98"/>
    <w:rsid w:val="00171430"/>
    <w:rsid w:val="001722B3"/>
    <w:rsid w:val="0017254F"/>
    <w:rsid w:val="00172B11"/>
    <w:rsid w:val="00172B50"/>
    <w:rsid w:val="00172E15"/>
    <w:rsid w:val="001740B2"/>
    <w:rsid w:val="001748A2"/>
    <w:rsid w:val="001748C2"/>
    <w:rsid w:val="00175027"/>
    <w:rsid w:val="00175552"/>
    <w:rsid w:val="00175784"/>
    <w:rsid w:val="0017585A"/>
    <w:rsid w:val="001759CD"/>
    <w:rsid w:val="001759FA"/>
    <w:rsid w:val="0017714A"/>
    <w:rsid w:val="0017747B"/>
    <w:rsid w:val="001774B1"/>
    <w:rsid w:val="00177543"/>
    <w:rsid w:val="00177AE2"/>
    <w:rsid w:val="00177B8F"/>
    <w:rsid w:val="00177FFC"/>
    <w:rsid w:val="00180243"/>
    <w:rsid w:val="00180ED3"/>
    <w:rsid w:val="00181ACE"/>
    <w:rsid w:val="00181EEB"/>
    <w:rsid w:val="00182143"/>
    <w:rsid w:val="00182CD5"/>
    <w:rsid w:val="00183367"/>
    <w:rsid w:val="0018394F"/>
    <w:rsid w:val="00183A06"/>
    <w:rsid w:val="001849FA"/>
    <w:rsid w:val="00184CFE"/>
    <w:rsid w:val="00185068"/>
    <w:rsid w:val="00185203"/>
    <w:rsid w:val="00186577"/>
    <w:rsid w:val="00186D8E"/>
    <w:rsid w:val="00187278"/>
    <w:rsid w:val="0018748A"/>
    <w:rsid w:val="00187840"/>
    <w:rsid w:val="001903B2"/>
    <w:rsid w:val="0019048A"/>
    <w:rsid w:val="00191387"/>
    <w:rsid w:val="00191506"/>
    <w:rsid w:val="0019168B"/>
    <w:rsid w:val="00192207"/>
    <w:rsid w:val="001926A3"/>
    <w:rsid w:val="001933B4"/>
    <w:rsid w:val="00193989"/>
    <w:rsid w:val="0019483A"/>
    <w:rsid w:val="00194A14"/>
    <w:rsid w:val="00194C4F"/>
    <w:rsid w:val="00195329"/>
    <w:rsid w:val="00195408"/>
    <w:rsid w:val="00195FF4"/>
    <w:rsid w:val="001968C6"/>
    <w:rsid w:val="00196A3C"/>
    <w:rsid w:val="00197D54"/>
    <w:rsid w:val="001A03BD"/>
    <w:rsid w:val="001A0C30"/>
    <w:rsid w:val="001A0C31"/>
    <w:rsid w:val="001A2340"/>
    <w:rsid w:val="001A2358"/>
    <w:rsid w:val="001A2AAE"/>
    <w:rsid w:val="001A366D"/>
    <w:rsid w:val="001A468B"/>
    <w:rsid w:val="001A4FBF"/>
    <w:rsid w:val="001A67FF"/>
    <w:rsid w:val="001A694A"/>
    <w:rsid w:val="001B0C41"/>
    <w:rsid w:val="001B1823"/>
    <w:rsid w:val="001B2206"/>
    <w:rsid w:val="001B2FF2"/>
    <w:rsid w:val="001B31A5"/>
    <w:rsid w:val="001B31BE"/>
    <w:rsid w:val="001B50E4"/>
    <w:rsid w:val="001B5136"/>
    <w:rsid w:val="001B5213"/>
    <w:rsid w:val="001B5757"/>
    <w:rsid w:val="001B5D0D"/>
    <w:rsid w:val="001B612E"/>
    <w:rsid w:val="001B6D06"/>
    <w:rsid w:val="001B745C"/>
    <w:rsid w:val="001C07EA"/>
    <w:rsid w:val="001C33E7"/>
    <w:rsid w:val="001C34AA"/>
    <w:rsid w:val="001C3D23"/>
    <w:rsid w:val="001C4729"/>
    <w:rsid w:val="001C4F26"/>
    <w:rsid w:val="001C4FEF"/>
    <w:rsid w:val="001C5091"/>
    <w:rsid w:val="001C5875"/>
    <w:rsid w:val="001C58FB"/>
    <w:rsid w:val="001C5954"/>
    <w:rsid w:val="001C6914"/>
    <w:rsid w:val="001C6955"/>
    <w:rsid w:val="001C6C82"/>
    <w:rsid w:val="001C6FEC"/>
    <w:rsid w:val="001D0321"/>
    <w:rsid w:val="001D0E41"/>
    <w:rsid w:val="001D11BC"/>
    <w:rsid w:val="001D1219"/>
    <w:rsid w:val="001D1A41"/>
    <w:rsid w:val="001D1CED"/>
    <w:rsid w:val="001D230E"/>
    <w:rsid w:val="001D302A"/>
    <w:rsid w:val="001D318C"/>
    <w:rsid w:val="001D3995"/>
    <w:rsid w:val="001D3D3F"/>
    <w:rsid w:val="001D3F7D"/>
    <w:rsid w:val="001D5E27"/>
    <w:rsid w:val="001D5FE0"/>
    <w:rsid w:val="001D609C"/>
    <w:rsid w:val="001D6453"/>
    <w:rsid w:val="001D737A"/>
    <w:rsid w:val="001D786C"/>
    <w:rsid w:val="001D7ABC"/>
    <w:rsid w:val="001E1549"/>
    <w:rsid w:val="001E16BB"/>
    <w:rsid w:val="001E217A"/>
    <w:rsid w:val="001E2289"/>
    <w:rsid w:val="001E28CC"/>
    <w:rsid w:val="001E2D9A"/>
    <w:rsid w:val="001E335F"/>
    <w:rsid w:val="001E3AA0"/>
    <w:rsid w:val="001E54BF"/>
    <w:rsid w:val="001E7033"/>
    <w:rsid w:val="001E7189"/>
    <w:rsid w:val="001F0919"/>
    <w:rsid w:val="001F0921"/>
    <w:rsid w:val="001F0B28"/>
    <w:rsid w:val="001F0E06"/>
    <w:rsid w:val="001F1049"/>
    <w:rsid w:val="001F1802"/>
    <w:rsid w:val="001F1F5A"/>
    <w:rsid w:val="001F2F01"/>
    <w:rsid w:val="001F35CB"/>
    <w:rsid w:val="001F3A01"/>
    <w:rsid w:val="001F3C56"/>
    <w:rsid w:val="001F3F9E"/>
    <w:rsid w:val="001F4161"/>
    <w:rsid w:val="001F4663"/>
    <w:rsid w:val="001F4A79"/>
    <w:rsid w:val="001F64C2"/>
    <w:rsid w:val="001F6B3B"/>
    <w:rsid w:val="001F7015"/>
    <w:rsid w:val="00200220"/>
    <w:rsid w:val="0020073F"/>
    <w:rsid w:val="0020098A"/>
    <w:rsid w:val="00200DC4"/>
    <w:rsid w:val="00201018"/>
    <w:rsid w:val="002010C2"/>
    <w:rsid w:val="00201604"/>
    <w:rsid w:val="002017C0"/>
    <w:rsid w:val="00201910"/>
    <w:rsid w:val="002024C9"/>
    <w:rsid w:val="00202CE8"/>
    <w:rsid w:val="00202D3B"/>
    <w:rsid w:val="0020340A"/>
    <w:rsid w:val="00203956"/>
    <w:rsid w:val="00203CD5"/>
    <w:rsid w:val="00204707"/>
    <w:rsid w:val="00205796"/>
    <w:rsid w:val="00205B8F"/>
    <w:rsid w:val="00205BA8"/>
    <w:rsid w:val="00206903"/>
    <w:rsid w:val="00206BDD"/>
    <w:rsid w:val="002077CD"/>
    <w:rsid w:val="00207CB3"/>
    <w:rsid w:val="0021053E"/>
    <w:rsid w:val="00211ABE"/>
    <w:rsid w:val="0021206F"/>
    <w:rsid w:val="002125A5"/>
    <w:rsid w:val="00212A56"/>
    <w:rsid w:val="00212CB5"/>
    <w:rsid w:val="002132CB"/>
    <w:rsid w:val="00213673"/>
    <w:rsid w:val="00214B50"/>
    <w:rsid w:val="00215401"/>
    <w:rsid w:val="00215DBA"/>
    <w:rsid w:val="00216894"/>
    <w:rsid w:val="00216D76"/>
    <w:rsid w:val="002171C7"/>
    <w:rsid w:val="00217C35"/>
    <w:rsid w:val="00217CFA"/>
    <w:rsid w:val="00217E14"/>
    <w:rsid w:val="00221311"/>
    <w:rsid w:val="00221B32"/>
    <w:rsid w:val="002224C2"/>
    <w:rsid w:val="00222D9E"/>
    <w:rsid w:val="00222DAB"/>
    <w:rsid w:val="00223171"/>
    <w:rsid w:val="00223373"/>
    <w:rsid w:val="0022337D"/>
    <w:rsid w:val="00223472"/>
    <w:rsid w:val="0022519A"/>
    <w:rsid w:val="00225477"/>
    <w:rsid w:val="0022579F"/>
    <w:rsid w:val="00226B91"/>
    <w:rsid w:val="002300CD"/>
    <w:rsid w:val="0023045E"/>
    <w:rsid w:val="00230ED0"/>
    <w:rsid w:val="00231489"/>
    <w:rsid w:val="00231A2F"/>
    <w:rsid w:val="00231F3E"/>
    <w:rsid w:val="0023259B"/>
    <w:rsid w:val="002325CF"/>
    <w:rsid w:val="00232A1B"/>
    <w:rsid w:val="0023353B"/>
    <w:rsid w:val="002336D3"/>
    <w:rsid w:val="00233744"/>
    <w:rsid w:val="00233B0B"/>
    <w:rsid w:val="00233BA2"/>
    <w:rsid w:val="00233D7D"/>
    <w:rsid w:val="0023468B"/>
    <w:rsid w:val="00234C97"/>
    <w:rsid w:val="002356FA"/>
    <w:rsid w:val="00235864"/>
    <w:rsid w:val="00235D39"/>
    <w:rsid w:val="00235E0A"/>
    <w:rsid w:val="00236119"/>
    <w:rsid w:val="00236316"/>
    <w:rsid w:val="00236CFA"/>
    <w:rsid w:val="00236E1A"/>
    <w:rsid w:val="00237EC6"/>
    <w:rsid w:val="0024058F"/>
    <w:rsid w:val="002410D6"/>
    <w:rsid w:val="002417ED"/>
    <w:rsid w:val="00241937"/>
    <w:rsid w:val="002419F6"/>
    <w:rsid w:val="002423E3"/>
    <w:rsid w:val="00243561"/>
    <w:rsid w:val="00243565"/>
    <w:rsid w:val="002440B2"/>
    <w:rsid w:val="002445AA"/>
    <w:rsid w:val="00244BE5"/>
    <w:rsid w:val="00244E95"/>
    <w:rsid w:val="002454C7"/>
    <w:rsid w:val="002464DD"/>
    <w:rsid w:val="0024659D"/>
    <w:rsid w:val="0024779F"/>
    <w:rsid w:val="00247EBC"/>
    <w:rsid w:val="002500D2"/>
    <w:rsid w:val="00250147"/>
    <w:rsid w:val="0025048A"/>
    <w:rsid w:val="002509AB"/>
    <w:rsid w:val="00251001"/>
    <w:rsid w:val="002510BC"/>
    <w:rsid w:val="002518AC"/>
    <w:rsid w:val="00252001"/>
    <w:rsid w:val="002538E3"/>
    <w:rsid w:val="0025451F"/>
    <w:rsid w:val="00254524"/>
    <w:rsid w:val="00254CDA"/>
    <w:rsid w:val="0025535B"/>
    <w:rsid w:val="00255755"/>
    <w:rsid w:val="00255A1F"/>
    <w:rsid w:val="00255D61"/>
    <w:rsid w:val="00255E30"/>
    <w:rsid w:val="00255EF5"/>
    <w:rsid w:val="0025603D"/>
    <w:rsid w:val="002566FB"/>
    <w:rsid w:val="00256BFE"/>
    <w:rsid w:val="00256F15"/>
    <w:rsid w:val="00257014"/>
    <w:rsid w:val="00257054"/>
    <w:rsid w:val="00257121"/>
    <w:rsid w:val="002577E4"/>
    <w:rsid w:val="00257F89"/>
    <w:rsid w:val="002603FB"/>
    <w:rsid w:val="0026188E"/>
    <w:rsid w:val="00261F17"/>
    <w:rsid w:val="0026342B"/>
    <w:rsid w:val="0026359A"/>
    <w:rsid w:val="002636EC"/>
    <w:rsid w:val="002638FB"/>
    <w:rsid w:val="00263DE2"/>
    <w:rsid w:val="0026423B"/>
    <w:rsid w:val="00264BDB"/>
    <w:rsid w:val="0026507C"/>
    <w:rsid w:val="0026629F"/>
    <w:rsid w:val="00266DDC"/>
    <w:rsid w:val="0026735C"/>
    <w:rsid w:val="002674AB"/>
    <w:rsid w:val="002679DC"/>
    <w:rsid w:val="0027036D"/>
    <w:rsid w:val="002708C5"/>
    <w:rsid w:val="00271E7F"/>
    <w:rsid w:val="0027269F"/>
    <w:rsid w:val="00272AED"/>
    <w:rsid w:val="00272BCE"/>
    <w:rsid w:val="0027324A"/>
    <w:rsid w:val="002736B9"/>
    <w:rsid w:val="002746A8"/>
    <w:rsid w:val="002751FB"/>
    <w:rsid w:val="0027599A"/>
    <w:rsid w:val="00275EB8"/>
    <w:rsid w:val="0027657D"/>
    <w:rsid w:val="002768AC"/>
    <w:rsid w:val="00277293"/>
    <w:rsid w:val="00277924"/>
    <w:rsid w:val="00277D2A"/>
    <w:rsid w:val="00277DC4"/>
    <w:rsid w:val="0028010F"/>
    <w:rsid w:val="00280371"/>
    <w:rsid w:val="00280440"/>
    <w:rsid w:val="00280B39"/>
    <w:rsid w:val="00280D53"/>
    <w:rsid w:val="00281474"/>
    <w:rsid w:val="002819CD"/>
    <w:rsid w:val="00281E16"/>
    <w:rsid w:val="00282A67"/>
    <w:rsid w:val="00282C43"/>
    <w:rsid w:val="002833F3"/>
    <w:rsid w:val="0028364E"/>
    <w:rsid w:val="0028377E"/>
    <w:rsid w:val="00283DCC"/>
    <w:rsid w:val="0028467D"/>
    <w:rsid w:val="00284892"/>
    <w:rsid w:val="00284E00"/>
    <w:rsid w:val="00285C26"/>
    <w:rsid w:val="00286DAF"/>
    <w:rsid w:val="002870B0"/>
    <w:rsid w:val="00287C96"/>
    <w:rsid w:val="0029004D"/>
    <w:rsid w:val="00290425"/>
    <w:rsid w:val="0029063C"/>
    <w:rsid w:val="00290BB7"/>
    <w:rsid w:val="00291D6B"/>
    <w:rsid w:val="00291F2E"/>
    <w:rsid w:val="00292267"/>
    <w:rsid w:val="00292B34"/>
    <w:rsid w:val="00292B9A"/>
    <w:rsid w:val="002932BE"/>
    <w:rsid w:val="0029420A"/>
    <w:rsid w:val="0029436B"/>
    <w:rsid w:val="00294BD2"/>
    <w:rsid w:val="00296048"/>
    <w:rsid w:val="00296978"/>
    <w:rsid w:val="00296D16"/>
    <w:rsid w:val="002A00CE"/>
    <w:rsid w:val="002A03B0"/>
    <w:rsid w:val="002A0411"/>
    <w:rsid w:val="002A0496"/>
    <w:rsid w:val="002A0A05"/>
    <w:rsid w:val="002A0A9A"/>
    <w:rsid w:val="002A1342"/>
    <w:rsid w:val="002A157C"/>
    <w:rsid w:val="002A2001"/>
    <w:rsid w:val="002A2B3E"/>
    <w:rsid w:val="002A2D93"/>
    <w:rsid w:val="002A3283"/>
    <w:rsid w:val="002A3477"/>
    <w:rsid w:val="002A35FD"/>
    <w:rsid w:val="002A3A9C"/>
    <w:rsid w:val="002A3D44"/>
    <w:rsid w:val="002A4585"/>
    <w:rsid w:val="002A50E2"/>
    <w:rsid w:val="002A5854"/>
    <w:rsid w:val="002A607A"/>
    <w:rsid w:val="002A6F4A"/>
    <w:rsid w:val="002A7336"/>
    <w:rsid w:val="002A751F"/>
    <w:rsid w:val="002B088B"/>
    <w:rsid w:val="002B0C2C"/>
    <w:rsid w:val="002B0FF3"/>
    <w:rsid w:val="002B13B3"/>
    <w:rsid w:val="002B1B74"/>
    <w:rsid w:val="002B29A5"/>
    <w:rsid w:val="002B2E69"/>
    <w:rsid w:val="002B32EF"/>
    <w:rsid w:val="002B3561"/>
    <w:rsid w:val="002B3976"/>
    <w:rsid w:val="002B39B0"/>
    <w:rsid w:val="002B3EF0"/>
    <w:rsid w:val="002B417D"/>
    <w:rsid w:val="002B4A3C"/>
    <w:rsid w:val="002B5DB5"/>
    <w:rsid w:val="002B6131"/>
    <w:rsid w:val="002B7E4D"/>
    <w:rsid w:val="002C01DA"/>
    <w:rsid w:val="002C0B94"/>
    <w:rsid w:val="002C0BF0"/>
    <w:rsid w:val="002C108C"/>
    <w:rsid w:val="002C20E5"/>
    <w:rsid w:val="002C2D9F"/>
    <w:rsid w:val="002C2E6F"/>
    <w:rsid w:val="002C38DB"/>
    <w:rsid w:val="002C3CD6"/>
    <w:rsid w:val="002C496B"/>
    <w:rsid w:val="002C4A3A"/>
    <w:rsid w:val="002C4FB5"/>
    <w:rsid w:val="002C51A3"/>
    <w:rsid w:val="002C5254"/>
    <w:rsid w:val="002C53DE"/>
    <w:rsid w:val="002C5992"/>
    <w:rsid w:val="002C5AEA"/>
    <w:rsid w:val="002C6776"/>
    <w:rsid w:val="002C715C"/>
    <w:rsid w:val="002D0393"/>
    <w:rsid w:val="002D05FF"/>
    <w:rsid w:val="002D0691"/>
    <w:rsid w:val="002D0805"/>
    <w:rsid w:val="002D0AAA"/>
    <w:rsid w:val="002D1144"/>
    <w:rsid w:val="002D18D6"/>
    <w:rsid w:val="002D1D38"/>
    <w:rsid w:val="002D278E"/>
    <w:rsid w:val="002D32CF"/>
    <w:rsid w:val="002D400C"/>
    <w:rsid w:val="002D4BE2"/>
    <w:rsid w:val="002D55FA"/>
    <w:rsid w:val="002D56DC"/>
    <w:rsid w:val="002D5843"/>
    <w:rsid w:val="002D5B5E"/>
    <w:rsid w:val="002D5BFB"/>
    <w:rsid w:val="002D5D70"/>
    <w:rsid w:val="002D618A"/>
    <w:rsid w:val="002D64A9"/>
    <w:rsid w:val="002D6BAE"/>
    <w:rsid w:val="002D6F5D"/>
    <w:rsid w:val="002D72CC"/>
    <w:rsid w:val="002E0113"/>
    <w:rsid w:val="002E08FA"/>
    <w:rsid w:val="002E1476"/>
    <w:rsid w:val="002E1645"/>
    <w:rsid w:val="002E1A5D"/>
    <w:rsid w:val="002E231D"/>
    <w:rsid w:val="002E28A9"/>
    <w:rsid w:val="002E35E9"/>
    <w:rsid w:val="002E3764"/>
    <w:rsid w:val="002E49D8"/>
    <w:rsid w:val="002E4C07"/>
    <w:rsid w:val="002E51AB"/>
    <w:rsid w:val="002E52BF"/>
    <w:rsid w:val="002E531B"/>
    <w:rsid w:val="002E63E1"/>
    <w:rsid w:val="002E6E0C"/>
    <w:rsid w:val="002E7209"/>
    <w:rsid w:val="002E72BB"/>
    <w:rsid w:val="002E7303"/>
    <w:rsid w:val="002E7E34"/>
    <w:rsid w:val="002F15BF"/>
    <w:rsid w:val="002F21AB"/>
    <w:rsid w:val="002F2524"/>
    <w:rsid w:val="002F260F"/>
    <w:rsid w:val="002F3A22"/>
    <w:rsid w:val="002F4441"/>
    <w:rsid w:val="002F449D"/>
    <w:rsid w:val="002F4AC8"/>
    <w:rsid w:val="002F5CA7"/>
    <w:rsid w:val="002F6EBC"/>
    <w:rsid w:val="002F6EC2"/>
    <w:rsid w:val="002F73EA"/>
    <w:rsid w:val="003004C1"/>
    <w:rsid w:val="0030067F"/>
    <w:rsid w:val="003006B6"/>
    <w:rsid w:val="003007AF"/>
    <w:rsid w:val="00300CA9"/>
    <w:rsid w:val="0030168E"/>
    <w:rsid w:val="00301745"/>
    <w:rsid w:val="003019EE"/>
    <w:rsid w:val="00301FC1"/>
    <w:rsid w:val="00301FCE"/>
    <w:rsid w:val="00302D48"/>
    <w:rsid w:val="00302F58"/>
    <w:rsid w:val="00303266"/>
    <w:rsid w:val="003034C8"/>
    <w:rsid w:val="0030371C"/>
    <w:rsid w:val="003039C2"/>
    <w:rsid w:val="003042C2"/>
    <w:rsid w:val="003047EF"/>
    <w:rsid w:val="00305926"/>
    <w:rsid w:val="00305A70"/>
    <w:rsid w:val="00305FFC"/>
    <w:rsid w:val="003060E5"/>
    <w:rsid w:val="003071AB"/>
    <w:rsid w:val="003074B1"/>
    <w:rsid w:val="003076F2"/>
    <w:rsid w:val="003078B3"/>
    <w:rsid w:val="00307EDD"/>
    <w:rsid w:val="00310299"/>
    <w:rsid w:val="00310999"/>
    <w:rsid w:val="00310AA8"/>
    <w:rsid w:val="00310F87"/>
    <w:rsid w:val="00311326"/>
    <w:rsid w:val="0031208D"/>
    <w:rsid w:val="00312408"/>
    <w:rsid w:val="00312A5D"/>
    <w:rsid w:val="00312D40"/>
    <w:rsid w:val="0031395E"/>
    <w:rsid w:val="00313B33"/>
    <w:rsid w:val="00313BF6"/>
    <w:rsid w:val="00313E56"/>
    <w:rsid w:val="00314294"/>
    <w:rsid w:val="00314384"/>
    <w:rsid w:val="003143C3"/>
    <w:rsid w:val="00314669"/>
    <w:rsid w:val="0031529F"/>
    <w:rsid w:val="00315A4B"/>
    <w:rsid w:val="00315C5C"/>
    <w:rsid w:val="00315D30"/>
    <w:rsid w:val="0031639C"/>
    <w:rsid w:val="00316520"/>
    <w:rsid w:val="00316BBE"/>
    <w:rsid w:val="00316D91"/>
    <w:rsid w:val="003171FC"/>
    <w:rsid w:val="00317E2E"/>
    <w:rsid w:val="00320A9F"/>
    <w:rsid w:val="003211B9"/>
    <w:rsid w:val="00321672"/>
    <w:rsid w:val="00321B1D"/>
    <w:rsid w:val="00322C4B"/>
    <w:rsid w:val="003230CB"/>
    <w:rsid w:val="003246E0"/>
    <w:rsid w:val="0032536F"/>
    <w:rsid w:val="00325583"/>
    <w:rsid w:val="00325769"/>
    <w:rsid w:val="00325829"/>
    <w:rsid w:val="00326672"/>
    <w:rsid w:val="00326AEB"/>
    <w:rsid w:val="00327308"/>
    <w:rsid w:val="00327A6B"/>
    <w:rsid w:val="00330829"/>
    <w:rsid w:val="00330D38"/>
    <w:rsid w:val="00331DF6"/>
    <w:rsid w:val="003335AD"/>
    <w:rsid w:val="003339F4"/>
    <w:rsid w:val="00333B45"/>
    <w:rsid w:val="00334AB3"/>
    <w:rsid w:val="00335623"/>
    <w:rsid w:val="00335AE8"/>
    <w:rsid w:val="00335E92"/>
    <w:rsid w:val="00335FBF"/>
    <w:rsid w:val="00336211"/>
    <w:rsid w:val="00336EE0"/>
    <w:rsid w:val="00336F8D"/>
    <w:rsid w:val="003375D2"/>
    <w:rsid w:val="0034058D"/>
    <w:rsid w:val="003406A2"/>
    <w:rsid w:val="00340BBC"/>
    <w:rsid w:val="00340D31"/>
    <w:rsid w:val="003424B1"/>
    <w:rsid w:val="00342F8D"/>
    <w:rsid w:val="003438DE"/>
    <w:rsid w:val="0034390F"/>
    <w:rsid w:val="00343C13"/>
    <w:rsid w:val="0034412E"/>
    <w:rsid w:val="003446AE"/>
    <w:rsid w:val="00344A7A"/>
    <w:rsid w:val="00344B03"/>
    <w:rsid w:val="00345AF0"/>
    <w:rsid w:val="00346407"/>
    <w:rsid w:val="0034678C"/>
    <w:rsid w:val="00346AF5"/>
    <w:rsid w:val="00347CE4"/>
    <w:rsid w:val="00350F2F"/>
    <w:rsid w:val="00351182"/>
    <w:rsid w:val="003518CD"/>
    <w:rsid w:val="003536BF"/>
    <w:rsid w:val="003542F6"/>
    <w:rsid w:val="003545D1"/>
    <w:rsid w:val="00354CC7"/>
    <w:rsid w:val="00354E9B"/>
    <w:rsid w:val="0035501F"/>
    <w:rsid w:val="00355B87"/>
    <w:rsid w:val="00355C88"/>
    <w:rsid w:val="003560D1"/>
    <w:rsid w:val="003563E1"/>
    <w:rsid w:val="00356EE1"/>
    <w:rsid w:val="0036101E"/>
    <w:rsid w:val="00361131"/>
    <w:rsid w:val="00361344"/>
    <w:rsid w:val="00361843"/>
    <w:rsid w:val="003618A5"/>
    <w:rsid w:val="003619FB"/>
    <w:rsid w:val="00361A26"/>
    <w:rsid w:val="003625BC"/>
    <w:rsid w:val="00362936"/>
    <w:rsid w:val="0036295F"/>
    <w:rsid w:val="00362EA4"/>
    <w:rsid w:val="0036357E"/>
    <w:rsid w:val="00364F69"/>
    <w:rsid w:val="003650A8"/>
    <w:rsid w:val="00365AEA"/>
    <w:rsid w:val="003660C7"/>
    <w:rsid w:val="003669D2"/>
    <w:rsid w:val="00367A23"/>
    <w:rsid w:val="00370363"/>
    <w:rsid w:val="00370D0D"/>
    <w:rsid w:val="00370D6F"/>
    <w:rsid w:val="0037187F"/>
    <w:rsid w:val="00372779"/>
    <w:rsid w:val="0037324B"/>
    <w:rsid w:val="00373CC1"/>
    <w:rsid w:val="003744FD"/>
    <w:rsid w:val="003751E1"/>
    <w:rsid w:val="00375563"/>
    <w:rsid w:val="00375A2F"/>
    <w:rsid w:val="0037680A"/>
    <w:rsid w:val="00376CA5"/>
    <w:rsid w:val="00377646"/>
    <w:rsid w:val="0037767B"/>
    <w:rsid w:val="003777B6"/>
    <w:rsid w:val="00377DBB"/>
    <w:rsid w:val="003808D9"/>
    <w:rsid w:val="00380A04"/>
    <w:rsid w:val="00380FCB"/>
    <w:rsid w:val="003811FC"/>
    <w:rsid w:val="003813E3"/>
    <w:rsid w:val="003815D1"/>
    <w:rsid w:val="00381663"/>
    <w:rsid w:val="00381A89"/>
    <w:rsid w:val="00381BEC"/>
    <w:rsid w:val="00382157"/>
    <w:rsid w:val="00382EFE"/>
    <w:rsid w:val="00382FED"/>
    <w:rsid w:val="00384175"/>
    <w:rsid w:val="0038433B"/>
    <w:rsid w:val="00384731"/>
    <w:rsid w:val="00385597"/>
    <w:rsid w:val="00385925"/>
    <w:rsid w:val="003861B2"/>
    <w:rsid w:val="00386BB0"/>
    <w:rsid w:val="0038700F"/>
    <w:rsid w:val="00387493"/>
    <w:rsid w:val="0038789E"/>
    <w:rsid w:val="00387B23"/>
    <w:rsid w:val="0038AE81"/>
    <w:rsid w:val="00390627"/>
    <w:rsid w:val="003914D7"/>
    <w:rsid w:val="00392D20"/>
    <w:rsid w:val="00393E77"/>
    <w:rsid w:val="00394455"/>
    <w:rsid w:val="00394499"/>
    <w:rsid w:val="00394560"/>
    <w:rsid w:val="00395580"/>
    <w:rsid w:val="0039570E"/>
    <w:rsid w:val="003962F3"/>
    <w:rsid w:val="0039724D"/>
    <w:rsid w:val="00397C31"/>
    <w:rsid w:val="00397D35"/>
    <w:rsid w:val="003A08BE"/>
    <w:rsid w:val="003A0A8C"/>
    <w:rsid w:val="003A1046"/>
    <w:rsid w:val="003A1946"/>
    <w:rsid w:val="003A1FA2"/>
    <w:rsid w:val="003A2849"/>
    <w:rsid w:val="003A2CE3"/>
    <w:rsid w:val="003A33D1"/>
    <w:rsid w:val="003A35CE"/>
    <w:rsid w:val="003A3646"/>
    <w:rsid w:val="003A476B"/>
    <w:rsid w:val="003A4838"/>
    <w:rsid w:val="003A537A"/>
    <w:rsid w:val="003A603C"/>
    <w:rsid w:val="003A6EA5"/>
    <w:rsid w:val="003A6F36"/>
    <w:rsid w:val="003A727D"/>
    <w:rsid w:val="003A780D"/>
    <w:rsid w:val="003A79D0"/>
    <w:rsid w:val="003A7E73"/>
    <w:rsid w:val="003B06B0"/>
    <w:rsid w:val="003B0C57"/>
    <w:rsid w:val="003B20F2"/>
    <w:rsid w:val="003B22B5"/>
    <w:rsid w:val="003B255C"/>
    <w:rsid w:val="003B2897"/>
    <w:rsid w:val="003B2EC2"/>
    <w:rsid w:val="003B414A"/>
    <w:rsid w:val="003B5C94"/>
    <w:rsid w:val="003B5CAA"/>
    <w:rsid w:val="003B5E2D"/>
    <w:rsid w:val="003B6212"/>
    <w:rsid w:val="003B6C19"/>
    <w:rsid w:val="003B7AEC"/>
    <w:rsid w:val="003C01AD"/>
    <w:rsid w:val="003C1426"/>
    <w:rsid w:val="003C196F"/>
    <w:rsid w:val="003C24CE"/>
    <w:rsid w:val="003C280C"/>
    <w:rsid w:val="003C327E"/>
    <w:rsid w:val="003C337E"/>
    <w:rsid w:val="003C348A"/>
    <w:rsid w:val="003C3D05"/>
    <w:rsid w:val="003C4376"/>
    <w:rsid w:val="003C59C0"/>
    <w:rsid w:val="003C62E4"/>
    <w:rsid w:val="003C748F"/>
    <w:rsid w:val="003C7599"/>
    <w:rsid w:val="003C7BCA"/>
    <w:rsid w:val="003C7DDD"/>
    <w:rsid w:val="003D03D8"/>
    <w:rsid w:val="003D0885"/>
    <w:rsid w:val="003D0EB7"/>
    <w:rsid w:val="003D1B55"/>
    <w:rsid w:val="003D23C5"/>
    <w:rsid w:val="003D281F"/>
    <w:rsid w:val="003D2EC8"/>
    <w:rsid w:val="003D2F98"/>
    <w:rsid w:val="003D2FB8"/>
    <w:rsid w:val="003D3580"/>
    <w:rsid w:val="003D3DF6"/>
    <w:rsid w:val="003D51B4"/>
    <w:rsid w:val="003D6301"/>
    <w:rsid w:val="003D6472"/>
    <w:rsid w:val="003D6563"/>
    <w:rsid w:val="003D730D"/>
    <w:rsid w:val="003D77F6"/>
    <w:rsid w:val="003D7D57"/>
    <w:rsid w:val="003D7F98"/>
    <w:rsid w:val="003E0045"/>
    <w:rsid w:val="003E0065"/>
    <w:rsid w:val="003E0904"/>
    <w:rsid w:val="003E0A34"/>
    <w:rsid w:val="003E17F1"/>
    <w:rsid w:val="003E1803"/>
    <w:rsid w:val="003E207D"/>
    <w:rsid w:val="003E2D64"/>
    <w:rsid w:val="003E2E0A"/>
    <w:rsid w:val="003E2ECC"/>
    <w:rsid w:val="003E335C"/>
    <w:rsid w:val="003E3E0F"/>
    <w:rsid w:val="003E400E"/>
    <w:rsid w:val="003E4496"/>
    <w:rsid w:val="003E470A"/>
    <w:rsid w:val="003E58B8"/>
    <w:rsid w:val="003E5BA8"/>
    <w:rsid w:val="003E5F46"/>
    <w:rsid w:val="003E6C58"/>
    <w:rsid w:val="003E7432"/>
    <w:rsid w:val="003E7E83"/>
    <w:rsid w:val="003F17C5"/>
    <w:rsid w:val="003F2089"/>
    <w:rsid w:val="003F263A"/>
    <w:rsid w:val="003F29B9"/>
    <w:rsid w:val="003F30F6"/>
    <w:rsid w:val="003F4C17"/>
    <w:rsid w:val="003F4E5E"/>
    <w:rsid w:val="003F5470"/>
    <w:rsid w:val="003F59F9"/>
    <w:rsid w:val="003F61B2"/>
    <w:rsid w:val="003F6AAD"/>
    <w:rsid w:val="003F7231"/>
    <w:rsid w:val="003F7518"/>
    <w:rsid w:val="003F7558"/>
    <w:rsid w:val="004002DE"/>
    <w:rsid w:val="004027FA"/>
    <w:rsid w:val="00403238"/>
    <w:rsid w:val="0040382C"/>
    <w:rsid w:val="00403C39"/>
    <w:rsid w:val="004046DC"/>
    <w:rsid w:val="00405470"/>
    <w:rsid w:val="0040565A"/>
    <w:rsid w:val="00405C74"/>
    <w:rsid w:val="00405C7A"/>
    <w:rsid w:val="0040657D"/>
    <w:rsid w:val="00406913"/>
    <w:rsid w:val="00406A80"/>
    <w:rsid w:val="00407036"/>
    <w:rsid w:val="00407ACD"/>
    <w:rsid w:val="00407D35"/>
    <w:rsid w:val="004105FC"/>
    <w:rsid w:val="00410A87"/>
    <w:rsid w:val="00410B38"/>
    <w:rsid w:val="00411BD8"/>
    <w:rsid w:val="00411DED"/>
    <w:rsid w:val="00411EFC"/>
    <w:rsid w:val="00411F15"/>
    <w:rsid w:val="0041278E"/>
    <w:rsid w:val="0041333C"/>
    <w:rsid w:val="00413AFB"/>
    <w:rsid w:val="0041462E"/>
    <w:rsid w:val="0041479A"/>
    <w:rsid w:val="00414F34"/>
    <w:rsid w:val="00414F81"/>
    <w:rsid w:val="00415269"/>
    <w:rsid w:val="0041659C"/>
    <w:rsid w:val="00416980"/>
    <w:rsid w:val="00416CD1"/>
    <w:rsid w:val="00416E7B"/>
    <w:rsid w:val="00417584"/>
    <w:rsid w:val="00417A65"/>
    <w:rsid w:val="00420B0F"/>
    <w:rsid w:val="00421B49"/>
    <w:rsid w:val="0042261D"/>
    <w:rsid w:val="00423B43"/>
    <w:rsid w:val="0042456E"/>
    <w:rsid w:val="00424F52"/>
    <w:rsid w:val="004251B9"/>
    <w:rsid w:val="00426068"/>
    <w:rsid w:val="00426249"/>
    <w:rsid w:val="004272AA"/>
    <w:rsid w:val="004273C9"/>
    <w:rsid w:val="004300A0"/>
    <w:rsid w:val="004307B8"/>
    <w:rsid w:val="00430DB9"/>
    <w:rsid w:val="00430F71"/>
    <w:rsid w:val="00431DDB"/>
    <w:rsid w:val="00431E85"/>
    <w:rsid w:val="00431F74"/>
    <w:rsid w:val="00432FD1"/>
    <w:rsid w:val="004330B4"/>
    <w:rsid w:val="00433249"/>
    <w:rsid w:val="0043396D"/>
    <w:rsid w:val="00434696"/>
    <w:rsid w:val="00434AC7"/>
    <w:rsid w:val="0043588B"/>
    <w:rsid w:val="00436C3D"/>
    <w:rsid w:val="00437117"/>
    <w:rsid w:val="00437262"/>
    <w:rsid w:val="00437366"/>
    <w:rsid w:val="0043778E"/>
    <w:rsid w:val="004377C1"/>
    <w:rsid w:val="00440344"/>
    <w:rsid w:val="00440498"/>
    <w:rsid w:val="00440C63"/>
    <w:rsid w:val="004413D6"/>
    <w:rsid w:val="004414D6"/>
    <w:rsid w:val="00441897"/>
    <w:rsid w:val="00441C2F"/>
    <w:rsid w:val="00441F1D"/>
    <w:rsid w:val="00442B05"/>
    <w:rsid w:val="00443259"/>
    <w:rsid w:val="00443739"/>
    <w:rsid w:val="00444FC2"/>
    <w:rsid w:val="00445446"/>
    <w:rsid w:val="00445659"/>
    <w:rsid w:val="00445C88"/>
    <w:rsid w:val="00445FB2"/>
    <w:rsid w:val="00446A67"/>
    <w:rsid w:val="0044729F"/>
    <w:rsid w:val="00447A3D"/>
    <w:rsid w:val="00447AF2"/>
    <w:rsid w:val="00447C77"/>
    <w:rsid w:val="0045039B"/>
    <w:rsid w:val="00450FC6"/>
    <w:rsid w:val="00451865"/>
    <w:rsid w:val="00452EA5"/>
    <w:rsid w:val="004530EC"/>
    <w:rsid w:val="00453CB9"/>
    <w:rsid w:val="00454213"/>
    <w:rsid w:val="0045448A"/>
    <w:rsid w:val="00454AEC"/>
    <w:rsid w:val="00454BB6"/>
    <w:rsid w:val="00455227"/>
    <w:rsid w:val="0045563E"/>
    <w:rsid w:val="00455A7D"/>
    <w:rsid w:val="00456421"/>
    <w:rsid w:val="004566D9"/>
    <w:rsid w:val="0045755A"/>
    <w:rsid w:val="00457831"/>
    <w:rsid w:val="00460343"/>
    <w:rsid w:val="00460524"/>
    <w:rsid w:val="00460576"/>
    <w:rsid w:val="00460B34"/>
    <w:rsid w:val="00460BD6"/>
    <w:rsid w:val="00460C7C"/>
    <w:rsid w:val="00460DB2"/>
    <w:rsid w:val="00461169"/>
    <w:rsid w:val="004612A3"/>
    <w:rsid w:val="00462D13"/>
    <w:rsid w:val="00462FC3"/>
    <w:rsid w:val="00463032"/>
    <w:rsid w:val="004635A5"/>
    <w:rsid w:val="004641A9"/>
    <w:rsid w:val="0046470C"/>
    <w:rsid w:val="004649F0"/>
    <w:rsid w:val="00464FBC"/>
    <w:rsid w:val="004655B5"/>
    <w:rsid w:val="00465902"/>
    <w:rsid w:val="00465C0B"/>
    <w:rsid w:val="00465F0B"/>
    <w:rsid w:val="00466027"/>
    <w:rsid w:val="00466F5F"/>
    <w:rsid w:val="00467310"/>
    <w:rsid w:val="00467962"/>
    <w:rsid w:val="00467E03"/>
    <w:rsid w:val="004701F7"/>
    <w:rsid w:val="0047036B"/>
    <w:rsid w:val="00470876"/>
    <w:rsid w:val="004709A7"/>
    <w:rsid w:val="00471443"/>
    <w:rsid w:val="00472384"/>
    <w:rsid w:val="00472556"/>
    <w:rsid w:val="00473AF4"/>
    <w:rsid w:val="004742F8"/>
    <w:rsid w:val="004744DF"/>
    <w:rsid w:val="00474DD3"/>
    <w:rsid w:val="00474F13"/>
    <w:rsid w:val="00475C7F"/>
    <w:rsid w:val="00476531"/>
    <w:rsid w:val="00476976"/>
    <w:rsid w:val="00476BB7"/>
    <w:rsid w:val="00476CB2"/>
    <w:rsid w:val="00477554"/>
    <w:rsid w:val="004779AA"/>
    <w:rsid w:val="00477C0D"/>
    <w:rsid w:val="00480302"/>
    <w:rsid w:val="004804FD"/>
    <w:rsid w:val="004807EC"/>
    <w:rsid w:val="00480950"/>
    <w:rsid w:val="00481EEE"/>
    <w:rsid w:val="004836F4"/>
    <w:rsid w:val="00483754"/>
    <w:rsid w:val="00483FFA"/>
    <w:rsid w:val="00484151"/>
    <w:rsid w:val="00484639"/>
    <w:rsid w:val="00484CB5"/>
    <w:rsid w:val="00484CB7"/>
    <w:rsid w:val="00485525"/>
    <w:rsid w:val="004856BE"/>
    <w:rsid w:val="00485766"/>
    <w:rsid w:val="00485E12"/>
    <w:rsid w:val="00485F74"/>
    <w:rsid w:val="00487085"/>
    <w:rsid w:val="00487A9E"/>
    <w:rsid w:val="00487C97"/>
    <w:rsid w:val="00490434"/>
    <w:rsid w:val="00491B96"/>
    <w:rsid w:val="00491FDC"/>
    <w:rsid w:val="004923BA"/>
    <w:rsid w:val="0049308C"/>
    <w:rsid w:val="004930A9"/>
    <w:rsid w:val="004932EE"/>
    <w:rsid w:val="00493C41"/>
    <w:rsid w:val="0049496F"/>
    <w:rsid w:val="00494B94"/>
    <w:rsid w:val="00495BCD"/>
    <w:rsid w:val="00496C06"/>
    <w:rsid w:val="00496D49"/>
    <w:rsid w:val="00497755"/>
    <w:rsid w:val="004977C8"/>
    <w:rsid w:val="004A081F"/>
    <w:rsid w:val="004A1189"/>
    <w:rsid w:val="004A1589"/>
    <w:rsid w:val="004A1C6F"/>
    <w:rsid w:val="004A1DB2"/>
    <w:rsid w:val="004A2080"/>
    <w:rsid w:val="004A210E"/>
    <w:rsid w:val="004A287A"/>
    <w:rsid w:val="004A2E7F"/>
    <w:rsid w:val="004A3D5A"/>
    <w:rsid w:val="004A3F07"/>
    <w:rsid w:val="004A404A"/>
    <w:rsid w:val="004A45B0"/>
    <w:rsid w:val="004A548A"/>
    <w:rsid w:val="004A592A"/>
    <w:rsid w:val="004A59C4"/>
    <w:rsid w:val="004A5B1D"/>
    <w:rsid w:val="004A5D5E"/>
    <w:rsid w:val="004A621A"/>
    <w:rsid w:val="004A6423"/>
    <w:rsid w:val="004A715E"/>
    <w:rsid w:val="004A7398"/>
    <w:rsid w:val="004A7454"/>
    <w:rsid w:val="004A7626"/>
    <w:rsid w:val="004A7AEF"/>
    <w:rsid w:val="004B0AF0"/>
    <w:rsid w:val="004B0E69"/>
    <w:rsid w:val="004B23C8"/>
    <w:rsid w:val="004B2510"/>
    <w:rsid w:val="004B253F"/>
    <w:rsid w:val="004B2997"/>
    <w:rsid w:val="004B32AB"/>
    <w:rsid w:val="004B3BFB"/>
    <w:rsid w:val="004B43AF"/>
    <w:rsid w:val="004B4843"/>
    <w:rsid w:val="004B49AF"/>
    <w:rsid w:val="004B49C1"/>
    <w:rsid w:val="004B49D8"/>
    <w:rsid w:val="004B4DAD"/>
    <w:rsid w:val="004B5307"/>
    <w:rsid w:val="004B5490"/>
    <w:rsid w:val="004B55A1"/>
    <w:rsid w:val="004B57F8"/>
    <w:rsid w:val="004B5ABB"/>
    <w:rsid w:val="004B5C57"/>
    <w:rsid w:val="004B63B5"/>
    <w:rsid w:val="004B71DF"/>
    <w:rsid w:val="004B75E1"/>
    <w:rsid w:val="004C03D4"/>
    <w:rsid w:val="004C0508"/>
    <w:rsid w:val="004C06D3"/>
    <w:rsid w:val="004C082D"/>
    <w:rsid w:val="004C0860"/>
    <w:rsid w:val="004C08B8"/>
    <w:rsid w:val="004C0E98"/>
    <w:rsid w:val="004C19D6"/>
    <w:rsid w:val="004C1E9A"/>
    <w:rsid w:val="004C2194"/>
    <w:rsid w:val="004C2719"/>
    <w:rsid w:val="004C2832"/>
    <w:rsid w:val="004C3CCD"/>
    <w:rsid w:val="004C3DAD"/>
    <w:rsid w:val="004C4D04"/>
    <w:rsid w:val="004C4E9C"/>
    <w:rsid w:val="004C5B4B"/>
    <w:rsid w:val="004C5B6A"/>
    <w:rsid w:val="004C5B9B"/>
    <w:rsid w:val="004C6392"/>
    <w:rsid w:val="004C69B5"/>
    <w:rsid w:val="004C6A82"/>
    <w:rsid w:val="004C6AD2"/>
    <w:rsid w:val="004C6AE2"/>
    <w:rsid w:val="004C6DF9"/>
    <w:rsid w:val="004D0628"/>
    <w:rsid w:val="004D0EF5"/>
    <w:rsid w:val="004D17BA"/>
    <w:rsid w:val="004D1E6B"/>
    <w:rsid w:val="004D33F7"/>
    <w:rsid w:val="004D4198"/>
    <w:rsid w:val="004D45DE"/>
    <w:rsid w:val="004D4692"/>
    <w:rsid w:val="004D4B3B"/>
    <w:rsid w:val="004D5B33"/>
    <w:rsid w:val="004D5B62"/>
    <w:rsid w:val="004D601D"/>
    <w:rsid w:val="004D62CF"/>
    <w:rsid w:val="004D6766"/>
    <w:rsid w:val="004D6DB0"/>
    <w:rsid w:val="004D6E1C"/>
    <w:rsid w:val="004D7569"/>
    <w:rsid w:val="004D7632"/>
    <w:rsid w:val="004D7DA4"/>
    <w:rsid w:val="004E0CB8"/>
    <w:rsid w:val="004E2005"/>
    <w:rsid w:val="004E2847"/>
    <w:rsid w:val="004E2CC2"/>
    <w:rsid w:val="004E2D37"/>
    <w:rsid w:val="004E33EA"/>
    <w:rsid w:val="004E370A"/>
    <w:rsid w:val="004E459D"/>
    <w:rsid w:val="004E4B0D"/>
    <w:rsid w:val="004E4E28"/>
    <w:rsid w:val="004E5579"/>
    <w:rsid w:val="004E5C7F"/>
    <w:rsid w:val="004E5F12"/>
    <w:rsid w:val="004E63D8"/>
    <w:rsid w:val="004E6690"/>
    <w:rsid w:val="004E66F3"/>
    <w:rsid w:val="004E6AB6"/>
    <w:rsid w:val="004E6F33"/>
    <w:rsid w:val="004F0A55"/>
    <w:rsid w:val="004F0A8E"/>
    <w:rsid w:val="004F0D38"/>
    <w:rsid w:val="004F0F2F"/>
    <w:rsid w:val="004F0FA2"/>
    <w:rsid w:val="004F1BA8"/>
    <w:rsid w:val="004F240B"/>
    <w:rsid w:val="004F2578"/>
    <w:rsid w:val="004F2909"/>
    <w:rsid w:val="004F31FD"/>
    <w:rsid w:val="004F3609"/>
    <w:rsid w:val="004F44A4"/>
    <w:rsid w:val="004F46D9"/>
    <w:rsid w:val="004F4FA0"/>
    <w:rsid w:val="004F611E"/>
    <w:rsid w:val="004F7982"/>
    <w:rsid w:val="005006D5"/>
    <w:rsid w:val="00500959"/>
    <w:rsid w:val="00500DFA"/>
    <w:rsid w:val="00501BB8"/>
    <w:rsid w:val="0050267A"/>
    <w:rsid w:val="00502885"/>
    <w:rsid w:val="0050292D"/>
    <w:rsid w:val="00503450"/>
    <w:rsid w:val="00503552"/>
    <w:rsid w:val="00503689"/>
    <w:rsid w:val="00503B17"/>
    <w:rsid w:val="00503D1D"/>
    <w:rsid w:val="00503D84"/>
    <w:rsid w:val="00504015"/>
    <w:rsid w:val="0050410A"/>
    <w:rsid w:val="00504AFA"/>
    <w:rsid w:val="00505B71"/>
    <w:rsid w:val="00505FA0"/>
    <w:rsid w:val="0050620E"/>
    <w:rsid w:val="0050623E"/>
    <w:rsid w:val="005070E8"/>
    <w:rsid w:val="00510555"/>
    <w:rsid w:val="005105FF"/>
    <w:rsid w:val="005110C6"/>
    <w:rsid w:val="005134CD"/>
    <w:rsid w:val="00513862"/>
    <w:rsid w:val="0051388D"/>
    <w:rsid w:val="0051394F"/>
    <w:rsid w:val="00513A25"/>
    <w:rsid w:val="00513AD4"/>
    <w:rsid w:val="00513C79"/>
    <w:rsid w:val="00513F3B"/>
    <w:rsid w:val="00513F88"/>
    <w:rsid w:val="00514283"/>
    <w:rsid w:val="00514B09"/>
    <w:rsid w:val="00514CAE"/>
    <w:rsid w:val="005153BD"/>
    <w:rsid w:val="00515809"/>
    <w:rsid w:val="005159AC"/>
    <w:rsid w:val="005162A2"/>
    <w:rsid w:val="00517478"/>
    <w:rsid w:val="0051768A"/>
    <w:rsid w:val="0051768F"/>
    <w:rsid w:val="00517B1A"/>
    <w:rsid w:val="0052056E"/>
    <w:rsid w:val="005209DE"/>
    <w:rsid w:val="0052120D"/>
    <w:rsid w:val="00521611"/>
    <w:rsid w:val="00521851"/>
    <w:rsid w:val="00521F66"/>
    <w:rsid w:val="00522E21"/>
    <w:rsid w:val="00522EE2"/>
    <w:rsid w:val="00523524"/>
    <w:rsid w:val="00523A6D"/>
    <w:rsid w:val="00523D50"/>
    <w:rsid w:val="005241D3"/>
    <w:rsid w:val="0052446A"/>
    <w:rsid w:val="005257BD"/>
    <w:rsid w:val="005257E3"/>
    <w:rsid w:val="00525806"/>
    <w:rsid w:val="00526197"/>
    <w:rsid w:val="00526A50"/>
    <w:rsid w:val="00526DDF"/>
    <w:rsid w:val="005270DC"/>
    <w:rsid w:val="00527E76"/>
    <w:rsid w:val="0053030C"/>
    <w:rsid w:val="00530434"/>
    <w:rsid w:val="00530A5C"/>
    <w:rsid w:val="00531EB7"/>
    <w:rsid w:val="0053242E"/>
    <w:rsid w:val="005325F0"/>
    <w:rsid w:val="0053294F"/>
    <w:rsid w:val="005331C3"/>
    <w:rsid w:val="005333FF"/>
    <w:rsid w:val="00533FCD"/>
    <w:rsid w:val="00534AB1"/>
    <w:rsid w:val="00534B65"/>
    <w:rsid w:val="00534D19"/>
    <w:rsid w:val="00534DBB"/>
    <w:rsid w:val="00534FEE"/>
    <w:rsid w:val="0053530B"/>
    <w:rsid w:val="005353D3"/>
    <w:rsid w:val="005359E7"/>
    <w:rsid w:val="00535D6C"/>
    <w:rsid w:val="005360FB"/>
    <w:rsid w:val="0053616C"/>
    <w:rsid w:val="005361BC"/>
    <w:rsid w:val="00536258"/>
    <w:rsid w:val="00536D27"/>
    <w:rsid w:val="0053701B"/>
    <w:rsid w:val="00537394"/>
    <w:rsid w:val="0053750C"/>
    <w:rsid w:val="00537765"/>
    <w:rsid w:val="0054024D"/>
    <w:rsid w:val="00540E27"/>
    <w:rsid w:val="005411C6"/>
    <w:rsid w:val="00541235"/>
    <w:rsid w:val="00541BC0"/>
    <w:rsid w:val="00541F1B"/>
    <w:rsid w:val="0054323B"/>
    <w:rsid w:val="005449C5"/>
    <w:rsid w:val="00545BA7"/>
    <w:rsid w:val="005461F7"/>
    <w:rsid w:val="00546322"/>
    <w:rsid w:val="00546498"/>
    <w:rsid w:val="005475C5"/>
    <w:rsid w:val="00547E11"/>
    <w:rsid w:val="00550284"/>
    <w:rsid w:val="00550DB0"/>
    <w:rsid w:val="00551084"/>
    <w:rsid w:val="00551323"/>
    <w:rsid w:val="00552030"/>
    <w:rsid w:val="0055246F"/>
    <w:rsid w:val="005525E6"/>
    <w:rsid w:val="00553C4C"/>
    <w:rsid w:val="00554DCB"/>
    <w:rsid w:val="005556DB"/>
    <w:rsid w:val="00555936"/>
    <w:rsid w:val="00560133"/>
    <w:rsid w:val="00560CBA"/>
    <w:rsid w:val="00561425"/>
    <w:rsid w:val="005616C4"/>
    <w:rsid w:val="00561BCC"/>
    <w:rsid w:val="0056239F"/>
    <w:rsid w:val="00563039"/>
    <w:rsid w:val="0056342B"/>
    <w:rsid w:val="00563B75"/>
    <w:rsid w:val="0056454E"/>
    <w:rsid w:val="005647B5"/>
    <w:rsid w:val="005649C8"/>
    <w:rsid w:val="005658D5"/>
    <w:rsid w:val="00566466"/>
    <w:rsid w:val="005701DE"/>
    <w:rsid w:val="0057036E"/>
    <w:rsid w:val="00570D34"/>
    <w:rsid w:val="00572059"/>
    <w:rsid w:val="00572884"/>
    <w:rsid w:val="00572E44"/>
    <w:rsid w:val="00572F64"/>
    <w:rsid w:val="00573923"/>
    <w:rsid w:val="00574142"/>
    <w:rsid w:val="00574336"/>
    <w:rsid w:val="0057466E"/>
    <w:rsid w:val="00574931"/>
    <w:rsid w:val="00574EC5"/>
    <w:rsid w:val="0057552E"/>
    <w:rsid w:val="005755A5"/>
    <w:rsid w:val="00575CD1"/>
    <w:rsid w:val="00575E00"/>
    <w:rsid w:val="00575F2B"/>
    <w:rsid w:val="0057717C"/>
    <w:rsid w:val="005775CD"/>
    <w:rsid w:val="00577DAA"/>
    <w:rsid w:val="005802A8"/>
    <w:rsid w:val="00580400"/>
    <w:rsid w:val="00580D60"/>
    <w:rsid w:val="00580E64"/>
    <w:rsid w:val="00580FA7"/>
    <w:rsid w:val="005819C3"/>
    <w:rsid w:val="005827A9"/>
    <w:rsid w:val="0058400A"/>
    <w:rsid w:val="00584578"/>
    <w:rsid w:val="00584F58"/>
    <w:rsid w:val="005850CB"/>
    <w:rsid w:val="00585CC4"/>
    <w:rsid w:val="00585EBF"/>
    <w:rsid w:val="005865BF"/>
    <w:rsid w:val="0058682F"/>
    <w:rsid w:val="00590CC5"/>
    <w:rsid w:val="00591A6D"/>
    <w:rsid w:val="00591CA3"/>
    <w:rsid w:val="00591F59"/>
    <w:rsid w:val="005924C1"/>
    <w:rsid w:val="005927D6"/>
    <w:rsid w:val="00592FE9"/>
    <w:rsid w:val="00593299"/>
    <w:rsid w:val="005950CC"/>
    <w:rsid w:val="0059586A"/>
    <w:rsid w:val="00595B1E"/>
    <w:rsid w:val="00595BD6"/>
    <w:rsid w:val="005967C1"/>
    <w:rsid w:val="00596AF5"/>
    <w:rsid w:val="005970EC"/>
    <w:rsid w:val="005973D6"/>
    <w:rsid w:val="00597CB4"/>
    <w:rsid w:val="005A1007"/>
    <w:rsid w:val="005A1A0D"/>
    <w:rsid w:val="005A292A"/>
    <w:rsid w:val="005A31F8"/>
    <w:rsid w:val="005A3B50"/>
    <w:rsid w:val="005A3B65"/>
    <w:rsid w:val="005A4342"/>
    <w:rsid w:val="005A444D"/>
    <w:rsid w:val="005A4D89"/>
    <w:rsid w:val="005A4EE9"/>
    <w:rsid w:val="005A519E"/>
    <w:rsid w:val="005A65F2"/>
    <w:rsid w:val="005A6978"/>
    <w:rsid w:val="005A6B0A"/>
    <w:rsid w:val="005A6BA0"/>
    <w:rsid w:val="005B0077"/>
    <w:rsid w:val="005B07D6"/>
    <w:rsid w:val="005B0991"/>
    <w:rsid w:val="005B1650"/>
    <w:rsid w:val="005B1E23"/>
    <w:rsid w:val="005B1FD0"/>
    <w:rsid w:val="005B2037"/>
    <w:rsid w:val="005B2A93"/>
    <w:rsid w:val="005B3E87"/>
    <w:rsid w:val="005B457E"/>
    <w:rsid w:val="005B498D"/>
    <w:rsid w:val="005B4BED"/>
    <w:rsid w:val="005B55D7"/>
    <w:rsid w:val="005B58EF"/>
    <w:rsid w:val="005B5C04"/>
    <w:rsid w:val="005B5F25"/>
    <w:rsid w:val="005B5F42"/>
    <w:rsid w:val="005B6186"/>
    <w:rsid w:val="005B65F0"/>
    <w:rsid w:val="005B6DFE"/>
    <w:rsid w:val="005B70CF"/>
    <w:rsid w:val="005B7204"/>
    <w:rsid w:val="005B72CF"/>
    <w:rsid w:val="005B745C"/>
    <w:rsid w:val="005B7555"/>
    <w:rsid w:val="005B76F8"/>
    <w:rsid w:val="005B78A2"/>
    <w:rsid w:val="005B7FB5"/>
    <w:rsid w:val="005C0196"/>
    <w:rsid w:val="005C08A1"/>
    <w:rsid w:val="005C1023"/>
    <w:rsid w:val="005C15EB"/>
    <w:rsid w:val="005C1D66"/>
    <w:rsid w:val="005C206C"/>
    <w:rsid w:val="005C2747"/>
    <w:rsid w:val="005C2AC2"/>
    <w:rsid w:val="005C2EF4"/>
    <w:rsid w:val="005C3BC5"/>
    <w:rsid w:val="005C4336"/>
    <w:rsid w:val="005C4340"/>
    <w:rsid w:val="005C46AA"/>
    <w:rsid w:val="005C56D7"/>
    <w:rsid w:val="005C5806"/>
    <w:rsid w:val="005C5BEB"/>
    <w:rsid w:val="005C615C"/>
    <w:rsid w:val="005C67E9"/>
    <w:rsid w:val="005C6E67"/>
    <w:rsid w:val="005C6F3C"/>
    <w:rsid w:val="005C771A"/>
    <w:rsid w:val="005C7E53"/>
    <w:rsid w:val="005D06CD"/>
    <w:rsid w:val="005D0764"/>
    <w:rsid w:val="005D0796"/>
    <w:rsid w:val="005D080D"/>
    <w:rsid w:val="005D155E"/>
    <w:rsid w:val="005D23D5"/>
    <w:rsid w:val="005D27DE"/>
    <w:rsid w:val="005D27F5"/>
    <w:rsid w:val="005D29EC"/>
    <w:rsid w:val="005D3046"/>
    <w:rsid w:val="005D3488"/>
    <w:rsid w:val="005D3636"/>
    <w:rsid w:val="005D3DAD"/>
    <w:rsid w:val="005D4135"/>
    <w:rsid w:val="005D4843"/>
    <w:rsid w:val="005D5B8D"/>
    <w:rsid w:val="005D62F6"/>
    <w:rsid w:val="005D6995"/>
    <w:rsid w:val="005D6AD0"/>
    <w:rsid w:val="005D6DD1"/>
    <w:rsid w:val="005D71F8"/>
    <w:rsid w:val="005E0A8D"/>
    <w:rsid w:val="005E0A9D"/>
    <w:rsid w:val="005E0E2D"/>
    <w:rsid w:val="005E1395"/>
    <w:rsid w:val="005E1838"/>
    <w:rsid w:val="005E1BD8"/>
    <w:rsid w:val="005E1BFD"/>
    <w:rsid w:val="005E1DBD"/>
    <w:rsid w:val="005E23F8"/>
    <w:rsid w:val="005E2E50"/>
    <w:rsid w:val="005E3608"/>
    <w:rsid w:val="005E43A5"/>
    <w:rsid w:val="005E528F"/>
    <w:rsid w:val="005E559D"/>
    <w:rsid w:val="005E57ED"/>
    <w:rsid w:val="005E595F"/>
    <w:rsid w:val="005E62B7"/>
    <w:rsid w:val="005E6A22"/>
    <w:rsid w:val="005E6C5A"/>
    <w:rsid w:val="005E6D12"/>
    <w:rsid w:val="005E6DF8"/>
    <w:rsid w:val="005E7D1F"/>
    <w:rsid w:val="005F0E8C"/>
    <w:rsid w:val="005F0F46"/>
    <w:rsid w:val="005F0FCA"/>
    <w:rsid w:val="005F18F4"/>
    <w:rsid w:val="005F1A27"/>
    <w:rsid w:val="005F1C52"/>
    <w:rsid w:val="005F1EAD"/>
    <w:rsid w:val="005F23CC"/>
    <w:rsid w:val="005F2BC4"/>
    <w:rsid w:val="005F2BD0"/>
    <w:rsid w:val="005F413A"/>
    <w:rsid w:val="005F4380"/>
    <w:rsid w:val="005F50F0"/>
    <w:rsid w:val="005F554F"/>
    <w:rsid w:val="005F565D"/>
    <w:rsid w:val="005F66FB"/>
    <w:rsid w:val="005F6AB5"/>
    <w:rsid w:val="005F766E"/>
    <w:rsid w:val="005F7728"/>
    <w:rsid w:val="0060010D"/>
    <w:rsid w:val="006002A2"/>
    <w:rsid w:val="006004F7"/>
    <w:rsid w:val="006013F4"/>
    <w:rsid w:val="00601889"/>
    <w:rsid w:val="006019EE"/>
    <w:rsid w:val="00601B24"/>
    <w:rsid w:val="00602582"/>
    <w:rsid w:val="00602D32"/>
    <w:rsid w:val="0060334C"/>
    <w:rsid w:val="00603FCA"/>
    <w:rsid w:val="00604232"/>
    <w:rsid w:val="00604CE9"/>
    <w:rsid w:val="00605225"/>
    <w:rsid w:val="0060608D"/>
    <w:rsid w:val="00606FC4"/>
    <w:rsid w:val="006101C7"/>
    <w:rsid w:val="006102F2"/>
    <w:rsid w:val="00611780"/>
    <w:rsid w:val="0061288D"/>
    <w:rsid w:val="00612D69"/>
    <w:rsid w:val="006130FE"/>
    <w:rsid w:val="006136FD"/>
    <w:rsid w:val="006140B0"/>
    <w:rsid w:val="00614979"/>
    <w:rsid w:val="0061554D"/>
    <w:rsid w:val="006156A8"/>
    <w:rsid w:val="00615983"/>
    <w:rsid w:val="00617039"/>
    <w:rsid w:val="0061795F"/>
    <w:rsid w:val="00617CAE"/>
    <w:rsid w:val="006208B5"/>
    <w:rsid w:val="00620B29"/>
    <w:rsid w:val="00620CAF"/>
    <w:rsid w:val="00621B97"/>
    <w:rsid w:val="00622174"/>
    <w:rsid w:val="00622E7A"/>
    <w:rsid w:val="00622FE4"/>
    <w:rsid w:val="006236CE"/>
    <w:rsid w:val="006236D3"/>
    <w:rsid w:val="00623DDF"/>
    <w:rsid w:val="006242D5"/>
    <w:rsid w:val="00625121"/>
    <w:rsid w:val="00625A4A"/>
    <w:rsid w:val="00625B2C"/>
    <w:rsid w:val="0062610F"/>
    <w:rsid w:val="006267F9"/>
    <w:rsid w:val="00626A3B"/>
    <w:rsid w:val="00626BED"/>
    <w:rsid w:val="0062727D"/>
    <w:rsid w:val="00627311"/>
    <w:rsid w:val="0062768C"/>
    <w:rsid w:val="00627C9E"/>
    <w:rsid w:val="00627E61"/>
    <w:rsid w:val="00630260"/>
    <w:rsid w:val="00630567"/>
    <w:rsid w:val="0063080C"/>
    <w:rsid w:val="00631A91"/>
    <w:rsid w:val="00631B2E"/>
    <w:rsid w:val="00633161"/>
    <w:rsid w:val="0063550A"/>
    <w:rsid w:val="0063654F"/>
    <w:rsid w:val="00636A39"/>
    <w:rsid w:val="00636B8A"/>
    <w:rsid w:val="006401B3"/>
    <w:rsid w:val="00640454"/>
    <w:rsid w:val="00640553"/>
    <w:rsid w:val="006405C5"/>
    <w:rsid w:val="00640BEC"/>
    <w:rsid w:val="00642445"/>
    <w:rsid w:val="006426CE"/>
    <w:rsid w:val="00642CD7"/>
    <w:rsid w:val="00642E20"/>
    <w:rsid w:val="00642F2F"/>
    <w:rsid w:val="00642F5B"/>
    <w:rsid w:val="00643307"/>
    <w:rsid w:val="00643514"/>
    <w:rsid w:val="006436D3"/>
    <w:rsid w:val="00643813"/>
    <w:rsid w:val="00643868"/>
    <w:rsid w:val="00644201"/>
    <w:rsid w:val="00644328"/>
    <w:rsid w:val="0064535C"/>
    <w:rsid w:val="006453A6"/>
    <w:rsid w:val="006455E7"/>
    <w:rsid w:val="006465E4"/>
    <w:rsid w:val="00646631"/>
    <w:rsid w:val="00646DBA"/>
    <w:rsid w:val="00646E36"/>
    <w:rsid w:val="00647537"/>
    <w:rsid w:val="00647909"/>
    <w:rsid w:val="0065090F"/>
    <w:rsid w:val="00650911"/>
    <w:rsid w:val="00650BA3"/>
    <w:rsid w:val="00650FB6"/>
    <w:rsid w:val="006514DE"/>
    <w:rsid w:val="006517D3"/>
    <w:rsid w:val="00651875"/>
    <w:rsid w:val="00651A4B"/>
    <w:rsid w:val="006521FE"/>
    <w:rsid w:val="00653ED1"/>
    <w:rsid w:val="006543AB"/>
    <w:rsid w:val="006543B6"/>
    <w:rsid w:val="00654CE0"/>
    <w:rsid w:val="006554A4"/>
    <w:rsid w:val="006554B2"/>
    <w:rsid w:val="00655FE3"/>
    <w:rsid w:val="00656014"/>
    <w:rsid w:val="0065649B"/>
    <w:rsid w:val="006606CB"/>
    <w:rsid w:val="00661F98"/>
    <w:rsid w:val="00662956"/>
    <w:rsid w:val="0066299E"/>
    <w:rsid w:val="00662D10"/>
    <w:rsid w:val="00662D1B"/>
    <w:rsid w:val="00662F8D"/>
    <w:rsid w:val="00663321"/>
    <w:rsid w:val="00663426"/>
    <w:rsid w:val="00664E2B"/>
    <w:rsid w:val="0066656F"/>
    <w:rsid w:val="00667937"/>
    <w:rsid w:val="00667A26"/>
    <w:rsid w:val="00667BB8"/>
    <w:rsid w:val="00667EFD"/>
    <w:rsid w:val="00667F12"/>
    <w:rsid w:val="006700AA"/>
    <w:rsid w:val="00670229"/>
    <w:rsid w:val="006704D7"/>
    <w:rsid w:val="00670A6B"/>
    <w:rsid w:val="00671044"/>
    <w:rsid w:val="006712CF"/>
    <w:rsid w:val="00671713"/>
    <w:rsid w:val="00672EEF"/>
    <w:rsid w:val="006734E8"/>
    <w:rsid w:val="00673B45"/>
    <w:rsid w:val="00674231"/>
    <w:rsid w:val="006744D1"/>
    <w:rsid w:val="0067473C"/>
    <w:rsid w:val="006748DC"/>
    <w:rsid w:val="00674901"/>
    <w:rsid w:val="006753E4"/>
    <w:rsid w:val="006754AA"/>
    <w:rsid w:val="00676852"/>
    <w:rsid w:val="00676AD8"/>
    <w:rsid w:val="00677207"/>
    <w:rsid w:val="006807B2"/>
    <w:rsid w:val="006808D0"/>
    <w:rsid w:val="0068095B"/>
    <w:rsid w:val="0068110C"/>
    <w:rsid w:val="00681753"/>
    <w:rsid w:val="006817C5"/>
    <w:rsid w:val="00682127"/>
    <w:rsid w:val="006821E1"/>
    <w:rsid w:val="006824F7"/>
    <w:rsid w:val="0068285A"/>
    <w:rsid w:val="00682EE0"/>
    <w:rsid w:val="0068360B"/>
    <w:rsid w:val="00683CBF"/>
    <w:rsid w:val="0068419E"/>
    <w:rsid w:val="006844B8"/>
    <w:rsid w:val="006847BE"/>
    <w:rsid w:val="00684B6B"/>
    <w:rsid w:val="00685148"/>
    <w:rsid w:val="006858E4"/>
    <w:rsid w:val="00685D87"/>
    <w:rsid w:val="006861EA"/>
    <w:rsid w:val="00686AE7"/>
    <w:rsid w:val="00686ED2"/>
    <w:rsid w:val="00687075"/>
    <w:rsid w:val="006873A3"/>
    <w:rsid w:val="00687664"/>
    <w:rsid w:val="0068792C"/>
    <w:rsid w:val="00687A88"/>
    <w:rsid w:val="006900BC"/>
    <w:rsid w:val="00690638"/>
    <w:rsid w:val="00690B71"/>
    <w:rsid w:val="00690EC9"/>
    <w:rsid w:val="006919EE"/>
    <w:rsid w:val="00691A86"/>
    <w:rsid w:val="00691C94"/>
    <w:rsid w:val="0069209C"/>
    <w:rsid w:val="0069366B"/>
    <w:rsid w:val="0069388F"/>
    <w:rsid w:val="00694D52"/>
    <w:rsid w:val="0069541D"/>
    <w:rsid w:val="00695C19"/>
    <w:rsid w:val="00695C4D"/>
    <w:rsid w:val="00696569"/>
    <w:rsid w:val="0069690E"/>
    <w:rsid w:val="00696B1E"/>
    <w:rsid w:val="00697BD9"/>
    <w:rsid w:val="00697C43"/>
    <w:rsid w:val="00697F65"/>
    <w:rsid w:val="006A0BEE"/>
    <w:rsid w:val="006A1E9C"/>
    <w:rsid w:val="006A24A3"/>
    <w:rsid w:val="006A294A"/>
    <w:rsid w:val="006A31D6"/>
    <w:rsid w:val="006A34BD"/>
    <w:rsid w:val="006A3688"/>
    <w:rsid w:val="006A406B"/>
    <w:rsid w:val="006A480B"/>
    <w:rsid w:val="006A4E9B"/>
    <w:rsid w:val="006A501C"/>
    <w:rsid w:val="006A540F"/>
    <w:rsid w:val="006A66E8"/>
    <w:rsid w:val="006A68E6"/>
    <w:rsid w:val="006A7134"/>
    <w:rsid w:val="006A71F3"/>
    <w:rsid w:val="006A783D"/>
    <w:rsid w:val="006A7A97"/>
    <w:rsid w:val="006B0626"/>
    <w:rsid w:val="006B0B7E"/>
    <w:rsid w:val="006B0E9D"/>
    <w:rsid w:val="006B0FC0"/>
    <w:rsid w:val="006B106A"/>
    <w:rsid w:val="006B1F4D"/>
    <w:rsid w:val="006B1F95"/>
    <w:rsid w:val="006B209E"/>
    <w:rsid w:val="006B2370"/>
    <w:rsid w:val="006B3309"/>
    <w:rsid w:val="006B34E9"/>
    <w:rsid w:val="006B43AE"/>
    <w:rsid w:val="006B4DE7"/>
    <w:rsid w:val="006B513F"/>
    <w:rsid w:val="006B56CD"/>
    <w:rsid w:val="006B5C56"/>
    <w:rsid w:val="006B63BF"/>
    <w:rsid w:val="006B655E"/>
    <w:rsid w:val="006B664C"/>
    <w:rsid w:val="006B685E"/>
    <w:rsid w:val="006B74CE"/>
    <w:rsid w:val="006B796D"/>
    <w:rsid w:val="006C07E1"/>
    <w:rsid w:val="006C138A"/>
    <w:rsid w:val="006C3A21"/>
    <w:rsid w:val="006C4586"/>
    <w:rsid w:val="006C459D"/>
    <w:rsid w:val="006C490D"/>
    <w:rsid w:val="006C4A4D"/>
    <w:rsid w:val="006C5BB4"/>
    <w:rsid w:val="006C6229"/>
    <w:rsid w:val="006C6B5A"/>
    <w:rsid w:val="006C6E6D"/>
    <w:rsid w:val="006C6F06"/>
    <w:rsid w:val="006C7521"/>
    <w:rsid w:val="006C7807"/>
    <w:rsid w:val="006C793D"/>
    <w:rsid w:val="006C79E8"/>
    <w:rsid w:val="006C7E6D"/>
    <w:rsid w:val="006D18D0"/>
    <w:rsid w:val="006D1AF7"/>
    <w:rsid w:val="006D2CDE"/>
    <w:rsid w:val="006D2F87"/>
    <w:rsid w:val="006D30DA"/>
    <w:rsid w:val="006D31FA"/>
    <w:rsid w:val="006D36FC"/>
    <w:rsid w:val="006D420E"/>
    <w:rsid w:val="006D4B89"/>
    <w:rsid w:val="006D5144"/>
    <w:rsid w:val="006D5249"/>
    <w:rsid w:val="006D53B0"/>
    <w:rsid w:val="006D58C3"/>
    <w:rsid w:val="006D5DCF"/>
    <w:rsid w:val="006D6852"/>
    <w:rsid w:val="006D6EFE"/>
    <w:rsid w:val="006D735B"/>
    <w:rsid w:val="006E059E"/>
    <w:rsid w:val="006E09A2"/>
    <w:rsid w:val="006E13DF"/>
    <w:rsid w:val="006E1456"/>
    <w:rsid w:val="006E1E2A"/>
    <w:rsid w:val="006E217B"/>
    <w:rsid w:val="006E250C"/>
    <w:rsid w:val="006E2AE8"/>
    <w:rsid w:val="006E2CF2"/>
    <w:rsid w:val="006E30E9"/>
    <w:rsid w:val="006E35CB"/>
    <w:rsid w:val="006E3B89"/>
    <w:rsid w:val="006E45C7"/>
    <w:rsid w:val="006E4607"/>
    <w:rsid w:val="006E4B20"/>
    <w:rsid w:val="006E4ED5"/>
    <w:rsid w:val="006E5D77"/>
    <w:rsid w:val="006E5F27"/>
    <w:rsid w:val="006E614E"/>
    <w:rsid w:val="006E653A"/>
    <w:rsid w:val="006E6E94"/>
    <w:rsid w:val="006E7CA6"/>
    <w:rsid w:val="006E7F13"/>
    <w:rsid w:val="006F06E6"/>
    <w:rsid w:val="006F1460"/>
    <w:rsid w:val="006F15A6"/>
    <w:rsid w:val="006F1F53"/>
    <w:rsid w:val="006F2A78"/>
    <w:rsid w:val="006F2EB4"/>
    <w:rsid w:val="006F3E17"/>
    <w:rsid w:val="006F5C25"/>
    <w:rsid w:val="006F5F1D"/>
    <w:rsid w:val="006F6058"/>
    <w:rsid w:val="006F632E"/>
    <w:rsid w:val="006F6F03"/>
    <w:rsid w:val="006F785C"/>
    <w:rsid w:val="006F7DA5"/>
    <w:rsid w:val="006F7DD7"/>
    <w:rsid w:val="0070015B"/>
    <w:rsid w:val="0070058E"/>
    <w:rsid w:val="007005C8"/>
    <w:rsid w:val="00701BF0"/>
    <w:rsid w:val="00701E7B"/>
    <w:rsid w:val="007026D0"/>
    <w:rsid w:val="007028EC"/>
    <w:rsid w:val="00702939"/>
    <w:rsid w:val="00703245"/>
    <w:rsid w:val="00703E36"/>
    <w:rsid w:val="00703F2A"/>
    <w:rsid w:val="00704060"/>
    <w:rsid w:val="00705B64"/>
    <w:rsid w:val="00706065"/>
    <w:rsid w:val="0070631A"/>
    <w:rsid w:val="00707135"/>
    <w:rsid w:val="007075F7"/>
    <w:rsid w:val="00707652"/>
    <w:rsid w:val="00707AFB"/>
    <w:rsid w:val="00707BBF"/>
    <w:rsid w:val="00707E9D"/>
    <w:rsid w:val="00710971"/>
    <w:rsid w:val="00710E67"/>
    <w:rsid w:val="00711B1F"/>
    <w:rsid w:val="00712230"/>
    <w:rsid w:val="00713D35"/>
    <w:rsid w:val="007141F2"/>
    <w:rsid w:val="007142F9"/>
    <w:rsid w:val="00714760"/>
    <w:rsid w:val="007154B0"/>
    <w:rsid w:val="00715C0A"/>
    <w:rsid w:val="00715C14"/>
    <w:rsid w:val="00715C76"/>
    <w:rsid w:val="00715FFA"/>
    <w:rsid w:val="007161ED"/>
    <w:rsid w:val="007162E4"/>
    <w:rsid w:val="007166AD"/>
    <w:rsid w:val="00717698"/>
    <w:rsid w:val="007178F7"/>
    <w:rsid w:val="00720DA6"/>
    <w:rsid w:val="00720F83"/>
    <w:rsid w:val="0072119F"/>
    <w:rsid w:val="007222B2"/>
    <w:rsid w:val="00722AFA"/>
    <w:rsid w:val="00722E27"/>
    <w:rsid w:val="0072389F"/>
    <w:rsid w:val="00723CBA"/>
    <w:rsid w:val="00723ECB"/>
    <w:rsid w:val="00723F54"/>
    <w:rsid w:val="00724789"/>
    <w:rsid w:val="00724C10"/>
    <w:rsid w:val="00725252"/>
    <w:rsid w:val="00725423"/>
    <w:rsid w:val="00725F1D"/>
    <w:rsid w:val="00726B50"/>
    <w:rsid w:val="007274EC"/>
    <w:rsid w:val="00727AA7"/>
    <w:rsid w:val="00727AFB"/>
    <w:rsid w:val="0072834F"/>
    <w:rsid w:val="007300C0"/>
    <w:rsid w:val="007309A7"/>
    <w:rsid w:val="00730E5D"/>
    <w:rsid w:val="00730E60"/>
    <w:rsid w:val="00731484"/>
    <w:rsid w:val="007321A5"/>
    <w:rsid w:val="007324E3"/>
    <w:rsid w:val="0073273A"/>
    <w:rsid w:val="00732CB6"/>
    <w:rsid w:val="00732FF7"/>
    <w:rsid w:val="007330E5"/>
    <w:rsid w:val="00733277"/>
    <w:rsid w:val="007350FA"/>
    <w:rsid w:val="0073553E"/>
    <w:rsid w:val="007359C2"/>
    <w:rsid w:val="007359E3"/>
    <w:rsid w:val="00735A5D"/>
    <w:rsid w:val="0073664E"/>
    <w:rsid w:val="0073674C"/>
    <w:rsid w:val="007367F3"/>
    <w:rsid w:val="00736EE5"/>
    <w:rsid w:val="007370C3"/>
    <w:rsid w:val="007371D2"/>
    <w:rsid w:val="007377B9"/>
    <w:rsid w:val="00737C19"/>
    <w:rsid w:val="00737C66"/>
    <w:rsid w:val="00737D4A"/>
    <w:rsid w:val="00740F33"/>
    <w:rsid w:val="00741449"/>
    <w:rsid w:val="00741D4B"/>
    <w:rsid w:val="00741EE5"/>
    <w:rsid w:val="00742101"/>
    <w:rsid w:val="00742227"/>
    <w:rsid w:val="007422FB"/>
    <w:rsid w:val="007423C9"/>
    <w:rsid w:val="00742694"/>
    <w:rsid w:val="00742958"/>
    <w:rsid w:val="00743903"/>
    <w:rsid w:val="007439F7"/>
    <w:rsid w:val="007444F7"/>
    <w:rsid w:val="00744BD9"/>
    <w:rsid w:val="00744DF4"/>
    <w:rsid w:val="00744E39"/>
    <w:rsid w:val="00745F0D"/>
    <w:rsid w:val="007460BB"/>
    <w:rsid w:val="0074683F"/>
    <w:rsid w:val="00746A78"/>
    <w:rsid w:val="00746DBD"/>
    <w:rsid w:val="00746F06"/>
    <w:rsid w:val="00747242"/>
    <w:rsid w:val="00747E91"/>
    <w:rsid w:val="00750679"/>
    <w:rsid w:val="00750A54"/>
    <w:rsid w:val="007512E8"/>
    <w:rsid w:val="00751440"/>
    <w:rsid w:val="00752529"/>
    <w:rsid w:val="007529F2"/>
    <w:rsid w:val="00752C7F"/>
    <w:rsid w:val="00753DA6"/>
    <w:rsid w:val="00754477"/>
    <w:rsid w:val="00754A83"/>
    <w:rsid w:val="00755321"/>
    <w:rsid w:val="0075589E"/>
    <w:rsid w:val="007576BD"/>
    <w:rsid w:val="007578A0"/>
    <w:rsid w:val="00757A1F"/>
    <w:rsid w:val="00761233"/>
    <w:rsid w:val="007623C9"/>
    <w:rsid w:val="007623CA"/>
    <w:rsid w:val="007625C2"/>
    <w:rsid w:val="00762935"/>
    <w:rsid w:val="0076296D"/>
    <w:rsid w:val="00762AF0"/>
    <w:rsid w:val="0076358B"/>
    <w:rsid w:val="00763598"/>
    <w:rsid w:val="007636AF"/>
    <w:rsid w:val="00764C8C"/>
    <w:rsid w:val="00765415"/>
    <w:rsid w:val="007655D0"/>
    <w:rsid w:val="00766529"/>
    <w:rsid w:val="00766F62"/>
    <w:rsid w:val="00767DF2"/>
    <w:rsid w:val="00767F83"/>
    <w:rsid w:val="00770013"/>
    <w:rsid w:val="007703D5"/>
    <w:rsid w:val="00770A30"/>
    <w:rsid w:val="00770AD3"/>
    <w:rsid w:val="00770BDA"/>
    <w:rsid w:val="0077185F"/>
    <w:rsid w:val="00771DC4"/>
    <w:rsid w:val="00771E1B"/>
    <w:rsid w:val="00771FBA"/>
    <w:rsid w:val="0077211F"/>
    <w:rsid w:val="007724E5"/>
    <w:rsid w:val="00772CA5"/>
    <w:rsid w:val="00773C36"/>
    <w:rsid w:val="007740CD"/>
    <w:rsid w:val="007751B5"/>
    <w:rsid w:val="0077549B"/>
    <w:rsid w:val="00775E7D"/>
    <w:rsid w:val="00775F30"/>
    <w:rsid w:val="00776161"/>
    <w:rsid w:val="007762BC"/>
    <w:rsid w:val="00776828"/>
    <w:rsid w:val="00776C6A"/>
    <w:rsid w:val="007771A9"/>
    <w:rsid w:val="007778A1"/>
    <w:rsid w:val="00777BA7"/>
    <w:rsid w:val="00777E20"/>
    <w:rsid w:val="007800A9"/>
    <w:rsid w:val="00780D82"/>
    <w:rsid w:val="00780EE6"/>
    <w:rsid w:val="007816A0"/>
    <w:rsid w:val="00781839"/>
    <w:rsid w:val="00782277"/>
    <w:rsid w:val="0078279E"/>
    <w:rsid w:val="00782990"/>
    <w:rsid w:val="0078325A"/>
    <w:rsid w:val="007841B2"/>
    <w:rsid w:val="007843E9"/>
    <w:rsid w:val="007846E3"/>
    <w:rsid w:val="007849F6"/>
    <w:rsid w:val="0078515B"/>
    <w:rsid w:val="007853CA"/>
    <w:rsid w:val="007866D8"/>
    <w:rsid w:val="00786B84"/>
    <w:rsid w:val="00786BED"/>
    <w:rsid w:val="00786E75"/>
    <w:rsid w:val="007903B9"/>
    <w:rsid w:val="00790E04"/>
    <w:rsid w:val="00790F4F"/>
    <w:rsid w:val="00791363"/>
    <w:rsid w:val="0079152B"/>
    <w:rsid w:val="0079162F"/>
    <w:rsid w:val="00793446"/>
    <w:rsid w:val="00793526"/>
    <w:rsid w:val="00793C23"/>
    <w:rsid w:val="00793E18"/>
    <w:rsid w:val="00794590"/>
    <w:rsid w:val="00794AA9"/>
    <w:rsid w:val="00794EC1"/>
    <w:rsid w:val="00795B35"/>
    <w:rsid w:val="00795E91"/>
    <w:rsid w:val="00795ED4"/>
    <w:rsid w:val="00796512"/>
    <w:rsid w:val="0079655A"/>
    <w:rsid w:val="0079674E"/>
    <w:rsid w:val="00796A74"/>
    <w:rsid w:val="00796E45"/>
    <w:rsid w:val="007A0240"/>
    <w:rsid w:val="007A04EA"/>
    <w:rsid w:val="007A0699"/>
    <w:rsid w:val="007A0DAF"/>
    <w:rsid w:val="007A1707"/>
    <w:rsid w:val="007A1C5C"/>
    <w:rsid w:val="007A3151"/>
    <w:rsid w:val="007A347D"/>
    <w:rsid w:val="007A4484"/>
    <w:rsid w:val="007A4BFC"/>
    <w:rsid w:val="007A4E3B"/>
    <w:rsid w:val="007A55EC"/>
    <w:rsid w:val="007A560D"/>
    <w:rsid w:val="007A59F6"/>
    <w:rsid w:val="007A5B4B"/>
    <w:rsid w:val="007A6506"/>
    <w:rsid w:val="007A6B90"/>
    <w:rsid w:val="007A7411"/>
    <w:rsid w:val="007A764E"/>
    <w:rsid w:val="007A77A6"/>
    <w:rsid w:val="007A7987"/>
    <w:rsid w:val="007B15BF"/>
    <w:rsid w:val="007B21F6"/>
    <w:rsid w:val="007B24C2"/>
    <w:rsid w:val="007B32A7"/>
    <w:rsid w:val="007B4297"/>
    <w:rsid w:val="007B43CE"/>
    <w:rsid w:val="007B4E7C"/>
    <w:rsid w:val="007B5441"/>
    <w:rsid w:val="007B5983"/>
    <w:rsid w:val="007B66A3"/>
    <w:rsid w:val="007B6B18"/>
    <w:rsid w:val="007B6B74"/>
    <w:rsid w:val="007B6C5E"/>
    <w:rsid w:val="007C05CE"/>
    <w:rsid w:val="007C0C50"/>
    <w:rsid w:val="007C22A3"/>
    <w:rsid w:val="007C24A3"/>
    <w:rsid w:val="007C2B61"/>
    <w:rsid w:val="007C3289"/>
    <w:rsid w:val="007C386D"/>
    <w:rsid w:val="007C3953"/>
    <w:rsid w:val="007C397A"/>
    <w:rsid w:val="007C3B91"/>
    <w:rsid w:val="007C407B"/>
    <w:rsid w:val="007C460D"/>
    <w:rsid w:val="007C4BB1"/>
    <w:rsid w:val="007C519D"/>
    <w:rsid w:val="007C607F"/>
    <w:rsid w:val="007C684D"/>
    <w:rsid w:val="007C72EA"/>
    <w:rsid w:val="007D056E"/>
    <w:rsid w:val="007D0CE9"/>
    <w:rsid w:val="007D102E"/>
    <w:rsid w:val="007D1401"/>
    <w:rsid w:val="007D162E"/>
    <w:rsid w:val="007D28E2"/>
    <w:rsid w:val="007D2B01"/>
    <w:rsid w:val="007D2D37"/>
    <w:rsid w:val="007D2FBF"/>
    <w:rsid w:val="007D39C3"/>
    <w:rsid w:val="007D3BC2"/>
    <w:rsid w:val="007D3DF9"/>
    <w:rsid w:val="007D41A9"/>
    <w:rsid w:val="007D4680"/>
    <w:rsid w:val="007D52DD"/>
    <w:rsid w:val="007D5983"/>
    <w:rsid w:val="007D5ADC"/>
    <w:rsid w:val="007D5BA4"/>
    <w:rsid w:val="007D6DC4"/>
    <w:rsid w:val="007D7025"/>
    <w:rsid w:val="007D7044"/>
    <w:rsid w:val="007D7E3D"/>
    <w:rsid w:val="007E0374"/>
    <w:rsid w:val="007E1011"/>
    <w:rsid w:val="007E135D"/>
    <w:rsid w:val="007E2923"/>
    <w:rsid w:val="007E2C20"/>
    <w:rsid w:val="007E3298"/>
    <w:rsid w:val="007E36AA"/>
    <w:rsid w:val="007E3934"/>
    <w:rsid w:val="007E3A02"/>
    <w:rsid w:val="007E4610"/>
    <w:rsid w:val="007E48C4"/>
    <w:rsid w:val="007E4B07"/>
    <w:rsid w:val="007E4E2F"/>
    <w:rsid w:val="007E4FE3"/>
    <w:rsid w:val="007E6128"/>
    <w:rsid w:val="007E6209"/>
    <w:rsid w:val="007E725B"/>
    <w:rsid w:val="007E787B"/>
    <w:rsid w:val="007E7B5F"/>
    <w:rsid w:val="007E7DEB"/>
    <w:rsid w:val="007E7F5A"/>
    <w:rsid w:val="007F1D90"/>
    <w:rsid w:val="007F21CB"/>
    <w:rsid w:val="007F29DF"/>
    <w:rsid w:val="007F2E12"/>
    <w:rsid w:val="007F2EB1"/>
    <w:rsid w:val="007F3A96"/>
    <w:rsid w:val="007F3C6B"/>
    <w:rsid w:val="007F3F18"/>
    <w:rsid w:val="007F4370"/>
    <w:rsid w:val="007F441C"/>
    <w:rsid w:val="007F478C"/>
    <w:rsid w:val="007F4973"/>
    <w:rsid w:val="007F4FBC"/>
    <w:rsid w:val="007F55CA"/>
    <w:rsid w:val="007F57BB"/>
    <w:rsid w:val="007F57CF"/>
    <w:rsid w:val="007F5AB6"/>
    <w:rsid w:val="007F5FDE"/>
    <w:rsid w:val="007F6162"/>
    <w:rsid w:val="007F659E"/>
    <w:rsid w:val="007F78AE"/>
    <w:rsid w:val="007F7918"/>
    <w:rsid w:val="008008C8"/>
    <w:rsid w:val="00801087"/>
    <w:rsid w:val="00801334"/>
    <w:rsid w:val="00801894"/>
    <w:rsid w:val="008018DA"/>
    <w:rsid w:val="00801F46"/>
    <w:rsid w:val="008025C8"/>
    <w:rsid w:val="00802899"/>
    <w:rsid w:val="00802E12"/>
    <w:rsid w:val="0080363F"/>
    <w:rsid w:val="008038FC"/>
    <w:rsid w:val="00803A09"/>
    <w:rsid w:val="00803A40"/>
    <w:rsid w:val="00803C6A"/>
    <w:rsid w:val="00805363"/>
    <w:rsid w:val="008058DC"/>
    <w:rsid w:val="00805915"/>
    <w:rsid w:val="00805A5D"/>
    <w:rsid w:val="00805A87"/>
    <w:rsid w:val="00805A90"/>
    <w:rsid w:val="0080668C"/>
    <w:rsid w:val="00806821"/>
    <w:rsid w:val="00806E2E"/>
    <w:rsid w:val="00807BD1"/>
    <w:rsid w:val="008106ED"/>
    <w:rsid w:val="00810AC0"/>
    <w:rsid w:val="00810B7B"/>
    <w:rsid w:val="008110F3"/>
    <w:rsid w:val="00811C54"/>
    <w:rsid w:val="00812CDF"/>
    <w:rsid w:val="0081343B"/>
    <w:rsid w:val="00813C50"/>
    <w:rsid w:val="0081434C"/>
    <w:rsid w:val="008143BD"/>
    <w:rsid w:val="008147A9"/>
    <w:rsid w:val="00814EF5"/>
    <w:rsid w:val="00815122"/>
    <w:rsid w:val="0081541B"/>
    <w:rsid w:val="00815612"/>
    <w:rsid w:val="008157B9"/>
    <w:rsid w:val="00815C10"/>
    <w:rsid w:val="00816581"/>
    <w:rsid w:val="00820179"/>
    <w:rsid w:val="00820622"/>
    <w:rsid w:val="00822ABA"/>
    <w:rsid w:val="008232F7"/>
    <w:rsid w:val="00823A0D"/>
    <w:rsid w:val="00823D76"/>
    <w:rsid w:val="0082463A"/>
    <w:rsid w:val="00824751"/>
    <w:rsid w:val="00824B67"/>
    <w:rsid w:val="00825020"/>
    <w:rsid w:val="0082535B"/>
    <w:rsid w:val="0082591B"/>
    <w:rsid w:val="008260D3"/>
    <w:rsid w:val="0082665F"/>
    <w:rsid w:val="00826719"/>
    <w:rsid w:val="00826D35"/>
    <w:rsid w:val="008270A7"/>
    <w:rsid w:val="008272D1"/>
    <w:rsid w:val="008274DC"/>
    <w:rsid w:val="00827AE8"/>
    <w:rsid w:val="00827C15"/>
    <w:rsid w:val="00830059"/>
    <w:rsid w:val="008300E5"/>
    <w:rsid w:val="008302F9"/>
    <w:rsid w:val="00832C24"/>
    <w:rsid w:val="00832C29"/>
    <w:rsid w:val="00833ABF"/>
    <w:rsid w:val="008340CD"/>
    <w:rsid w:val="008340F9"/>
    <w:rsid w:val="0083459D"/>
    <w:rsid w:val="00834B0B"/>
    <w:rsid w:val="00834D01"/>
    <w:rsid w:val="00835023"/>
    <w:rsid w:val="00835780"/>
    <w:rsid w:val="00836B48"/>
    <w:rsid w:val="00836BE9"/>
    <w:rsid w:val="008370A5"/>
    <w:rsid w:val="008370A8"/>
    <w:rsid w:val="008372F5"/>
    <w:rsid w:val="008372FD"/>
    <w:rsid w:val="008373DB"/>
    <w:rsid w:val="00837D1A"/>
    <w:rsid w:val="00840B96"/>
    <w:rsid w:val="00841478"/>
    <w:rsid w:val="00841581"/>
    <w:rsid w:val="00841C62"/>
    <w:rsid w:val="00841E7B"/>
    <w:rsid w:val="00842765"/>
    <w:rsid w:val="00844F3F"/>
    <w:rsid w:val="0084527F"/>
    <w:rsid w:val="00846AFB"/>
    <w:rsid w:val="00846CB7"/>
    <w:rsid w:val="0084737F"/>
    <w:rsid w:val="0084765C"/>
    <w:rsid w:val="00847C60"/>
    <w:rsid w:val="0085016B"/>
    <w:rsid w:val="008502D4"/>
    <w:rsid w:val="0085030B"/>
    <w:rsid w:val="008506BE"/>
    <w:rsid w:val="00851444"/>
    <w:rsid w:val="008518C1"/>
    <w:rsid w:val="0085226B"/>
    <w:rsid w:val="008524D2"/>
    <w:rsid w:val="0085252D"/>
    <w:rsid w:val="00852B90"/>
    <w:rsid w:val="00852C4E"/>
    <w:rsid w:val="00853626"/>
    <w:rsid w:val="00853988"/>
    <w:rsid w:val="008545D8"/>
    <w:rsid w:val="008548DA"/>
    <w:rsid w:val="00854A5A"/>
    <w:rsid w:val="00854F89"/>
    <w:rsid w:val="00854FFB"/>
    <w:rsid w:val="008555F4"/>
    <w:rsid w:val="00855D55"/>
    <w:rsid w:val="008565FA"/>
    <w:rsid w:val="00856B85"/>
    <w:rsid w:val="008571FE"/>
    <w:rsid w:val="00857AAA"/>
    <w:rsid w:val="008604A0"/>
    <w:rsid w:val="0086084C"/>
    <w:rsid w:val="00860A29"/>
    <w:rsid w:val="00861886"/>
    <w:rsid w:val="008621EA"/>
    <w:rsid w:val="0086302E"/>
    <w:rsid w:val="00863B10"/>
    <w:rsid w:val="00863C4A"/>
    <w:rsid w:val="00863E53"/>
    <w:rsid w:val="00864200"/>
    <w:rsid w:val="008645F0"/>
    <w:rsid w:val="00864B27"/>
    <w:rsid w:val="00864BF5"/>
    <w:rsid w:val="00865316"/>
    <w:rsid w:val="00865D98"/>
    <w:rsid w:val="00865E33"/>
    <w:rsid w:val="00866316"/>
    <w:rsid w:val="0086637B"/>
    <w:rsid w:val="008668BA"/>
    <w:rsid w:val="008669F9"/>
    <w:rsid w:val="00866C94"/>
    <w:rsid w:val="0086750F"/>
    <w:rsid w:val="0086774D"/>
    <w:rsid w:val="00867BC2"/>
    <w:rsid w:val="00870DF5"/>
    <w:rsid w:val="00870E0C"/>
    <w:rsid w:val="00871295"/>
    <w:rsid w:val="0087182B"/>
    <w:rsid w:val="008727AB"/>
    <w:rsid w:val="00872862"/>
    <w:rsid w:val="00872903"/>
    <w:rsid w:val="00872E14"/>
    <w:rsid w:val="00872FBE"/>
    <w:rsid w:val="00873761"/>
    <w:rsid w:val="00873C2D"/>
    <w:rsid w:val="00873E9F"/>
    <w:rsid w:val="008743BA"/>
    <w:rsid w:val="008744D1"/>
    <w:rsid w:val="008749A6"/>
    <w:rsid w:val="00874B0C"/>
    <w:rsid w:val="00874C20"/>
    <w:rsid w:val="00874D69"/>
    <w:rsid w:val="008758BC"/>
    <w:rsid w:val="00875A38"/>
    <w:rsid w:val="008777CA"/>
    <w:rsid w:val="00877B81"/>
    <w:rsid w:val="00880692"/>
    <w:rsid w:val="008806D9"/>
    <w:rsid w:val="00880824"/>
    <w:rsid w:val="00880E2A"/>
    <w:rsid w:val="0088163F"/>
    <w:rsid w:val="0088183D"/>
    <w:rsid w:val="00881EE9"/>
    <w:rsid w:val="0088225D"/>
    <w:rsid w:val="00882557"/>
    <w:rsid w:val="00882D26"/>
    <w:rsid w:val="00883385"/>
    <w:rsid w:val="00883526"/>
    <w:rsid w:val="008837B6"/>
    <w:rsid w:val="00883BED"/>
    <w:rsid w:val="00883C4E"/>
    <w:rsid w:val="008849F4"/>
    <w:rsid w:val="0088599B"/>
    <w:rsid w:val="008866ED"/>
    <w:rsid w:val="00886975"/>
    <w:rsid w:val="00886A30"/>
    <w:rsid w:val="00886C7E"/>
    <w:rsid w:val="0088771D"/>
    <w:rsid w:val="00887C40"/>
    <w:rsid w:val="008901E4"/>
    <w:rsid w:val="00890B49"/>
    <w:rsid w:val="00890E84"/>
    <w:rsid w:val="0089225D"/>
    <w:rsid w:val="008922C2"/>
    <w:rsid w:val="00892A98"/>
    <w:rsid w:val="00893001"/>
    <w:rsid w:val="0089348E"/>
    <w:rsid w:val="00893AFA"/>
    <w:rsid w:val="00893C19"/>
    <w:rsid w:val="00893CC0"/>
    <w:rsid w:val="00894DCE"/>
    <w:rsid w:val="00895E2F"/>
    <w:rsid w:val="008975DF"/>
    <w:rsid w:val="008A03C6"/>
    <w:rsid w:val="008A0A0A"/>
    <w:rsid w:val="008A0F2D"/>
    <w:rsid w:val="008A2148"/>
    <w:rsid w:val="008A2FC1"/>
    <w:rsid w:val="008A33E2"/>
    <w:rsid w:val="008A355D"/>
    <w:rsid w:val="008A3990"/>
    <w:rsid w:val="008A3A09"/>
    <w:rsid w:val="008A3F9C"/>
    <w:rsid w:val="008A3FC1"/>
    <w:rsid w:val="008A41A7"/>
    <w:rsid w:val="008A4D65"/>
    <w:rsid w:val="008A583C"/>
    <w:rsid w:val="008A59A4"/>
    <w:rsid w:val="008A5DF1"/>
    <w:rsid w:val="008A6163"/>
    <w:rsid w:val="008A7C01"/>
    <w:rsid w:val="008B05D0"/>
    <w:rsid w:val="008B05E4"/>
    <w:rsid w:val="008B0777"/>
    <w:rsid w:val="008B085D"/>
    <w:rsid w:val="008B0A2D"/>
    <w:rsid w:val="008B1A12"/>
    <w:rsid w:val="008B1B50"/>
    <w:rsid w:val="008B1C64"/>
    <w:rsid w:val="008B21E3"/>
    <w:rsid w:val="008B310A"/>
    <w:rsid w:val="008B35D9"/>
    <w:rsid w:val="008B3826"/>
    <w:rsid w:val="008B3FC4"/>
    <w:rsid w:val="008B3FF8"/>
    <w:rsid w:val="008B427C"/>
    <w:rsid w:val="008B5197"/>
    <w:rsid w:val="008B5375"/>
    <w:rsid w:val="008B537C"/>
    <w:rsid w:val="008B53D3"/>
    <w:rsid w:val="008B5401"/>
    <w:rsid w:val="008B55CA"/>
    <w:rsid w:val="008B594F"/>
    <w:rsid w:val="008B60D5"/>
    <w:rsid w:val="008B673F"/>
    <w:rsid w:val="008B69C7"/>
    <w:rsid w:val="008B6B0C"/>
    <w:rsid w:val="008B7221"/>
    <w:rsid w:val="008C03BD"/>
    <w:rsid w:val="008C0B19"/>
    <w:rsid w:val="008C0BC8"/>
    <w:rsid w:val="008C0F17"/>
    <w:rsid w:val="008C1555"/>
    <w:rsid w:val="008C1C4B"/>
    <w:rsid w:val="008C21AC"/>
    <w:rsid w:val="008C28C3"/>
    <w:rsid w:val="008C2A2B"/>
    <w:rsid w:val="008C2F98"/>
    <w:rsid w:val="008C3474"/>
    <w:rsid w:val="008C3D09"/>
    <w:rsid w:val="008C66A6"/>
    <w:rsid w:val="008C6B2C"/>
    <w:rsid w:val="008C6F0F"/>
    <w:rsid w:val="008C70DA"/>
    <w:rsid w:val="008C7A45"/>
    <w:rsid w:val="008C7B8A"/>
    <w:rsid w:val="008C7C06"/>
    <w:rsid w:val="008C7ED8"/>
    <w:rsid w:val="008C7FE9"/>
    <w:rsid w:val="008D0A5B"/>
    <w:rsid w:val="008D1181"/>
    <w:rsid w:val="008D11E1"/>
    <w:rsid w:val="008D1371"/>
    <w:rsid w:val="008D2037"/>
    <w:rsid w:val="008D2E22"/>
    <w:rsid w:val="008D342C"/>
    <w:rsid w:val="008D360F"/>
    <w:rsid w:val="008D3680"/>
    <w:rsid w:val="008D4169"/>
    <w:rsid w:val="008D435A"/>
    <w:rsid w:val="008D4778"/>
    <w:rsid w:val="008D4E79"/>
    <w:rsid w:val="008D4ED8"/>
    <w:rsid w:val="008D5315"/>
    <w:rsid w:val="008D5D2C"/>
    <w:rsid w:val="008D6207"/>
    <w:rsid w:val="008D63E1"/>
    <w:rsid w:val="008D6669"/>
    <w:rsid w:val="008D6FC5"/>
    <w:rsid w:val="008D73A3"/>
    <w:rsid w:val="008D7930"/>
    <w:rsid w:val="008D7EF7"/>
    <w:rsid w:val="008E0A91"/>
    <w:rsid w:val="008E1174"/>
    <w:rsid w:val="008E2F76"/>
    <w:rsid w:val="008E30C2"/>
    <w:rsid w:val="008E30F8"/>
    <w:rsid w:val="008E38F6"/>
    <w:rsid w:val="008E3F86"/>
    <w:rsid w:val="008E44BC"/>
    <w:rsid w:val="008E4D19"/>
    <w:rsid w:val="008E5780"/>
    <w:rsid w:val="008E6043"/>
    <w:rsid w:val="008E622A"/>
    <w:rsid w:val="008E6D8B"/>
    <w:rsid w:val="008E7B27"/>
    <w:rsid w:val="008E7CDC"/>
    <w:rsid w:val="008F0175"/>
    <w:rsid w:val="008F03A3"/>
    <w:rsid w:val="008F0C12"/>
    <w:rsid w:val="008F15EC"/>
    <w:rsid w:val="008F1835"/>
    <w:rsid w:val="008F28D0"/>
    <w:rsid w:val="008F2D55"/>
    <w:rsid w:val="008F30EE"/>
    <w:rsid w:val="008F3935"/>
    <w:rsid w:val="008F3CE7"/>
    <w:rsid w:val="008F41AC"/>
    <w:rsid w:val="008F4963"/>
    <w:rsid w:val="008F543B"/>
    <w:rsid w:val="008F55A9"/>
    <w:rsid w:val="008F565A"/>
    <w:rsid w:val="008F660A"/>
    <w:rsid w:val="008F663E"/>
    <w:rsid w:val="008F6A02"/>
    <w:rsid w:val="008F6A6E"/>
    <w:rsid w:val="008F6F22"/>
    <w:rsid w:val="008F730C"/>
    <w:rsid w:val="008F78B1"/>
    <w:rsid w:val="008F791E"/>
    <w:rsid w:val="008F7ACD"/>
    <w:rsid w:val="009000F7"/>
    <w:rsid w:val="009003E7"/>
    <w:rsid w:val="0090061B"/>
    <w:rsid w:val="00900DFE"/>
    <w:rsid w:val="0090116B"/>
    <w:rsid w:val="00901C20"/>
    <w:rsid w:val="009029BA"/>
    <w:rsid w:val="00902A2B"/>
    <w:rsid w:val="00902EC9"/>
    <w:rsid w:val="009032C7"/>
    <w:rsid w:val="00903793"/>
    <w:rsid w:val="00903D59"/>
    <w:rsid w:val="0090464A"/>
    <w:rsid w:val="00904865"/>
    <w:rsid w:val="00904FE0"/>
    <w:rsid w:val="00905220"/>
    <w:rsid w:val="0090562D"/>
    <w:rsid w:val="00905B13"/>
    <w:rsid w:val="00906719"/>
    <w:rsid w:val="00907C59"/>
    <w:rsid w:val="00907D40"/>
    <w:rsid w:val="00910CBF"/>
    <w:rsid w:val="00910D0F"/>
    <w:rsid w:val="00911FC0"/>
    <w:rsid w:val="00912266"/>
    <w:rsid w:val="00912575"/>
    <w:rsid w:val="00912585"/>
    <w:rsid w:val="0091298A"/>
    <w:rsid w:val="00912DE6"/>
    <w:rsid w:val="00913320"/>
    <w:rsid w:val="009143C0"/>
    <w:rsid w:val="00914B7A"/>
    <w:rsid w:val="00914DF9"/>
    <w:rsid w:val="009159A9"/>
    <w:rsid w:val="00915A0D"/>
    <w:rsid w:val="00915BF3"/>
    <w:rsid w:val="00916247"/>
    <w:rsid w:val="009169DC"/>
    <w:rsid w:val="009171FA"/>
    <w:rsid w:val="009173E3"/>
    <w:rsid w:val="009212D2"/>
    <w:rsid w:val="00921603"/>
    <w:rsid w:val="00921902"/>
    <w:rsid w:val="00921A34"/>
    <w:rsid w:val="009223A4"/>
    <w:rsid w:val="0092323F"/>
    <w:rsid w:val="00923297"/>
    <w:rsid w:val="0092331A"/>
    <w:rsid w:val="009236B4"/>
    <w:rsid w:val="00923C54"/>
    <w:rsid w:val="00924352"/>
    <w:rsid w:val="00925578"/>
    <w:rsid w:val="00925C22"/>
    <w:rsid w:val="00926493"/>
    <w:rsid w:val="00926801"/>
    <w:rsid w:val="00926CC6"/>
    <w:rsid w:val="00926E31"/>
    <w:rsid w:val="00927BA9"/>
    <w:rsid w:val="00927DB5"/>
    <w:rsid w:val="009307DF"/>
    <w:rsid w:val="0093114A"/>
    <w:rsid w:val="00931A06"/>
    <w:rsid w:val="00931CA0"/>
    <w:rsid w:val="00932570"/>
    <w:rsid w:val="00932BC6"/>
    <w:rsid w:val="009335DE"/>
    <w:rsid w:val="00933795"/>
    <w:rsid w:val="00933AF5"/>
    <w:rsid w:val="0093434B"/>
    <w:rsid w:val="009349F4"/>
    <w:rsid w:val="00934DC2"/>
    <w:rsid w:val="009350FA"/>
    <w:rsid w:val="00935642"/>
    <w:rsid w:val="009357E3"/>
    <w:rsid w:val="009358B6"/>
    <w:rsid w:val="00935935"/>
    <w:rsid w:val="00935954"/>
    <w:rsid w:val="00935C7D"/>
    <w:rsid w:val="00936226"/>
    <w:rsid w:val="0093628D"/>
    <w:rsid w:val="00936470"/>
    <w:rsid w:val="009366C9"/>
    <w:rsid w:val="00936B9C"/>
    <w:rsid w:val="00936CAE"/>
    <w:rsid w:val="00936D23"/>
    <w:rsid w:val="009372B4"/>
    <w:rsid w:val="0093778C"/>
    <w:rsid w:val="00940341"/>
    <w:rsid w:val="009404B5"/>
    <w:rsid w:val="00940FCE"/>
    <w:rsid w:val="00941001"/>
    <w:rsid w:val="009411F1"/>
    <w:rsid w:val="009416E8"/>
    <w:rsid w:val="00941AE3"/>
    <w:rsid w:val="00942237"/>
    <w:rsid w:val="00943AD7"/>
    <w:rsid w:val="00944612"/>
    <w:rsid w:val="00944869"/>
    <w:rsid w:val="00944A5B"/>
    <w:rsid w:val="00944D16"/>
    <w:rsid w:val="0094548A"/>
    <w:rsid w:val="009464EB"/>
    <w:rsid w:val="00946AF9"/>
    <w:rsid w:val="00947621"/>
    <w:rsid w:val="00947D7E"/>
    <w:rsid w:val="00950442"/>
    <w:rsid w:val="00950A68"/>
    <w:rsid w:val="009511D5"/>
    <w:rsid w:val="00951C08"/>
    <w:rsid w:val="0095252A"/>
    <w:rsid w:val="0095274F"/>
    <w:rsid w:val="0095382D"/>
    <w:rsid w:val="00953889"/>
    <w:rsid w:val="00953E42"/>
    <w:rsid w:val="00954A27"/>
    <w:rsid w:val="00954E36"/>
    <w:rsid w:val="00955883"/>
    <w:rsid w:val="00955A20"/>
    <w:rsid w:val="00955F89"/>
    <w:rsid w:val="009563B0"/>
    <w:rsid w:val="00956A06"/>
    <w:rsid w:val="00956A8E"/>
    <w:rsid w:val="00956D2D"/>
    <w:rsid w:val="00956D74"/>
    <w:rsid w:val="00957561"/>
    <w:rsid w:val="00957D41"/>
    <w:rsid w:val="009606C4"/>
    <w:rsid w:val="00960EA0"/>
    <w:rsid w:val="009614BA"/>
    <w:rsid w:val="00961573"/>
    <w:rsid w:val="009619D4"/>
    <w:rsid w:val="00961ED8"/>
    <w:rsid w:val="00962547"/>
    <w:rsid w:val="00962C4D"/>
    <w:rsid w:val="00963109"/>
    <w:rsid w:val="009632D1"/>
    <w:rsid w:val="009636BD"/>
    <w:rsid w:val="00963BFD"/>
    <w:rsid w:val="009647C5"/>
    <w:rsid w:val="00964901"/>
    <w:rsid w:val="00964933"/>
    <w:rsid w:val="00964B18"/>
    <w:rsid w:val="0096530D"/>
    <w:rsid w:val="009658C8"/>
    <w:rsid w:val="0096687B"/>
    <w:rsid w:val="00966E12"/>
    <w:rsid w:val="00966FB8"/>
    <w:rsid w:val="00967134"/>
    <w:rsid w:val="00967505"/>
    <w:rsid w:val="009707A6"/>
    <w:rsid w:val="00970D1D"/>
    <w:rsid w:val="009711C9"/>
    <w:rsid w:val="009712C0"/>
    <w:rsid w:val="00972006"/>
    <w:rsid w:val="009722A1"/>
    <w:rsid w:val="0097243E"/>
    <w:rsid w:val="00972707"/>
    <w:rsid w:val="009727CC"/>
    <w:rsid w:val="009730CF"/>
    <w:rsid w:val="0097323F"/>
    <w:rsid w:val="00973F37"/>
    <w:rsid w:val="009741AB"/>
    <w:rsid w:val="00975A31"/>
    <w:rsid w:val="009762FD"/>
    <w:rsid w:val="00976495"/>
    <w:rsid w:val="009772F7"/>
    <w:rsid w:val="009776B3"/>
    <w:rsid w:val="00980226"/>
    <w:rsid w:val="0098057D"/>
    <w:rsid w:val="009806AC"/>
    <w:rsid w:val="009809CC"/>
    <w:rsid w:val="0098180B"/>
    <w:rsid w:val="00981A14"/>
    <w:rsid w:val="00981DCE"/>
    <w:rsid w:val="009821DA"/>
    <w:rsid w:val="0098291D"/>
    <w:rsid w:val="00982E7E"/>
    <w:rsid w:val="00982F3F"/>
    <w:rsid w:val="009833DB"/>
    <w:rsid w:val="009834E4"/>
    <w:rsid w:val="00983FCB"/>
    <w:rsid w:val="00984698"/>
    <w:rsid w:val="00985646"/>
    <w:rsid w:val="00985D63"/>
    <w:rsid w:val="00986305"/>
    <w:rsid w:val="009875E0"/>
    <w:rsid w:val="00990370"/>
    <w:rsid w:val="00990FCB"/>
    <w:rsid w:val="009918FE"/>
    <w:rsid w:val="0099232A"/>
    <w:rsid w:val="00992942"/>
    <w:rsid w:val="00992C3C"/>
    <w:rsid w:val="00992E84"/>
    <w:rsid w:val="0099374E"/>
    <w:rsid w:val="00994EB2"/>
    <w:rsid w:val="009956E4"/>
    <w:rsid w:val="00995957"/>
    <w:rsid w:val="00995C8C"/>
    <w:rsid w:val="00995D8E"/>
    <w:rsid w:val="00996051"/>
    <w:rsid w:val="0099611F"/>
    <w:rsid w:val="009962D7"/>
    <w:rsid w:val="009970BA"/>
    <w:rsid w:val="00997242"/>
    <w:rsid w:val="0099736E"/>
    <w:rsid w:val="009A140C"/>
    <w:rsid w:val="009A1A32"/>
    <w:rsid w:val="009A1DF6"/>
    <w:rsid w:val="009A247D"/>
    <w:rsid w:val="009A289B"/>
    <w:rsid w:val="009A2AFA"/>
    <w:rsid w:val="009A2FDE"/>
    <w:rsid w:val="009A3225"/>
    <w:rsid w:val="009A3462"/>
    <w:rsid w:val="009A455C"/>
    <w:rsid w:val="009A4835"/>
    <w:rsid w:val="009A504B"/>
    <w:rsid w:val="009A542D"/>
    <w:rsid w:val="009A5B64"/>
    <w:rsid w:val="009A5CDD"/>
    <w:rsid w:val="009A6D66"/>
    <w:rsid w:val="009B0685"/>
    <w:rsid w:val="009B07A1"/>
    <w:rsid w:val="009B0A54"/>
    <w:rsid w:val="009B0C2A"/>
    <w:rsid w:val="009B0FB6"/>
    <w:rsid w:val="009B10F2"/>
    <w:rsid w:val="009B17C7"/>
    <w:rsid w:val="009B1D44"/>
    <w:rsid w:val="009B1F39"/>
    <w:rsid w:val="009B2207"/>
    <w:rsid w:val="009B2386"/>
    <w:rsid w:val="009B2842"/>
    <w:rsid w:val="009B3037"/>
    <w:rsid w:val="009B365E"/>
    <w:rsid w:val="009B3682"/>
    <w:rsid w:val="009B38C2"/>
    <w:rsid w:val="009B3C16"/>
    <w:rsid w:val="009B3E10"/>
    <w:rsid w:val="009B45BA"/>
    <w:rsid w:val="009B569E"/>
    <w:rsid w:val="009B6389"/>
    <w:rsid w:val="009B6980"/>
    <w:rsid w:val="009B6BB3"/>
    <w:rsid w:val="009B6CF8"/>
    <w:rsid w:val="009B6F49"/>
    <w:rsid w:val="009B73C1"/>
    <w:rsid w:val="009B754E"/>
    <w:rsid w:val="009C0295"/>
    <w:rsid w:val="009C03C3"/>
    <w:rsid w:val="009C0A5B"/>
    <w:rsid w:val="009C1399"/>
    <w:rsid w:val="009C19C4"/>
    <w:rsid w:val="009C1C7E"/>
    <w:rsid w:val="009C225F"/>
    <w:rsid w:val="009C412E"/>
    <w:rsid w:val="009C4460"/>
    <w:rsid w:val="009C55F2"/>
    <w:rsid w:val="009C57C2"/>
    <w:rsid w:val="009C58BF"/>
    <w:rsid w:val="009C66B1"/>
    <w:rsid w:val="009C7277"/>
    <w:rsid w:val="009C75C9"/>
    <w:rsid w:val="009C79DE"/>
    <w:rsid w:val="009D04A7"/>
    <w:rsid w:val="009D09EA"/>
    <w:rsid w:val="009D0BD0"/>
    <w:rsid w:val="009D0C7E"/>
    <w:rsid w:val="009D0F3A"/>
    <w:rsid w:val="009D17E7"/>
    <w:rsid w:val="009D1800"/>
    <w:rsid w:val="009D1830"/>
    <w:rsid w:val="009D1DBC"/>
    <w:rsid w:val="009D3421"/>
    <w:rsid w:val="009D354A"/>
    <w:rsid w:val="009D3A89"/>
    <w:rsid w:val="009D3B55"/>
    <w:rsid w:val="009D3B73"/>
    <w:rsid w:val="009D45E0"/>
    <w:rsid w:val="009D49BF"/>
    <w:rsid w:val="009D6195"/>
    <w:rsid w:val="009D6423"/>
    <w:rsid w:val="009D6576"/>
    <w:rsid w:val="009D67E4"/>
    <w:rsid w:val="009D7533"/>
    <w:rsid w:val="009D771F"/>
    <w:rsid w:val="009D7BEF"/>
    <w:rsid w:val="009E0448"/>
    <w:rsid w:val="009E046F"/>
    <w:rsid w:val="009E1C6E"/>
    <w:rsid w:val="009E2CAD"/>
    <w:rsid w:val="009E3097"/>
    <w:rsid w:val="009E4766"/>
    <w:rsid w:val="009E4BA4"/>
    <w:rsid w:val="009E50F2"/>
    <w:rsid w:val="009E559A"/>
    <w:rsid w:val="009E5DAC"/>
    <w:rsid w:val="009E5F3C"/>
    <w:rsid w:val="009E6152"/>
    <w:rsid w:val="009E6646"/>
    <w:rsid w:val="009E7677"/>
    <w:rsid w:val="009E778D"/>
    <w:rsid w:val="009E7DA3"/>
    <w:rsid w:val="009E7FA1"/>
    <w:rsid w:val="009F070D"/>
    <w:rsid w:val="009F0791"/>
    <w:rsid w:val="009F0833"/>
    <w:rsid w:val="009F0ADF"/>
    <w:rsid w:val="009F134E"/>
    <w:rsid w:val="009F13D8"/>
    <w:rsid w:val="009F162B"/>
    <w:rsid w:val="009F176D"/>
    <w:rsid w:val="009F2006"/>
    <w:rsid w:val="009F2045"/>
    <w:rsid w:val="009F2B69"/>
    <w:rsid w:val="009F2CC0"/>
    <w:rsid w:val="009F33E3"/>
    <w:rsid w:val="009F382F"/>
    <w:rsid w:val="009F3CB0"/>
    <w:rsid w:val="009F3FBB"/>
    <w:rsid w:val="009F4066"/>
    <w:rsid w:val="009F48A7"/>
    <w:rsid w:val="009F4A49"/>
    <w:rsid w:val="009F4E50"/>
    <w:rsid w:val="009F5706"/>
    <w:rsid w:val="009F5859"/>
    <w:rsid w:val="009F5A43"/>
    <w:rsid w:val="009F645C"/>
    <w:rsid w:val="009F6718"/>
    <w:rsid w:val="009F706D"/>
    <w:rsid w:val="009F7301"/>
    <w:rsid w:val="009F787E"/>
    <w:rsid w:val="00A006DE"/>
    <w:rsid w:val="00A00C1C"/>
    <w:rsid w:val="00A00E71"/>
    <w:rsid w:val="00A00F86"/>
    <w:rsid w:val="00A01444"/>
    <w:rsid w:val="00A01726"/>
    <w:rsid w:val="00A01FC3"/>
    <w:rsid w:val="00A03264"/>
    <w:rsid w:val="00A03C8D"/>
    <w:rsid w:val="00A03CD4"/>
    <w:rsid w:val="00A03FB7"/>
    <w:rsid w:val="00A04E74"/>
    <w:rsid w:val="00A0503B"/>
    <w:rsid w:val="00A05532"/>
    <w:rsid w:val="00A06ECD"/>
    <w:rsid w:val="00A07048"/>
    <w:rsid w:val="00A1007B"/>
    <w:rsid w:val="00A11E38"/>
    <w:rsid w:val="00A11FCE"/>
    <w:rsid w:val="00A12B03"/>
    <w:rsid w:val="00A1314B"/>
    <w:rsid w:val="00A131F4"/>
    <w:rsid w:val="00A133FB"/>
    <w:rsid w:val="00A138B6"/>
    <w:rsid w:val="00A14352"/>
    <w:rsid w:val="00A144B0"/>
    <w:rsid w:val="00A1515B"/>
    <w:rsid w:val="00A16A67"/>
    <w:rsid w:val="00A16FDB"/>
    <w:rsid w:val="00A177FE"/>
    <w:rsid w:val="00A178FF"/>
    <w:rsid w:val="00A20215"/>
    <w:rsid w:val="00A204A1"/>
    <w:rsid w:val="00A20602"/>
    <w:rsid w:val="00A20A30"/>
    <w:rsid w:val="00A20AB6"/>
    <w:rsid w:val="00A20E8E"/>
    <w:rsid w:val="00A20F7E"/>
    <w:rsid w:val="00A211CA"/>
    <w:rsid w:val="00A2136D"/>
    <w:rsid w:val="00A216B9"/>
    <w:rsid w:val="00A21A18"/>
    <w:rsid w:val="00A21B89"/>
    <w:rsid w:val="00A22957"/>
    <w:rsid w:val="00A23C04"/>
    <w:rsid w:val="00A23E79"/>
    <w:rsid w:val="00A24556"/>
    <w:rsid w:val="00A24A61"/>
    <w:rsid w:val="00A25292"/>
    <w:rsid w:val="00A2543F"/>
    <w:rsid w:val="00A255ED"/>
    <w:rsid w:val="00A25E21"/>
    <w:rsid w:val="00A25F0F"/>
    <w:rsid w:val="00A25F90"/>
    <w:rsid w:val="00A26735"/>
    <w:rsid w:val="00A269CA"/>
    <w:rsid w:val="00A2712A"/>
    <w:rsid w:val="00A276B4"/>
    <w:rsid w:val="00A27C2C"/>
    <w:rsid w:val="00A27C84"/>
    <w:rsid w:val="00A301D3"/>
    <w:rsid w:val="00A302FF"/>
    <w:rsid w:val="00A30E85"/>
    <w:rsid w:val="00A311E6"/>
    <w:rsid w:val="00A31295"/>
    <w:rsid w:val="00A31504"/>
    <w:rsid w:val="00A31B4A"/>
    <w:rsid w:val="00A322FE"/>
    <w:rsid w:val="00A32663"/>
    <w:rsid w:val="00A32BC0"/>
    <w:rsid w:val="00A331C0"/>
    <w:rsid w:val="00A334D4"/>
    <w:rsid w:val="00A339DB"/>
    <w:rsid w:val="00A34083"/>
    <w:rsid w:val="00A34202"/>
    <w:rsid w:val="00A357AF"/>
    <w:rsid w:val="00A35F21"/>
    <w:rsid w:val="00A37255"/>
    <w:rsid w:val="00A3780E"/>
    <w:rsid w:val="00A37926"/>
    <w:rsid w:val="00A379FE"/>
    <w:rsid w:val="00A37A55"/>
    <w:rsid w:val="00A37D9E"/>
    <w:rsid w:val="00A37E12"/>
    <w:rsid w:val="00A40169"/>
    <w:rsid w:val="00A403D9"/>
    <w:rsid w:val="00A40A2F"/>
    <w:rsid w:val="00A41120"/>
    <w:rsid w:val="00A41314"/>
    <w:rsid w:val="00A41574"/>
    <w:rsid w:val="00A421F7"/>
    <w:rsid w:val="00A42A66"/>
    <w:rsid w:val="00A42AF2"/>
    <w:rsid w:val="00A445E5"/>
    <w:rsid w:val="00A4461B"/>
    <w:rsid w:val="00A44F4F"/>
    <w:rsid w:val="00A45237"/>
    <w:rsid w:val="00A457EC"/>
    <w:rsid w:val="00A45D76"/>
    <w:rsid w:val="00A45E42"/>
    <w:rsid w:val="00A46732"/>
    <w:rsid w:val="00A4692B"/>
    <w:rsid w:val="00A47803"/>
    <w:rsid w:val="00A47ED7"/>
    <w:rsid w:val="00A500FD"/>
    <w:rsid w:val="00A5123B"/>
    <w:rsid w:val="00A51ADD"/>
    <w:rsid w:val="00A527AD"/>
    <w:rsid w:val="00A52927"/>
    <w:rsid w:val="00A52A52"/>
    <w:rsid w:val="00A5333C"/>
    <w:rsid w:val="00A536B9"/>
    <w:rsid w:val="00A53B6F"/>
    <w:rsid w:val="00A54968"/>
    <w:rsid w:val="00A54FB3"/>
    <w:rsid w:val="00A54FE9"/>
    <w:rsid w:val="00A5577C"/>
    <w:rsid w:val="00A567A9"/>
    <w:rsid w:val="00A567CB"/>
    <w:rsid w:val="00A56879"/>
    <w:rsid w:val="00A57349"/>
    <w:rsid w:val="00A57F72"/>
    <w:rsid w:val="00A606E8"/>
    <w:rsid w:val="00A607DC"/>
    <w:rsid w:val="00A60CF8"/>
    <w:rsid w:val="00A60F93"/>
    <w:rsid w:val="00A61030"/>
    <w:rsid w:val="00A610ED"/>
    <w:rsid w:val="00A61515"/>
    <w:rsid w:val="00A61B72"/>
    <w:rsid w:val="00A61D15"/>
    <w:rsid w:val="00A62B9C"/>
    <w:rsid w:val="00A630AE"/>
    <w:rsid w:val="00A63996"/>
    <w:rsid w:val="00A63A0F"/>
    <w:rsid w:val="00A6406F"/>
    <w:rsid w:val="00A640AA"/>
    <w:rsid w:val="00A6410C"/>
    <w:rsid w:val="00A64D60"/>
    <w:rsid w:val="00A64DE2"/>
    <w:rsid w:val="00A656BE"/>
    <w:rsid w:val="00A65BEE"/>
    <w:rsid w:val="00A65D84"/>
    <w:rsid w:val="00A66647"/>
    <w:rsid w:val="00A6680B"/>
    <w:rsid w:val="00A67475"/>
    <w:rsid w:val="00A6785D"/>
    <w:rsid w:val="00A678BE"/>
    <w:rsid w:val="00A7068C"/>
    <w:rsid w:val="00A706ED"/>
    <w:rsid w:val="00A711BE"/>
    <w:rsid w:val="00A71B2A"/>
    <w:rsid w:val="00A72501"/>
    <w:rsid w:val="00A72B9D"/>
    <w:rsid w:val="00A72E80"/>
    <w:rsid w:val="00A7330E"/>
    <w:rsid w:val="00A7345D"/>
    <w:rsid w:val="00A7356A"/>
    <w:rsid w:val="00A736CC"/>
    <w:rsid w:val="00A737DC"/>
    <w:rsid w:val="00A73CD5"/>
    <w:rsid w:val="00A74173"/>
    <w:rsid w:val="00A75B10"/>
    <w:rsid w:val="00A7647B"/>
    <w:rsid w:val="00A7675A"/>
    <w:rsid w:val="00A77051"/>
    <w:rsid w:val="00A770CA"/>
    <w:rsid w:val="00A770ED"/>
    <w:rsid w:val="00A773DA"/>
    <w:rsid w:val="00A80122"/>
    <w:rsid w:val="00A801FE"/>
    <w:rsid w:val="00A804BC"/>
    <w:rsid w:val="00A80546"/>
    <w:rsid w:val="00A80ADF"/>
    <w:rsid w:val="00A810DE"/>
    <w:rsid w:val="00A81228"/>
    <w:rsid w:val="00A81463"/>
    <w:rsid w:val="00A818CA"/>
    <w:rsid w:val="00A81C2E"/>
    <w:rsid w:val="00A81C34"/>
    <w:rsid w:val="00A82092"/>
    <w:rsid w:val="00A82559"/>
    <w:rsid w:val="00A84282"/>
    <w:rsid w:val="00A85C49"/>
    <w:rsid w:val="00A860EE"/>
    <w:rsid w:val="00A866A7"/>
    <w:rsid w:val="00A86D50"/>
    <w:rsid w:val="00A8735B"/>
    <w:rsid w:val="00A911A3"/>
    <w:rsid w:val="00A9155E"/>
    <w:rsid w:val="00A9190E"/>
    <w:rsid w:val="00A91B0A"/>
    <w:rsid w:val="00A92912"/>
    <w:rsid w:val="00A92CE5"/>
    <w:rsid w:val="00A92ED4"/>
    <w:rsid w:val="00A92FE5"/>
    <w:rsid w:val="00A933E2"/>
    <w:rsid w:val="00A937E7"/>
    <w:rsid w:val="00A93EBA"/>
    <w:rsid w:val="00A944A2"/>
    <w:rsid w:val="00A946DE"/>
    <w:rsid w:val="00A948AF"/>
    <w:rsid w:val="00A94E68"/>
    <w:rsid w:val="00A95394"/>
    <w:rsid w:val="00A956EC"/>
    <w:rsid w:val="00A95847"/>
    <w:rsid w:val="00A95F9A"/>
    <w:rsid w:val="00A96048"/>
    <w:rsid w:val="00A962C9"/>
    <w:rsid w:val="00A96433"/>
    <w:rsid w:val="00A96865"/>
    <w:rsid w:val="00AA00A1"/>
    <w:rsid w:val="00AA05B7"/>
    <w:rsid w:val="00AA07F4"/>
    <w:rsid w:val="00AA09CF"/>
    <w:rsid w:val="00AA0EF6"/>
    <w:rsid w:val="00AA148B"/>
    <w:rsid w:val="00AA14CF"/>
    <w:rsid w:val="00AA15C0"/>
    <w:rsid w:val="00AA175B"/>
    <w:rsid w:val="00AA1B51"/>
    <w:rsid w:val="00AA1E06"/>
    <w:rsid w:val="00AA25CB"/>
    <w:rsid w:val="00AA3416"/>
    <w:rsid w:val="00AA37E8"/>
    <w:rsid w:val="00AA3C04"/>
    <w:rsid w:val="00AA44A8"/>
    <w:rsid w:val="00AA518E"/>
    <w:rsid w:val="00AA6D54"/>
    <w:rsid w:val="00AA6E2E"/>
    <w:rsid w:val="00AA72DF"/>
    <w:rsid w:val="00AA760E"/>
    <w:rsid w:val="00AA7A7D"/>
    <w:rsid w:val="00AB073D"/>
    <w:rsid w:val="00AB0D99"/>
    <w:rsid w:val="00AB1013"/>
    <w:rsid w:val="00AB2935"/>
    <w:rsid w:val="00AB2D85"/>
    <w:rsid w:val="00AB3533"/>
    <w:rsid w:val="00AB3E14"/>
    <w:rsid w:val="00AB463E"/>
    <w:rsid w:val="00AB4714"/>
    <w:rsid w:val="00AB49C9"/>
    <w:rsid w:val="00AB4CBC"/>
    <w:rsid w:val="00AB4FED"/>
    <w:rsid w:val="00AB54FF"/>
    <w:rsid w:val="00AB64E7"/>
    <w:rsid w:val="00AB6510"/>
    <w:rsid w:val="00AB68C9"/>
    <w:rsid w:val="00AB68F4"/>
    <w:rsid w:val="00AB7711"/>
    <w:rsid w:val="00AC012D"/>
    <w:rsid w:val="00AC0384"/>
    <w:rsid w:val="00AC0CA1"/>
    <w:rsid w:val="00AC1067"/>
    <w:rsid w:val="00AC19D1"/>
    <w:rsid w:val="00AC1B79"/>
    <w:rsid w:val="00AC252C"/>
    <w:rsid w:val="00AC2594"/>
    <w:rsid w:val="00AC2BC4"/>
    <w:rsid w:val="00AC2D63"/>
    <w:rsid w:val="00AC324F"/>
    <w:rsid w:val="00AC33A1"/>
    <w:rsid w:val="00AC3485"/>
    <w:rsid w:val="00AC3705"/>
    <w:rsid w:val="00AC3BF6"/>
    <w:rsid w:val="00AC4827"/>
    <w:rsid w:val="00AC4968"/>
    <w:rsid w:val="00AC4AFF"/>
    <w:rsid w:val="00AC4DA9"/>
    <w:rsid w:val="00AC5308"/>
    <w:rsid w:val="00AC55A6"/>
    <w:rsid w:val="00AC69AB"/>
    <w:rsid w:val="00AD16DF"/>
    <w:rsid w:val="00AD4866"/>
    <w:rsid w:val="00AD4B60"/>
    <w:rsid w:val="00AD4DD5"/>
    <w:rsid w:val="00AD5110"/>
    <w:rsid w:val="00AD5692"/>
    <w:rsid w:val="00AD5ABC"/>
    <w:rsid w:val="00AD5ADD"/>
    <w:rsid w:val="00AD5BF5"/>
    <w:rsid w:val="00AD5DD2"/>
    <w:rsid w:val="00AD6007"/>
    <w:rsid w:val="00AD639F"/>
    <w:rsid w:val="00AD66AE"/>
    <w:rsid w:val="00AD6D9C"/>
    <w:rsid w:val="00AD7117"/>
    <w:rsid w:val="00AD7C9A"/>
    <w:rsid w:val="00AD7D68"/>
    <w:rsid w:val="00AD7FAC"/>
    <w:rsid w:val="00AE0FBC"/>
    <w:rsid w:val="00AE111F"/>
    <w:rsid w:val="00AE1420"/>
    <w:rsid w:val="00AE1491"/>
    <w:rsid w:val="00AE1560"/>
    <w:rsid w:val="00AE2889"/>
    <w:rsid w:val="00AE289F"/>
    <w:rsid w:val="00AE28FF"/>
    <w:rsid w:val="00AE2D3E"/>
    <w:rsid w:val="00AE327E"/>
    <w:rsid w:val="00AE3D86"/>
    <w:rsid w:val="00AE4621"/>
    <w:rsid w:val="00AE5519"/>
    <w:rsid w:val="00AE6396"/>
    <w:rsid w:val="00AE69FA"/>
    <w:rsid w:val="00AE7438"/>
    <w:rsid w:val="00AE7E3A"/>
    <w:rsid w:val="00AF0571"/>
    <w:rsid w:val="00AF1239"/>
    <w:rsid w:val="00AF1392"/>
    <w:rsid w:val="00AF1F18"/>
    <w:rsid w:val="00AF23A2"/>
    <w:rsid w:val="00AF25E9"/>
    <w:rsid w:val="00AF269D"/>
    <w:rsid w:val="00AF2AAF"/>
    <w:rsid w:val="00AF3962"/>
    <w:rsid w:val="00AF3E03"/>
    <w:rsid w:val="00AF4AFF"/>
    <w:rsid w:val="00AF4B52"/>
    <w:rsid w:val="00AF4ED5"/>
    <w:rsid w:val="00AF5310"/>
    <w:rsid w:val="00AF5CD8"/>
    <w:rsid w:val="00AF5F61"/>
    <w:rsid w:val="00AF6016"/>
    <w:rsid w:val="00AF6059"/>
    <w:rsid w:val="00AF6A06"/>
    <w:rsid w:val="00AF6A4E"/>
    <w:rsid w:val="00AF7F89"/>
    <w:rsid w:val="00B00A08"/>
    <w:rsid w:val="00B00AAD"/>
    <w:rsid w:val="00B011B1"/>
    <w:rsid w:val="00B011FA"/>
    <w:rsid w:val="00B01B69"/>
    <w:rsid w:val="00B0264C"/>
    <w:rsid w:val="00B02BA2"/>
    <w:rsid w:val="00B0302D"/>
    <w:rsid w:val="00B03BCB"/>
    <w:rsid w:val="00B040D5"/>
    <w:rsid w:val="00B04694"/>
    <w:rsid w:val="00B05E3F"/>
    <w:rsid w:val="00B05F1C"/>
    <w:rsid w:val="00B06079"/>
    <w:rsid w:val="00B063ED"/>
    <w:rsid w:val="00B06DD3"/>
    <w:rsid w:val="00B06E36"/>
    <w:rsid w:val="00B0BF2C"/>
    <w:rsid w:val="00B1141F"/>
    <w:rsid w:val="00B11B46"/>
    <w:rsid w:val="00B122D6"/>
    <w:rsid w:val="00B1236E"/>
    <w:rsid w:val="00B13076"/>
    <w:rsid w:val="00B1357D"/>
    <w:rsid w:val="00B16173"/>
    <w:rsid w:val="00B16861"/>
    <w:rsid w:val="00B17948"/>
    <w:rsid w:val="00B17C5A"/>
    <w:rsid w:val="00B20255"/>
    <w:rsid w:val="00B207E0"/>
    <w:rsid w:val="00B209E2"/>
    <w:rsid w:val="00B20D98"/>
    <w:rsid w:val="00B20DDC"/>
    <w:rsid w:val="00B20E9B"/>
    <w:rsid w:val="00B2127F"/>
    <w:rsid w:val="00B2134A"/>
    <w:rsid w:val="00B21445"/>
    <w:rsid w:val="00B21660"/>
    <w:rsid w:val="00B2184A"/>
    <w:rsid w:val="00B226D0"/>
    <w:rsid w:val="00B236B6"/>
    <w:rsid w:val="00B23C38"/>
    <w:rsid w:val="00B23C9F"/>
    <w:rsid w:val="00B23F22"/>
    <w:rsid w:val="00B23FD6"/>
    <w:rsid w:val="00B24DA3"/>
    <w:rsid w:val="00B251DF"/>
    <w:rsid w:val="00B255DF"/>
    <w:rsid w:val="00B25918"/>
    <w:rsid w:val="00B25A20"/>
    <w:rsid w:val="00B25F15"/>
    <w:rsid w:val="00B26219"/>
    <w:rsid w:val="00B269E5"/>
    <w:rsid w:val="00B27D54"/>
    <w:rsid w:val="00B30585"/>
    <w:rsid w:val="00B309F0"/>
    <w:rsid w:val="00B30CE1"/>
    <w:rsid w:val="00B3114B"/>
    <w:rsid w:val="00B311BA"/>
    <w:rsid w:val="00B32669"/>
    <w:rsid w:val="00B32854"/>
    <w:rsid w:val="00B331E6"/>
    <w:rsid w:val="00B333EB"/>
    <w:rsid w:val="00B33439"/>
    <w:rsid w:val="00B335C6"/>
    <w:rsid w:val="00B339BD"/>
    <w:rsid w:val="00B34598"/>
    <w:rsid w:val="00B3481A"/>
    <w:rsid w:val="00B349DD"/>
    <w:rsid w:val="00B34FB9"/>
    <w:rsid w:val="00B351E5"/>
    <w:rsid w:val="00B35350"/>
    <w:rsid w:val="00B35D2B"/>
    <w:rsid w:val="00B36047"/>
    <w:rsid w:val="00B3728F"/>
    <w:rsid w:val="00B37A19"/>
    <w:rsid w:val="00B40384"/>
    <w:rsid w:val="00B40579"/>
    <w:rsid w:val="00B40DF9"/>
    <w:rsid w:val="00B40ED4"/>
    <w:rsid w:val="00B4113E"/>
    <w:rsid w:val="00B413F2"/>
    <w:rsid w:val="00B41460"/>
    <w:rsid w:val="00B41540"/>
    <w:rsid w:val="00B41A3B"/>
    <w:rsid w:val="00B41AB6"/>
    <w:rsid w:val="00B41C74"/>
    <w:rsid w:val="00B42C49"/>
    <w:rsid w:val="00B42CF6"/>
    <w:rsid w:val="00B4397C"/>
    <w:rsid w:val="00B44116"/>
    <w:rsid w:val="00B44178"/>
    <w:rsid w:val="00B44BEC"/>
    <w:rsid w:val="00B456B7"/>
    <w:rsid w:val="00B459C0"/>
    <w:rsid w:val="00B459D3"/>
    <w:rsid w:val="00B45B8D"/>
    <w:rsid w:val="00B46111"/>
    <w:rsid w:val="00B46C15"/>
    <w:rsid w:val="00B46F08"/>
    <w:rsid w:val="00B473EA"/>
    <w:rsid w:val="00B47839"/>
    <w:rsid w:val="00B500BB"/>
    <w:rsid w:val="00B50622"/>
    <w:rsid w:val="00B506B0"/>
    <w:rsid w:val="00B507E9"/>
    <w:rsid w:val="00B50DE8"/>
    <w:rsid w:val="00B50E91"/>
    <w:rsid w:val="00B512E7"/>
    <w:rsid w:val="00B51B34"/>
    <w:rsid w:val="00B525A0"/>
    <w:rsid w:val="00B525FB"/>
    <w:rsid w:val="00B52EAB"/>
    <w:rsid w:val="00B53F17"/>
    <w:rsid w:val="00B5403C"/>
    <w:rsid w:val="00B54626"/>
    <w:rsid w:val="00B56E2C"/>
    <w:rsid w:val="00B57730"/>
    <w:rsid w:val="00B577D7"/>
    <w:rsid w:val="00B60079"/>
    <w:rsid w:val="00B60095"/>
    <w:rsid w:val="00B60681"/>
    <w:rsid w:val="00B60CBB"/>
    <w:rsid w:val="00B612C7"/>
    <w:rsid w:val="00B61BD9"/>
    <w:rsid w:val="00B63260"/>
    <w:rsid w:val="00B63EE5"/>
    <w:rsid w:val="00B63F9C"/>
    <w:rsid w:val="00B64A6F"/>
    <w:rsid w:val="00B65185"/>
    <w:rsid w:val="00B65796"/>
    <w:rsid w:val="00B658BB"/>
    <w:rsid w:val="00B66766"/>
    <w:rsid w:val="00B66880"/>
    <w:rsid w:val="00B67797"/>
    <w:rsid w:val="00B701F5"/>
    <w:rsid w:val="00B70509"/>
    <w:rsid w:val="00B70EB2"/>
    <w:rsid w:val="00B7182E"/>
    <w:rsid w:val="00B7193D"/>
    <w:rsid w:val="00B71C0B"/>
    <w:rsid w:val="00B724AE"/>
    <w:rsid w:val="00B72AA2"/>
    <w:rsid w:val="00B739B0"/>
    <w:rsid w:val="00B73C00"/>
    <w:rsid w:val="00B73D51"/>
    <w:rsid w:val="00B74AC3"/>
    <w:rsid w:val="00B74C76"/>
    <w:rsid w:val="00B75986"/>
    <w:rsid w:val="00B761B3"/>
    <w:rsid w:val="00B7629D"/>
    <w:rsid w:val="00B76885"/>
    <w:rsid w:val="00B77A11"/>
    <w:rsid w:val="00B77E9B"/>
    <w:rsid w:val="00B77FAD"/>
    <w:rsid w:val="00B80617"/>
    <w:rsid w:val="00B82A2A"/>
    <w:rsid w:val="00B82AAD"/>
    <w:rsid w:val="00B830F1"/>
    <w:rsid w:val="00B83970"/>
    <w:rsid w:val="00B839B8"/>
    <w:rsid w:val="00B83CED"/>
    <w:rsid w:val="00B84B80"/>
    <w:rsid w:val="00B84BD6"/>
    <w:rsid w:val="00B84C27"/>
    <w:rsid w:val="00B84F71"/>
    <w:rsid w:val="00B859BD"/>
    <w:rsid w:val="00B85F26"/>
    <w:rsid w:val="00B86427"/>
    <w:rsid w:val="00B868C7"/>
    <w:rsid w:val="00B86FCE"/>
    <w:rsid w:val="00B87F2B"/>
    <w:rsid w:val="00B901B6"/>
    <w:rsid w:val="00B90C10"/>
    <w:rsid w:val="00B90D6C"/>
    <w:rsid w:val="00B90F76"/>
    <w:rsid w:val="00B9158E"/>
    <w:rsid w:val="00B91E0D"/>
    <w:rsid w:val="00B91E32"/>
    <w:rsid w:val="00B91F7E"/>
    <w:rsid w:val="00B92007"/>
    <w:rsid w:val="00B92047"/>
    <w:rsid w:val="00B92303"/>
    <w:rsid w:val="00B92C40"/>
    <w:rsid w:val="00B934ED"/>
    <w:rsid w:val="00B94412"/>
    <w:rsid w:val="00B946E6"/>
    <w:rsid w:val="00B94C30"/>
    <w:rsid w:val="00B95228"/>
    <w:rsid w:val="00B9565A"/>
    <w:rsid w:val="00B95B79"/>
    <w:rsid w:val="00B95F5B"/>
    <w:rsid w:val="00B97753"/>
    <w:rsid w:val="00BA0157"/>
    <w:rsid w:val="00BA043E"/>
    <w:rsid w:val="00BA15AD"/>
    <w:rsid w:val="00BA214F"/>
    <w:rsid w:val="00BA2DB3"/>
    <w:rsid w:val="00BA36C2"/>
    <w:rsid w:val="00BA37CE"/>
    <w:rsid w:val="00BA3874"/>
    <w:rsid w:val="00BA3F0F"/>
    <w:rsid w:val="00BA5736"/>
    <w:rsid w:val="00BA6078"/>
    <w:rsid w:val="00BA67AF"/>
    <w:rsid w:val="00BA6F87"/>
    <w:rsid w:val="00BA72D9"/>
    <w:rsid w:val="00BA76DC"/>
    <w:rsid w:val="00BA78E2"/>
    <w:rsid w:val="00BA7BED"/>
    <w:rsid w:val="00BA7F14"/>
    <w:rsid w:val="00BB0DCD"/>
    <w:rsid w:val="00BB13B8"/>
    <w:rsid w:val="00BB198B"/>
    <w:rsid w:val="00BB2956"/>
    <w:rsid w:val="00BB3239"/>
    <w:rsid w:val="00BB3B43"/>
    <w:rsid w:val="00BB3B88"/>
    <w:rsid w:val="00BB4A7F"/>
    <w:rsid w:val="00BB5654"/>
    <w:rsid w:val="00BB57B4"/>
    <w:rsid w:val="00BB5BC4"/>
    <w:rsid w:val="00BB6178"/>
    <w:rsid w:val="00BB657B"/>
    <w:rsid w:val="00BB76B1"/>
    <w:rsid w:val="00BB7A16"/>
    <w:rsid w:val="00BC06CC"/>
    <w:rsid w:val="00BC0FE7"/>
    <w:rsid w:val="00BC15E8"/>
    <w:rsid w:val="00BC19B2"/>
    <w:rsid w:val="00BC247C"/>
    <w:rsid w:val="00BC2598"/>
    <w:rsid w:val="00BC2AF7"/>
    <w:rsid w:val="00BC2F72"/>
    <w:rsid w:val="00BC3B18"/>
    <w:rsid w:val="00BC3F60"/>
    <w:rsid w:val="00BC3FA5"/>
    <w:rsid w:val="00BC4076"/>
    <w:rsid w:val="00BC46E4"/>
    <w:rsid w:val="00BC47BB"/>
    <w:rsid w:val="00BC4F57"/>
    <w:rsid w:val="00BC563B"/>
    <w:rsid w:val="00BC5826"/>
    <w:rsid w:val="00BC5F85"/>
    <w:rsid w:val="00BC60EF"/>
    <w:rsid w:val="00BC660A"/>
    <w:rsid w:val="00BC720E"/>
    <w:rsid w:val="00BC7492"/>
    <w:rsid w:val="00BC7DA0"/>
    <w:rsid w:val="00BD0639"/>
    <w:rsid w:val="00BD0859"/>
    <w:rsid w:val="00BD1C8C"/>
    <w:rsid w:val="00BD1EE2"/>
    <w:rsid w:val="00BD1F1B"/>
    <w:rsid w:val="00BD29DB"/>
    <w:rsid w:val="00BD3BCA"/>
    <w:rsid w:val="00BD4660"/>
    <w:rsid w:val="00BD60F2"/>
    <w:rsid w:val="00BD681F"/>
    <w:rsid w:val="00BD682B"/>
    <w:rsid w:val="00BD6FFD"/>
    <w:rsid w:val="00BE039D"/>
    <w:rsid w:val="00BE0703"/>
    <w:rsid w:val="00BE0971"/>
    <w:rsid w:val="00BE0A67"/>
    <w:rsid w:val="00BE0A80"/>
    <w:rsid w:val="00BE0DF3"/>
    <w:rsid w:val="00BE12F3"/>
    <w:rsid w:val="00BE1493"/>
    <w:rsid w:val="00BE1C20"/>
    <w:rsid w:val="00BE2541"/>
    <w:rsid w:val="00BE2E17"/>
    <w:rsid w:val="00BE3122"/>
    <w:rsid w:val="00BE3814"/>
    <w:rsid w:val="00BE42E1"/>
    <w:rsid w:val="00BE4868"/>
    <w:rsid w:val="00BE4C37"/>
    <w:rsid w:val="00BE58CA"/>
    <w:rsid w:val="00BE62E1"/>
    <w:rsid w:val="00BE6AA0"/>
    <w:rsid w:val="00BF03A2"/>
    <w:rsid w:val="00BF09A5"/>
    <w:rsid w:val="00BF0DCF"/>
    <w:rsid w:val="00BF1889"/>
    <w:rsid w:val="00BF1A06"/>
    <w:rsid w:val="00BF1CB3"/>
    <w:rsid w:val="00BF316A"/>
    <w:rsid w:val="00BF31AC"/>
    <w:rsid w:val="00BF3569"/>
    <w:rsid w:val="00BF35CC"/>
    <w:rsid w:val="00BF3880"/>
    <w:rsid w:val="00BF3960"/>
    <w:rsid w:val="00BF39D6"/>
    <w:rsid w:val="00BF42F0"/>
    <w:rsid w:val="00BF5115"/>
    <w:rsid w:val="00BF5482"/>
    <w:rsid w:val="00BF58C1"/>
    <w:rsid w:val="00BF5BE5"/>
    <w:rsid w:val="00BF6C42"/>
    <w:rsid w:val="00BF775C"/>
    <w:rsid w:val="00BF7B18"/>
    <w:rsid w:val="00C003AE"/>
    <w:rsid w:val="00C00D9D"/>
    <w:rsid w:val="00C00F85"/>
    <w:rsid w:val="00C0210D"/>
    <w:rsid w:val="00C02835"/>
    <w:rsid w:val="00C02E7B"/>
    <w:rsid w:val="00C02FA1"/>
    <w:rsid w:val="00C0354A"/>
    <w:rsid w:val="00C039DE"/>
    <w:rsid w:val="00C0547F"/>
    <w:rsid w:val="00C05DE8"/>
    <w:rsid w:val="00C073EE"/>
    <w:rsid w:val="00C10AB7"/>
    <w:rsid w:val="00C1176C"/>
    <w:rsid w:val="00C11B4B"/>
    <w:rsid w:val="00C11DE3"/>
    <w:rsid w:val="00C127CB"/>
    <w:rsid w:val="00C130DA"/>
    <w:rsid w:val="00C131E3"/>
    <w:rsid w:val="00C13393"/>
    <w:rsid w:val="00C13505"/>
    <w:rsid w:val="00C14CC8"/>
    <w:rsid w:val="00C156E1"/>
    <w:rsid w:val="00C158F2"/>
    <w:rsid w:val="00C15B84"/>
    <w:rsid w:val="00C15FC9"/>
    <w:rsid w:val="00C1604C"/>
    <w:rsid w:val="00C16070"/>
    <w:rsid w:val="00C17580"/>
    <w:rsid w:val="00C179C4"/>
    <w:rsid w:val="00C20B76"/>
    <w:rsid w:val="00C223C9"/>
    <w:rsid w:val="00C22A75"/>
    <w:rsid w:val="00C232AB"/>
    <w:rsid w:val="00C23388"/>
    <w:rsid w:val="00C23EA8"/>
    <w:rsid w:val="00C24FE2"/>
    <w:rsid w:val="00C254CF"/>
    <w:rsid w:val="00C254D5"/>
    <w:rsid w:val="00C25564"/>
    <w:rsid w:val="00C25849"/>
    <w:rsid w:val="00C26098"/>
    <w:rsid w:val="00C262DF"/>
    <w:rsid w:val="00C27039"/>
    <w:rsid w:val="00C27464"/>
    <w:rsid w:val="00C274E7"/>
    <w:rsid w:val="00C27864"/>
    <w:rsid w:val="00C2791F"/>
    <w:rsid w:val="00C30A9D"/>
    <w:rsid w:val="00C3105D"/>
    <w:rsid w:val="00C3148E"/>
    <w:rsid w:val="00C3240D"/>
    <w:rsid w:val="00C3331E"/>
    <w:rsid w:val="00C33347"/>
    <w:rsid w:val="00C33732"/>
    <w:rsid w:val="00C34165"/>
    <w:rsid w:val="00C34CCD"/>
    <w:rsid w:val="00C353E3"/>
    <w:rsid w:val="00C3540B"/>
    <w:rsid w:val="00C355E7"/>
    <w:rsid w:val="00C357D7"/>
    <w:rsid w:val="00C361DA"/>
    <w:rsid w:val="00C3630F"/>
    <w:rsid w:val="00C368AB"/>
    <w:rsid w:val="00C36E51"/>
    <w:rsid w:val="00C37C89"/>
    <w:rsid w:val="00C40B54"/>
    <w:rsid w:val="00C40EC9"/>
    <w:rsid w:val="00C413E2"/>
    <w:rsid w:val="00C4144C"/>
    <w:rsid w:val="00C42067"/>
    <w:rsid w:val="00C4252E"/>
    <w:rsid w:val="00C42C7A"/>
    <w:rsid w:val="00C42EF2"/>
    <w:rsid w:val="00C42FA1"/>
    <w:rsid w:val="00C431DF"/>
    <w:rsid w:val="00C4369A"/>
    <w:rsid w:val="00C4371C"/>
    <w:rsid w:val="00C44882"/>
    <w:rsid w:val="00C44BDF"/>
    <w:rsid w:val="00C460B9"/>
    <w:rsid w:val="00C47CD7"/>
    <w:rsid w:val="00C47D47"/>
    <w:rsid w:val="00C5000B"/>
    <w:rsid w:val="00C50B53"/>
    <w:rsid w:val="00C51049"/>
    <w:rsid w:val="00C51B16"/>
    <w:rsid w:val="00C52463"/>
    <w:rsid w:val="00C528DE"/>
    <w:rsid w:val="00C539BC"/>
    <w:rsid w:val="00C53FE0"/>
    <w:rsid w:val="00C55406"/>
    <w:rsid w:val="00C554EA"/>
    <w:rsid w:val="00C5682D"/>
    <w:rsid w:val="00C56C13"/>
    <w:rsid w:val="00C607AA"/>
    <w:rsid w:val="00C60B04"/>
    <w:rsid w:val="00C60E86"/>
    <w:rsid w:val="00C612CA"/>
    <w:rsid w:val="00C616BC"/>
    <w:rsid w:val="00C61897"/>
    <w:rsid w:val="00C62138"/>
    <w:rsid w:val="00C62577"/>
    <w:rsid w:val="00C6367F"/>
    <w:rsid w:val="00C637B1"/>
    <w:rsid w:val="00C63D54"/>
    <w:rsid w:val="00C64429"/>
    <w:rsid w:val="00C647D6"/>
    <w:rsid w:val="00C65600"/>
    <w:rsid w:val="00C656D9"/>
    <w:rsid w:val="00C65C63"/>
    <w:rsid w:val="00C65D33"/>
    <w:rsid w:val="00C66734"/>
    <w:rsid w:val="00C66CA4"/>
    <w:rsid w:val="00C66CBA"/>
    <w:rsid w:val="00C6793E"/>
    <w:rsid w:val="00C67A74"/>
    <w:rsid w:val="00C7003A"/>
    <w:rsid w:val="00C70433"/>
    <w:rsid w:val="00C70E22"/>
    <w:rsid w:val="00C71158"/>
    <w:rsid w:val="00C715F0"/>
    <w:rsid w:val="00C72270"/>
    <w:rsid w:val="00C72BFE"/>
    <w:rsid w:val="00C73B9A"/>
    <w:rsid w:val="00C73E53"/>
    <w:rsid w:val="00C74138"/>
    <w:rsid w:val="00C74C5D"/>
    <w:rsid w:val="00C74D36"/>
    <w:rsid w:val="00C74DEE"/>
    <w:rsid w:val="00C74EB3"/>
    <w:rsid w:val="00C7546C"/>
    <w:rsid w:val="00C756FD"/>
    <w:rsid w:val="00C75897"/>
    <w:rsid w:val="00C75B40"/>
    <w:rsid w:val="00C75F32"/>
    <w:rsid w:val="00C762B8"/>
    <w:rsid w:val="00C76310"/>
    <w:rsid w:val="00C76634"/>
    <w:rsid w:val="00C76876"/>
    <w:rsid w:val="00C76CF7"/>
    <w:rsid w:val="00C80B7D"/>
    <w:rsid w:val="00C80E1B"/>
    <w:rsid w:val="00C8291C"/>
    <w:rsid w:val="00C8295E"/>
    <w:rsid w:val="00C83888"/>
    <w:rsid w:val="00C85112"/>
    <w:rsid w:val="00C854D3"/>
    <w:rsid w:val="00C855F5"/>
    <w:rsid w:val="00C85C17"/>
    <w:rsid w:val="00C8672F"/>
    <w:rsid w:val="00C86F7E"/>
    <w:rsid w:val="00C86F9B"/>
    <w:rsid w:val="00C8767D"/>
    <w:rsid w:val="00C87AAC"/>
    <w:rsid w:val="00C87D13"/>
    <w:rsid w:val="00C9048C"/>
    <w:rsid w:val="00C90A7E"/>
    <w:rsid w:val="00C90B72"/>
    <w:rsid w:val="00C9239E"/>
    <w:rsid w:val="00C9266B"/>
    <w:rsid w:val="00C9315B"/>
    <w:rsid w:val="00C936BE"/>
    <w:rsid w:val="00C93F5B"/>
    <w:rsid w:val="00C941F9"/>
    <w:rsid w:val="00C94263"/>
    <w:rsid w:val="00C94DD0"/>
    <w:rsid w:val="00C958A0"/>
    <w:rsid w:val="00C96388"/>
    <w:rsid w:val="00C96639"/>
    <w:rsid w:val="00C96C30"/>
    <w:rsid w:val="00C97CF6"/>
    <w:rsid w:val="00CA04E5"/>
    <w:rsid w:val="00CA13F6"/>
    <w:rsid w:val="00CA1C2D"/>
    <w:rsid w:val="00CA1F29"/>
    <w:rsid w:val="00CA20A3"/>
    <w:rsid w:val="00CA283E"/>
    <w:rsid w:val="00CA3833"/>
    <w:rsid w:val="00CA4130"/>
    <w:rsid w:val="00CA6506"/>
    <w:rsid w:val="00CA6E51"/>
    <w:rsid w:val="00CA7580"/>
    <w:rsid w:val="00CA778E"/>
    <w:rsid w:val="00CA7A60"/>
    <w:rsid w:val="00CA7C99"/>
    <w:rsid w:val="00CA7D63"/>
    <w:rsid w:val="00CA7F46"/>
    <w:rsid w:val="00CB00DE"/>
    <w:rsid w:val="00CB010A"/>
    <w:rsid w:val="00CB095F"/>
    <w:rsid w:val="00CB0F34"/>
    <w:rsid w:val="00CB12AC"/>
    <w:rsid w:val="00CB132B"/>
    <w:rsid w:val="00CB25D2"/>
    <w:rsid w:val="00CB2899"/>
    <w:rsid w:val="00CB2B23"/>
    <w:rsid w:val="00CB2C97"/>
    <w:rsid w:val="00CB354A"/>
    <w:rsid w:val="00CB370E"/>
    <w:rsid w:val="00CB38FE"/>
    <w:rsid w:val="00CB41CD"/>
    <w:rsid w:val="00CB47B6"/>
    <w:rsid w:val="00CB53B2"/>
    <w:rsid w:val="00CB58F2"/>
    <w:rsid w:val="00CB6190"/>
    <w:rsid w:val="00CB6469"/>
    <w:rsid w:val="00CB6A4F"/>
    <w:rsid w:val="00CB72B4"/>
    <w:rsid w:val="00CB7A61"/>
    <w:rsid w:val="00CC1742"/>
    <w:rsid w:val="00CC19AF"/>
    <w:rsid w:val="00CC22D9"/>
    <w:rsid w:val="00CC25A6"/>
    <w:rsid w:val="00CC325A"/>
    <w:rsid w:val="00CC3833"/>
    <w:rsid w:val="00CC3A6A"/>
    <w:rsid w:val="00CC3B1B"/>
    <w:rsid w:val="00CC3DCD"/>
    <w:rsid w:val="00CC3EAA"/>
    <w:rsid w:val="00CC3FA2"/>
    <w:rsid w:val="00CC42BA"/>
    <w:rsid w:val="00CC42F5"/>
    <w:rsid w:val="00CC43A8"/>
    <w:rsid w:val="00CC4C1C"/>
    <w:rsid w:val="00CC4DCB"/>
    <w:rsid w:val="00CC5BFF"/>
    <w:rsid w:val="00CC63F7"/>
    <w:rsid w:val="00CC67C6"/>
    <w:rsid w:val="00CC7155"/>
    <w:rsid w:val="00CC7992"/>
    <w:rsid w:val="00CD03D0"/>
    <w:rsid w:val="00CD0434"/>
    <w:rsid w:val="00CD0A25"/>
    <w:rsid w:val="00CD0B8E"/>
    <w:rsid w:val="00CD1172"/>
    <w:rsid w:val="00CD1241"/>
    <w:rsid w:val="00CD1B03"/>
    <w:rsid w:val="00CD1B2C"/>
    <w:rsid w:val="00CD1D2D"/>
    <w:rsid w:val="00CD2685"/>
    <w:rsid w:val="00CD279F"/>
    <w:rsid w:val="00CD2937"/>
    <w:rsid w:val="00CD2974"/>
    <w:rsid w:val="00CD3662"/>
    <w:rsid w:val="00CD3A78"/>
    <w:rsid w:val="00CD4404"/>
    <w:rsid w:val="00CD441F"/>
    <w:rsid w:val="00CD44FE"/>
    <w:rsid w:val="00CD4B49"/>
    <w:rsid w:val="00CD5AF2"/>
    <w:rsid w:val="00CD5E03"/>
    <w:rsid w:val="00CD5FCC"/>
    <w:rsid w:val="00CD78AC"/>
    <w:rsid w:val="00CE0B15"/>
    <w:rsid w:val="00CE1309"/>
    <w:rsid w:val="00CE1915"/>
    <w:rsid w:val="00CE1FBE"/>
    <w:rsid w:val="00CE26FE"/>
    <w:rsid w:val="00CE28E0"/>
    <w:rsid w:val="00CE2C01"/>
    <w:rsid w:val="00CE3264"/>
    <w:rsid w:val="00CE3458"/>
    <w:rsid w:val="00CE3CBC"/>
    <w:rsid w:val="00CE415E"/>
    <w:rsid w:val="00CE4353"/>
    <w:rsid w:val="00CE50EA"/>
    <w:rsid w:val="00CE5315"/>
    <w:rsid w:val="00CE539C"/>
    <w:rsid w:val="00CE5913"/>
    <w:rsid w:val="00CE5D92"/>
    <w:rsid w:val="00CE607F"/>
    <w:rsid w:val="00CE65DF"/>
    <w:rsid w:val="00CE6699"/>
    <w:rsid w:val="00CE794E"/>
    <w:rsid w:val="00CE7F9F"/>
    <w:rsid w:val="00CF0393"/>
    <w:rsid w:val="00CF110F"/>
    <w:rsid w:val="00CF19EC"/>
    <w:rsid w:val="00CF2057"/>
    <w:rsid w:val="00CF2804"/>
    <w:rsid w:val="00CF281E"/>
    <w:rsid w:val="00CF3DD5"/>
    <w:rsid w:val="00CF5003"/>
    <w:rsid w:val="00CF5258"/>
    <w:rsid w:val="00CF57DE"/>
    <w:rsid w:val="00CF5E47"/>
    <w:rsid w:val="00CF6335"/>
    <w:rsid w:val="00CF67FE"/>
    <w:rsid w:val="00CF7AE8"/>
    <w:rsid w:val="00D007E1"/>
    <w:rsid w:val="00D00C8B"/>
    <w:rsid w:val="00D010A3"/>
    <w:rsid w:val="00D01ACD"/>
    <w:rsid w:val="00D01F87"/>
    <w:rsid w:val="00D021DD"/>
    <w:rsid w:val="00D029EB"/>
    <w:rsid w:val="00D02E01"/>
    <w:rsid w:val="00D02E58"/>
    <w:rsid w:val="00D04213"/>
    <w:rsid w:val="00D04BB1"/>
    <w:rsid w:val="00D04D3D"/>
    <w:rsid w:val="00D0555D"/>
    <w:rsid w:val="00D0654D"/>
    <w:rsid w:val="00D06B4D"/>
    <w:rsid w:val="00D06FFF"/>
    <w:rsid w:val="00D07600"/>
    <w:rsid w:val="00D10254"/>
    <w:rsid w:val="00D10978"/>
    <w:rsid w:val="00D10A27"/>
    <w:rsid w:val="00D10BB6"/>
    <w:rsid w:val="00D10C45"/>
    <w:rsid w:val="00D11109"/>
    <w:rsid w:val="00D117F9"/>
    <w:rsid w:val="00D11BCD"/>
    <w:rsid w:val="00D12132"/>
    <w:rsid w:val="00D126F7"/>
    <w:rsid w:val="00D12D76"/>
    <w:rsid w:val="00D13988"/>
    <w:rsid w:val="00D13DE6"/>
    <w:rsid w:val="00D13E83"/>
    <w:rsid w:val="00D14107"/>
    <w:rsid w:val="00D143A1"/>
    <w:rsid w:val="00D147F2"/>
    <w:rsid w:val="00D14CB7"/>
    <w:rsid w:val="00D158D8"/>
    <w:rsid w:val="00D1625C"/>
    <w:rsid w:val="00D173F4"/>
    <w:rsid w:val="00D17595"/>
    <w:rsid w:val="00D17B12"/>
    <w:rsid w:val="00D21984"/>
    <w:rsid w:val="00D21B20"/>
    <w:rsid w:val="00D21CC9"/>
    <w:rsid w:val="00D2280F"/>
    <w:rsid w:val="00D22D70"/>
    <w:rsid w:val="00D230BE"/>
    <w:rsid w:val="00D23BF0"/>
    <w:rsid w:val="00D24598"/>
    <w:rsid w:val="00D24669"/>
    <w:rsid w:val="00D2485E"/>
    <w:rsid w:val="00D24EDA"/>
    <w:rsid w:val="00D25627"/>
    <w:rsid w:val="00D25B77"/>
    <w:rsid w:val="00D25C94"/>
    <w:rsid w:val="00D26105"/>
    <w:rsid w:val="00D2624D"/>
    <w:rsid w:val="00D27A13"/>
    <w:rsid w:val="00D27C57"/>
    <w:rsid w:val="00D3182A"/>
    <w:rsid w:val="00D31AAD"/>
    <w:rsid w:val="00D33181"/>
    <w:rsid w:val="00D33243"/>
    <w:rsid w:val="00D341DF"/>
    <w:rsid w:val="00D344C0"/>
    <w:rsid w:val="00D346CB"/>
    <w:rsid w:val="00D355E1"/>
    <w:rsid w:val="00D35C84"/>
    <w:rsid w:val="00D35D68"/>
    <w:rsid w:val="00D35E57"/>
    <w:rsid w:val="00D379AD"/>
    <w:rsid w:val="00D37BAD"/>
    <w:rsid w:val="00D40023"/>
    <w:rsid w:val="00D40195"/>
    <w:rsid w:val="00D40B1F"/>
    <w:rsid w:val="00D40EA5"/>
    <w:rsid w:val="00D40EAC"/>
    <w:rsid w:val="00D42D5E"/>
    <w:rsid w:val="00D430B0"/>
    <w:rsid w:val="00D43694"/>
    <w:rsid w:val="00D44AA0"/>
    <w:rsid w:val="00D4570F"/>
    <w:rsid w:val="00D45A94"/>
    <w:rsid w:val="00D45D63"/>
    <w:rsid w:val="00D47212"/>
    <w:rsid w:val="00D50A97"/>
    <w:rsid w:val="00D50F89"/>
    <w:rsid w:val="00D513BF"/>
    <w:rsid w:val="00D52812"/>
    <w:rsid w:val="00D528A0"/>
    <w:rsid w:val="00D528F5"/>
    <w:rsid w:val="00D52C67"/>
    <w:rsid w:val="00D53BE8"/>
    <w:rsid w:val="00D54581"/>
    <w:rsid w:val="00D546C8"/>
    <w:rsid w:val="00D54D8D"/>
    <w:rsid w:val="00D5584A"/>
    <w:rsid w:val="00D568B5"/>
    <w:rsid w:val="00D5702A"/>
    <w:rsid w:val="00D57408"/>
    <w:rsid w:val="00D60329"/>
    <w:rsid w:val="00D607CD"/>
    <w:rsid w:val="00D60831"/>
    <w:rsid w:val="00D6103C"/>
    <w:rsid w:val="00D6183D"/>
    <w:rsid w:val="00D63369"/>
    <w:rsid w:val="00D64CDE"/>
    <w:rsid w:val="00D64E13"/>
    <w:rsid w:val="00D656E0"/>
    <w:rsid w:val="00D65802"/>
    <w:rsid w:val="00D662E0"/>
    <w:rsid w:val="00D6676B"/>
    <w:rsid w:val="00D66825"/>
    <w:rsid w:val="00D67061"/>
    <w:rsid w:val="00D67090"/>
    <w:rsid w:val="00D674CE"/>
    <w:rsid w:val="00D67830"/>
    <w:rsid w:val="00D67975"/>
    <w:rsid w:val="00D702DA"/>
    <w:rsid w:val="00D70CD0"/>
    <w:rsid w:val="00D7128C"/>
    <w:rsid w:val="00D71384"/>
    <w:rsid w:val="00D71D6E"/>
    <w:rsid w:val="00D71F95"/>
    <w:rsid w:val="00D723B0"/>
    <w:rsid w:val="00D72797"/>
    <w:rsid w:val="00D73143"/>
    <w:rsid w:val="00D731F9"/>
    <w:rsid w:val="00D7387C"/>
    <w:rsid w:val="00D74D54"/>
    <w:rsid w:val="00D7510E"/>
    <w:rsid w:val="00D757F9"/>
    <w:rsid w:val="00D759AE"/>
    <w:rsid w:val="00D75E76"/>
    <w:rsid w:val="00D764AF"/>
    <w:rsid w:val="00D764F7"/>
    <w:rsid w:val="00D77C37"/>
    <w:rsid w:val="00D8013E"/>
    <w:rsid w:val="00D80A91"/>
    <w:rsid w:val="00D80B00"/>
    <w:rsid w:val="00D80E38"/>
    <w:rsid w:val="00D8109A"/>
    <w:rsid w:val="00D813EB"/>
    <w:rsid w:val="00D8229B"/>
    <w:rsid w:val="00D82FFE"/>
    <w:rsid w:val="00D831FC"/>
    <w:rsid w:val="00D838D8"/>
    <w:rsid w:val="00D84D57"/>
    <w:rsid w:val="00D84E55"/>
    <w:rsid w:val="00D857B5"/>
    <w:rsid w:val="00D8584D"/>
    <w:rsid w:val="00D85887"/>
    <w:rsid w:val="00D875B5"/>
    <w:rsid w:val="00D8780C"/>
    <w:rsid w:val="00D87A0D"/>
    <w:rsid w:val="00D9033F"/>
    <w:rsid w:val="00D90626"/>
    <w:rsid w:val="00D91008"/>
    <w:rsid w:val="00D912DC"/>
    <w:rsid w:val="00D92451"/>
    <w:rsid w:val="00D92B4F"/>
    <w:rsid w:val="00D93198"/>
    <w:rsid w:val="00D93861"/>
    <w:rsid w:val="00D94D81"/>
    <w:rsid w:val="00D96A9C"/>
    <w:rsid w:val="00D9766B"/>
    <w:rsid w:val="00D97759"/>
    <w:rsid w:val="00DA0D3B"/>
    <w:rsid w:val="00DA1834"/>
    <w:rsid w:val="00DA1A5A"/>
    <w:rsid w:val="00DA2085"/>
    <w:rsid w:val="00DA21E1"/>
    <w:rsid w:val="00DA2985"/>
    <w:rsid w:val="00DA2A37"/>
    <w:rsid w:val="00DA2C09"/>
    <w:rsid w:val="00DA4740"/>
    <w:rsid w:val="00DA50D8"/>
    <w:rsid w:val="00DA50EA"/>
    <w:rsid w:val="00DA5153"/>
    <w:rsid w:val="00DA526F"/>
    <w:rsid w:val="00DA5693"/>
    <w:rsid w:val="00DA629F"/>
    <w:rsid w:val="00DA6479"/>
    <w:rsid w:val="00DA6BA7"/>
    <w:rsid w:val="00DA74A4"/>
    <w:rsid w:val="00DA75C7"/>
    <w:rsid w:val="00DA7BF7"/>
    <w:rsid w:val="00DA7E76"/>
    <w:rsid w:val="00DB0119"/>
    <w:rsid w:val="00DB015A"/>
    <w:rsid w:val="00DB0164"/>
    <w:rsid w:val="00DB0728"/>
    <w:rsid w:val="00DB0ABB"/>
    <w:rsid w:val="00DB140D"/>
    <w:rsid w:val="00DB1AAD"/>
    <w:rsid w:val="00DB1E36"/>
    <w:rsid w:val="00DB252C"/>
    <w:rsid w:val="00DB29D2"/>
    <w:rsid w:val="00DB34C5"/>
    <w:rsid w:val="00DB360D"/>
    <w:rsid w:val="00DB369C"/>
    <w:rsid w:val="00DB3975"/>
    <w:rsid w:val="00DB3C42"/>
    <w:rsid w:val="00DB41BA"/>
    <w:rsid w:val="00DB48DA"/>
    <w:rsid w:val="00DB53B8"/>
    <w:rsid w:val="00DB5F4F"/>
    <w:rsid w:val="00DB61F0"/>
    <w:rsid w:val="00DB6AD2"/>
    <w:rsid w:val="00DB6FE4"/>
    <w:rsid w:val="00DB7E6B"/>
    <w:rsid w:val="00DC008E"/>
    <w:rsid w:val="00DC07C2"/>
    <w:rsid w:val="00DC237B"/>
    <w:rsid w:val="00DC26A3"/>
    <w:rsid w:val="00DC2BB5"/>
    <w:rsid w:val="00DC2D64"/>
    <w:rsid w:val="00DC2F1A"/>
    <w:rsid w:val="00DC3214"/>
    <w:rsid w:val="00DC3AFB"/>
    <w:rsid w:val="00DC3E63"/>
    <w:rsid w:val="00DC4227"/>
    <w:rsid w:val="00DC45C9"/>
    <w:rsid w:val="00DC4C6E"/>
    <w:rsid w:val="00DC4E37"/>
    <w:rsid w:val="00DC4E9A"/>
    <w:rsid w:val="00DC5149"/>
    <w:rsid w:val="00DC534A"/>
    <w:rsid w:val="00DC538D"/>
    <w:rsid w:val="00DC6490"/>
    <w:rsid w:val="00DC64D9"/>
    <w:rsid w:val="00DC6A7E"/>
    <w:rsid w:val="00DC6ACB"/>
    <w:rsid w:val="00DC6D05"/>
    <w:rsid w:val="00DC72E4"/>
    <w:rsid w:val="00DC78FC"/>
    <w:rsid w:val="00DC7F23"/>
    <w:rsid w:val="00DD01FC"/>
    <w:rsid w:val="00DD0435"/>
    <w:rsid w:val="00DD0F35"/>
    <w:rsid w:val="00DD1159"/>
    <w:rsid w:val="00DD21DC"/>
    <w:rsid w:val="00DD236E"/>
    <w:rsid w:val="00DD256B"/>
    <w:rsid w:val="00DD26A8"/>
    <w:rsid w:val="00DD2862"/>
    <w:rsid w:val="00DD3104"/>
    <w:rsid w:val="00DD3CFE"/>
    <w:rsid w:val="00DD4DAC"/>
    <w:rsid w:val="00DD6338"/>
    <w:rsid w:val="00DD67D6"/>
    <w:rsid w:val="00DD6F23"/>
    <w:rsid w:val="00DD734E"/>
    <w:rsid w:val="00DD7455"/>
    <w:rsid w:val="00DD7839"/>
    <w:rsid w:val="00DE02FB"/>
    <w:rsid w:val="00DE0858"/>
    <w:rsid w:val="00DE0D40"/>
    <w:rsid w:val="00DE16A1"/>
    <w:rsid w:val="00DE1CE5"/>
    <w:rsid w:val="00DE1D16"/>
    <w:rsid w:val="00DE3A39"/>
    <w:rsid w:val="00DE4703"/>
    <w:rsid w:val="00DE47B5"/>
    <w:rsid w:val="00DE523A"/>
    <w:rsid w:val="00DE541C"/>
    <w:rsid w:val="00DE592C"/>
    <w:rsid w:val="00DE5B4A"/>
    <w:rsid w:val="00DE7865"/>
    <w:rsid w:val="00DE7B4D"/>
    <w:rsid w:val="00DF00C3"/>
    <w:rsid w:val="00DF07C7"/>
    <w:rsid w:val="00DF089F"/>
    <w:rsid w:val="00DF0912"/>
    <w:rsid w:val="00DF118B"/>
    <w:rsid w:val="00DF15A3"/>
    <w:rsid w:val="00DF2329"/>
    <w:rsid w:val="00DF267B"/>
    <w:rsid w:val="00DF26C1"/>
    <w:rsid w:val="00DF2E7B"/>
    <w:rsid w:val="00DF2EFC"/>
    <w:rsid w:val="00DF30ED"/>
    <w:rsid w:val="00DF339A"/>
    <w:rsid w:val="00DF4FD7"/>
    <w:rsid w:val="00DF5917"/>
    <w:rsid w:val="00DF5A3A"/>
    <w:rsid w:val="00DF5CF2"/>
    <w:rsid w:val="00DF6CA5"/>
    <w:rsid w:val="00DF6D0E"/>
    <w:rsid w:val="00DF77FE"/>
    <w:rsid w:val="00DF7FC5"/>
    <w:rsid w:val="00E00774"/>
    <w:rsid w:val="00E008F3"/>
    <w:rsid w:val="00E017FF"/>
    <w:rsid w:val="00E01904"/>
    <w:rsid w:val="00E01C86"/>
    <w:rsid w:val="00E01F41"/>
    <w:rsid w:val="00E02A55"/>
    <w:rsid w:val="00E02B20"/>
    <w:rsid w:val="00E03634"/>
    <w:rsid w:val="00E04208"/>
    <w:rsid w:val="00E04E30"/>
    <w:rsid w:val="00E05048"/>
    <w:rsid w:val="00E052E4"/>
    <w:rsid w:val="00E05859"/>
    <w:rsid w:val="00E05890"/>
    <w:rsid w:val="00E058B3"/>
    <w:rsid w:val="00E05F7C"/>
    <w:rsid w:val="00E061C4"/>
    <w:rsid w:val="00E07088"/>
    <w:rsid w:val="00E0739E"/>
    <w:rsid w:val="00E07585"/>
    <w:rsid w:val="00E076BE"/>
    <w:rsid w:val="00E07866"/>
    <w:rsid w:val="00E079D3"/>
    <w:rsid w:val="00E1010D"/>
    <w:rsid w:val="00E10212"/>
    <w:rsid w:val="00E10D1C"/>
    <w:rsid w:val="00E11935"/>
    <w:rsid w:val="00E1194D"/>
    <w:rsid w:val="00E11B4E"/>
    <w:rsid w:val="00E11E4A"/>
    <w:rsid w:val="00E11FC8"/>
    <w:rsid w:val="00E12872"/>
    <w:rsid w:val="00E12EA1"/>
    <w:rsid w:val="00E13334"/>
    <w:rsid w:val="00E13542"/>
    <w:rsid w:val="00E13BA6"/>
    <w:rsid w:val="00E15463"/>
    <w:rsid w:val="00E154A1"/>
    <w:rsid w:val="00E16421"/>
    <w:rsid w:val="00E16779"/>
    <w:rsid w:val="00E16971"/>
    <w:rsid w:val="00E16BCA"/>
    <w:rsid w:val="00E17034"/>
    <w:rsid w:val="00E170B0"/>
    <w:rsid w:val="00E17B86"/>
    <w:rsid w:val="00E17CB8"/>
    <w:rsid w:val="00E20621"/>
    <w:rsid w:val="00E20E5C"/>
    <w:rsid w:val="00E210BA"/>
    <w:rsid w:val="00E214C7"/>
    <w:rsid w:val="00E21659"/>
    <w:rsid w:val="00E21764"/>
    <w:rsid w:val="00E2200A"/>
    <w:rsid w:val="00E22DEB"/>
    <w:rsid w:val="00E23794"/>
    <w:rsid w:val="00E237E6"/>
    <w:rsid w:val="00E24348"/>
    <w:rsid w:val="00E246EB"/>
    <w:rsid w:val="00E25671"/>
    <w:rsid w:val="00E26185"/>
    <w:rsid w:val="00E2700E"/>
    <w:rsid w:val="00E27E3A"/>
    <w:rsid w:val="00E30D32"/>
    <w:rsid w:val="00E3260F"/>
    <w:rsid w:val="00E326B8"/>
    <w:rsid w:val="00E339B3"/>
    <w:rsid w:val="00E34147"/>
    <w:rsid w:val="00E34505"/>
    <w:rsid w:val="00E3453C"/>
    <w:rsid w:val="00E3459A"/>
    <w:rsid w:val="00E34C8D"/>
    <w:rsid w:val="00E34E47"/>
    <w:rsid w:val="00E35616"/>
    <w:rsid w:val="00E36212"/>
    <w:rsid w:val="00E3684E"/>
    <w:rsid w:val="00E36B2A"/>
    <w:rsid w:val="00E3734E"/>
    <w:rsid w:val="00E378C8"/>
    <w:rsid w:val="00E37A33"/>
    <w:rsid w:val="00E419D4"/>
    <w:rsid w:val="00E4206B"/>
    <w:rsid w:val="00E42369"/>
    <w:rsid w:val="00E43104"/>
    <w:rsid w:val="00E43A3D"/>
    <w:rsid w:val="00E4454B"/>
    <w:rsid w:val="00E44B3A"/>
    <w:rsid w:val="00E45443"/>
    <w:rsid w:val="00E459F4"/>
    <w:rsid w:val="00E46E46"/>
    <w:rsid w:val="00E46FF0"/>
    <w:rsid w:val="00E47031"/>
    <w:rsid w:val="00E47592"/>
    <w:rsid w:val="00E47A98"/>
    <w:rsid w:val="00E47EB6"/>
    <w:rsid w:val="00E5055B"/>
    <w:rsid w:val="00E505C7"/>
    <w:rsid w:val="00E5078B"/>
    <w:rsid w:val="00E50B36"/>
    <w:rsid w:val="00E50D93"/>
    <w:rsid w:val="00E52537"/>
    <w:rsid w:val="00E52666"/>
    <w:rsid w:val="00E52A4D"/>
    <w:rsid w:val="00E52F6C"/>
    <w:rsid w:val="00E534E6"/>
    <w:rsid w:val="00E54180"/>
    <w:rsid w:val="00E54226"/>
    <w:rsid w:val="00E55263"/>
    <w:rsid w:val="00E5549E"/>
    <w:rsid w:val="00E554BB"/>
    <w:rsid w:val="00E56525"/>
    <w:rsid w:val="00E5685D"/>
    <w:rsid w:val="00E56C6D"/>
    <w:rsid w:val="00E56F0A"/>
    <w:rsid w:val="00E57BAC"/>
    <w:rsid w:val="00E57CBC"/>
    <w:rsid w:val="00E60149"/>
    <w:rsid w:val="00E604A6"/>
    <w:rsid w:val="00E60580"/>
    <w:rsid w:val="00E60946"/>
    <w:rsid w:val="00E60CB5"/>
    <w:rsid w:val="00E60D53"/>
    <w:rsid w:val="00E6194D"/>
    <w:rsid w:val="00E61A6E"/>
    <w:rsid w:val="00E61AC4"/>
    <w:rsid w:val="00E62248"/>
    <w:rsid w:val="00E63942"/>
    <w:rsid w:val="00E645E8"/>
    <w:rsid w:val="00E65431"/>
    <w:rsid w:val="00E657A7"/>
    <w:rsid w:val="00E66786"/>
    <w:rsid w:val="00E66A0E"/>
    <w:rsid w:val="00E66B30"/>
    <w:rsid w:val="00E66F4B"/>
    <w:rsid w:val="00E67670"/>
    <w:rsid w:val="00E67E71"/>
    <w:rsid w:val="00E70AE0"/>
    <w:rsid w:val="00E70B98"/>
    <w:rsid w:val="00E710C0"/>
    <w:rsid w:val="00E71422"/>
    <w:rsid w:val="00E717A4"/>
    <w:rsid w:val="00E734D5"/>
    <w:rsid w:val="00E73531"/>
    <w:rsid w:val="00E73EB5"/>
    <w:rsid w:val="00E742D8"/>
    <w:rsid w:val="00E744DD"/>
    <w:rsid w:val="00E7461E"/>
    <w:rsid w:val="00E74A12"/>
    <w:rsid w:val="00E74B66"/>
    <w:rsid w:val="00E75D64"/>
    <w:rsid w:val="00E75DB1"/>
    <w:rsid w:val="00E761BA"/>
    <w:rsid w:val="00E7629D"/>
    <w:rsid w:val="00E764BF"/>
    <w:rsid w:val="00E76A25"/>
    <w:rsid w:val="00E77872"/>
    <w:rsid w:val="00E77F0E"/>
    <w:rsid w:val="00E807F7"/>
    <w:rsid w:val="00E81530"/>
    <w:rsid w:val="00E81835"/>
    <w:rsid w:val="00E81EDC"/>
    <w:rsid w:val="00E832E6"/>
    <w:rsid w:val="00E83319"/>
    <w:rsid w:val="00E83527"/>
    <w:rsid w:val="00E83C8D"/>
    <w:rsid w:val="00E84191"/>
    <w:rsid w:val="00E846C8"/>
    <w:rsid w:val="00E84780"/>
    <w:rsid w:val="00E847D5"/>
    <w:rsid w:val="00E84CED"/>
    <w:rsid w:val="00E85683"/>
    <w:rsid w:val="00E86700"/>
    <w:rsid w:val="00E86AF9"/>
    <w:rsid w:val="00E904D1"/>
    <w:rsid w:val="00E90573"/>
    <w:rsid w:val="00E90B99"/>
    <w:rsid w:val="00E91A0A"/>
    <w:rsid w:val="00E91E41"/>
    <w:rsid w:val="00E921D0"/>
    <w:rsid w:val="00E923A2"/>
    <w:rsid w:val="00E92B44"/>
    <w:rsid w:val="00E92C11"/>
    <w:rsid w:val="00E92C21"/>
    <w:rsid w:val="00E930E2"/>
    <w:rsid w:val="00E935D9"/>
    <w:rsid w:val="00E93F64"/>
    <w:rsid w:val="00E9503C"/>
    <w:rsid w:val="00E9547E"/>
    <w:rsid w:val="00E958E4"/>
    <w:rsid w:val="00E96241"/>
    <w:rsid w:val="00E979BE"/>
    <w:rsid w:val="00EA00E9"/>
    <w:rsid w:val="00EA0400"/>
    <w:rsid w:val="00EA0832"/>
    <w:rsid w:val="00EA0A63"/>
    <w:rsid w:val="00EA143C"/>
    <w:rsid w:val="00EA1D9A"/>
    <w:rsid w:val="00EA21F1"/>
    <w:rsid w:val="00EA2299"/>
    <w:rsid w:val="00EA2B1C"/>
    <w:rsid w:val="00EA3EB5"/>
    <w:rsid w:val="00EA430F"/>
    <w:rsid w:val="00EA46E5"/>
    <w:rsid w:val="00EA47D3"/>
    <w:rsid w:val="00EA4BBC"/>
    <w:rsid w:val="00EA4DDD"/>
    <w:rsid w:val="00EA4E80"/>
    <w:rsid w:val="00EA4F16"/>
    <w:rsid w:val="00EA5015"/>
    <w:rsid w:val="00EA51E7"/>
    <w:rsid w:val="00EA59FE"/>
    <w:rsid w:val="00EA6500"/>
    <w:rsid w:val="00EA6942"/>
    <w:rsid w:val="00EA727A"/>
    <w:rsid w:val="00EA7571"/>
    <w:rsid w:val="00EA77DB"/>
    <w:rsid w:val="00EA7878"/>
    <w:rsid w:val="00EA7FC8"/>
    <w:rsid w:val="00EB3172"/>
    <w:rsid w:val="00EB3903"/>
    <w:rsid w:val="00EB4288"/>
    <w:rsid w:val="00EB4DAB"/>
    <w:rsid w:val="00EB4FB5"/>
    <w:rsid w:val="00EB516D"/>
    <w:rsid w:val="00EB5DA9"/>
    <w:rsid w:val="00EB6181"/>
    <w:rsid w:val="00EB6491"/>
    <w:rsid w:val="00EB64EA"/>
    <w:rsid w:val="00EB6C69"/>
    <w:rsid w:val="00EB6E55"/>
    <w:rsid w:val="00EB7179"/>
    <w:rsid w:val="00EB7717"/>
    <w:rsid w:val="00EB7B6D"/>
    <w:rsid w:val="00EB7FBD"/>
    <w:rsid w:val="00EC04B8"/>
    <w:rsid w:val="00EC092E"/>
    <w:rsid w:val="00EC0F33"/>
    <w:rsid w:val="00EC0FE4"/>
    <w:rsid w:val="00EC12D3"/>
    <w:rsid w:val="00EC1C35"/>
    <w:rsid w:val="00EC2032"/>
    <w:rsid w:val="00EC2238"/>
    <w:rsid w:val="00EC248E"/>
    <w:rsid w:val="00EC24B9"/>
    <w:rsid w:val="00EC26B2"/>
    <w:rsid w:val="00EC2DA9"/>
    <w:rsid w:val="00EC327F"/>
    <w:rsid w:val="00EC335C"/>
    <w:rsid w:val="00EC35D7"/>
    <w:rsid w:val="00EC3F9F"/>
    <w:rsid w:val="00EC5C8E"/>
    <w:rsid w:val="00EC5E7D"/>
    <w:rsid w:val="00EC6529"/>
    <w:rsid w:val="00EC6CBA"/>
    <w:rsid w:val="00EC6D0B"/>
    <w:rsid w:val="00EC751C"/>
    <w:rsid w:val="00EC7682"/>
    <w:rsid w:val="00EC76CB"/>
    <w:rsid w:val="00EC7845"/>
    <w:rsid w:val="00EC7AFD"/>
    <w:rsid w:val="00EC7B0E"/>
    <w:rsid w:val="00ED01B7"/>
    <w:rsid w:val="00ED0E13"/>
    <w:rsid w:val="00ED1498"/>
    <w:rsid w:val="00ED1929"/>
    <w:rsid w:val="00ED1A8C"/>
    <w:rsid w:val="00ED1CD6"/>
    <w:rsid w:val="00ED1E21"/>
    <w:rsid w:val="00ED21B1"/>
    <w:rsid w:val="00ED24F3"/>
    <w:rsid w:val="00ED2A07"/>
    <w:rsid w:val="00ED2A11"/>
    <w:rsid w:val="00ED2F5C"/>
    <w:rsid w:val="00ED34AF"/>
    <w:rsid w:val="00ED396A"/>
    <w:rsid w:val="00ED3A89"/>
    <w:rsid w:val="00ED4EDA"/>
    <w:rsid w:val="00ED5303"/>
    <w:rsid w:val="00ED5332"/>
    <w:rsid w:val="00ED58DE"/>
    <w:rsid w:val="00ED611B"/>
    <w:rsid w:val="00ED6A1C"/>
    <w:rsid w:val="00ED6E14"/>
    <w:rsid w:val="00ED6E95"/>
    <w:rsid w:val="00ED6F89"/>
    <w:rsid w:val="00ED711E"/>
    <w:rsid w:val="00ED7D7A"/>
    <w:rsid w:val="00EE059C"/>
    <w:rsid w:val="00EE08D8"/>
    <w:rsid w:val="00EE0A79"/>
    <w:rsid w:val="00EE0F9B"/>
    <w:rsid w:val="00EE0FFB"/>
    <w:rsid w:val="00EE1CA6"/>
    <w:rsid w:val="00EE243C"/>
    <w:rsid w:val="00EE2687"/>
    <w:rsid w:val="00EE2F68"/>
    <w:rsid w:val="00EE3110"/>
    <w:rsid w:val="00EE37CF"/>
    <w:rsid w:val="00EE4568"/>
    <w:rsid w:val="00EE47F0"/>
    <w:rsid w:val="00EE4A17"/>
    <w:rsid w:val="00EE5037"/>
    <w:rsid w:val="00EE5447"/>
    <w:rsid w:val="00EE558E"/>
    <w:rsid w:val="00EE5D53"/>
    <w:rsid w:val="00EE6159"/>
    <w:rsid w:val="00EE702B"/>
    <w:rsid w:val="00EE7CB9"/>
    <w:rsid w:val="00EF1450"/>
    <w:rsid w:val="00EF1930"/>
    <w:rsid w:val="00EF1B50"/>
    <w:rsid w:val="00EF1BDE"/>
    <w:rsid w:val="00EF1F9F"/>
    <w:rsid w:val="00EF1FD3"/>
    <w:rsid w:val="00EF2B56"/>
    <w:rsid w:val="00EF3730"/>
    <w:rsid w:val="00EF3FF1"/>
    <w:rsid w:val="00EF4B87"/>
    <w:rsid w:val="00EF5389"/>
    <w:rsid w:val="00EF54F7"/>
    <w:rsid w:val="00EF673C"/>
    <w:rsid w:val="00EF69EB"/>
    <w:rsid w:val="00F00D6D"/>
    <w:rsid w:val="00F012E1"/>
    <w:rsid w:val="00F02209"/>
    <w:rsid w:val="00F02408"/>
    <w:rsid w:val="00F034AF"/>
    <w:rsid w:val="00F04257"/>
    <w:rsid w:val="00F043B0"/>
    <w:rsid w:val="00F04786"/>
    <w:rsid w:val="00F0486A"/>
    <w:rsid w:val="00F050C9"/>
    <w:rsid w:val="00F05403"/>
    <w:rsid w:val="00F054A1"/>
    <w:rsid w:val="00F063B9"/>
    <w:rsid w:val="00F069B7"/>
    <w:rsid w:val="00F06E4D"/>
    <w:rsid w:val="00F07EC3"/>
    <w:rsid w:val="00F10410"/>
    <w:rsid w:val="00F10BEE"/>
    <w:rsid w:val="00F10FD4"/>
    <w:rsid w:val="00F1141C"/>
    <w:rsid w:val="00F11568"/>
    <w:rsid w:val="00F1190D"/>
    <w:rsid w:val="00F121CF"/>
    <w:rsid w:val="00F123CF"/>
    <w:rsid w:val="00F12FB4"/>
    <w:rsid w:val="00F13A15"/>
    <w:rsid w:val="00F13C11"/>
    <w:rsid w:val="00F14918"/>
    <w:rsid w:val="00F157C8"/>
    <w:rsid w:val="00F15D51"/>
    <w:rsid w:val="00F1606F"/>
    <w:rsid w:val="00F17146"/>
    <w:rsid w:val="00F17CF2"/>
    <w:rsid w:val="00F20DA0"/>
    <w:rsid w:val="00F20E7D"/>
    <w:rsid w:val="00F211C7"/>
    <w:rsid w:val="00F213DA"/>
    <w:rsid w:val="00F21C60"/>
    <w:rsid w:val="00F22008"/>
    <w:rsid w:val="00F22328"/>
    <w:rsid w:val="00F22BC5"/>
    <w:rsid w:val="00F22D31"/>
    <w:rsid w:val="00F231DA"/>
    <w:rsid w:val="00F23766"/>
    <w:rsid w:val="00F237CA"/>
    <w:rsid w:val="00F2383C"/>
    <w:rsid w:val="00F239AC"/>
    <w:rsid w:val="00F24B98"/>
    <w:rsid w:val="00F24D07"/>
    <w:rsid w:val="00F25C25"/>
    <w:rsid w:val="00F263F8"/>
    <w:rsid w:val="00F26916"/>
    <w:rsid w:val="00F26DDE"/>
    <w:rsid w:val="00F26E3A"/>
    <w:rsid w:val="00F273BB"/>
    <w:rsid w:val="00F30130"/>
    <w:rsid w:val="00F31927"/>
    <w:rsid w:val="00F31D9D"/>
    <w:rsid w:val="00F3219D"/>
    <w:rsid w:val="00F32A4E"/>
    <w:rsid w:val="00F32B88"/>
    <w:rsid w:val="00F3346D"/>
    <w:rsid w:val="00F338DB"/>
    <w:rsid w:val="00F33C37"/>
    <w:rsid w:val="00F35180"/>
    <w:rsid w:val="00F3580F"/>
    <w:rsid w:val="00F361B0"/>
    <w:rsid w:val="00F361C5"/>
    <w:rsid w:val="00F366D3"/>
    <w:rsid w:val="00F36BD1"/>
    <w:rsid w:val="00F3702E"/>
    <w:rsid w:val="00F371B8"/>
    <w:rsid w:val="00F40153"/>
    <w:rsid w:val="00F41FE8"/>
    <w:rsid w:val="00F4259F"/>
    <w:rsid w:val="00F4264A"/>
    <w:rsid w:val="00F42FF7"/>
    <w:rsid w:val="00F433D1"/>
    <w:rsid w:val="00F43D22"/>
    <w:rsid w:val="00F449FB"/>
    <w:rsid w:val="00F4614E"/>
    <w:rsid w:val="00F474D4"/>
    <w:rsid w:val="00F50216"/>
    <w:rsid w:val="00F50FE1"/>
    <w:rsid w:val="00F5120F"/>
    <w:rsid w:val="00F532B0"/>
    <w:rsid w:val="00F5372A"/>
    <w:rsid w:val="00F54220"/>
    <w:rsid w:val="00F5463F"/>
    <w:rsid w:val="00F547E0"/>
    <w:rsid w:val="00F547F5"/>
    <w:rsid w:val="00F550A9"/>
    <w:rsid w:val="00F55FD9"/>
    <w:rsid w:val="00F56379"/>
    <w:rsid w:val="00F567E8"/>
    <w:rsid w:val="00F568E2"/>
    <w:rsid w:val="00F56FE9"/>
    <w:rsid w:val="00F57948"/>
    <w:rsid w:val="00F57BBC"/>
    <w:rsid w:val="00F57DF5"/>
    <w:rsid w:val="00F6097D"/>
    <w:rsid w:val="00F60A7F"/>
    <w:rsid w:val="00F61B3C"/>
    <w:rsid w:val="00F61BAB"/>
    <w:rsid w:val="00F6234F"/>
    <w:rsid w:val="00F628FA"/>
    <w:rsid w:val="00F6328E"/>
    <w:rsid w:val="00F637AF"/>
    <w:rsid w:val="00F63927"/>
    <w:rsid w:val="00F64622"/>
    <w:rsid w:val="00F64747"/>
    <w:rsid w:val="00F6484A"/>
    <w:rsid w:val="00F6591D"/>
    <w:rsid w:val="00F65F5B"/>
    <w:rsid w:val="00F661FC"/>
    <w:rsid w:val="00F66BF0"/>
    <w:rsid w:val="00F676D3"/>
    <w:rsid w:val="00F7001D"/>
    <w:rsid w:val="00F7058F"/>
    <w:rsid w:val="00F70816"/>
    <w:rsid w:val="00F708EE"/>
    <w:rsid w:val="00F7146B"/>
    <w:rsid w:val="00F72217"/>
    <w:rsid w:val="00F72240"/>
    <w:rsid w:val="00F72CD8"/>
    <w:rsid w:val="00F72EE0"/>
    <w:rsid w:val="00F73063"/>
    <w:rsid w:val="00F73102"/>
    <w:rsid w:val="00F735A4"/>
    <w:rsid w:val="00F74365"/>
    <w:rsid w:val="00F74A86"/>
    <w:rsid w:val="00F74C1D"/>
    <w:rsid w:val="00F74FA3"/>
    <w:rsid w:val="00F75C3E"/>
    <w:rsid w:val="00F75D66"/>
    <w:rsid w:val="00F76185"/>
    <w:rsid w:val="00F7651D"/>
    <w:rsid w:val="00F76880"/>
    <w:rsid w:val="00F76FBC"/>
    <w:rsid w:val="00F772EA"/>
    <w:rsid w:val="00F77684"/>
    <w:rsid w:val="00F805F8"/>
    <w:rsid w:val="00F807A8"/>
    <w:rsid w:val="00F80C1D"/>
    <w:rsid w:val="00F80C27"/>
    <w:rsid w:val="00F81244"/>
    <w:rsid w:val="00F81384"/>
    <w:rsid w:val="00F82F95"/>
    <w:rsid w:val="00F83D2A"/>
    <w:rsid w:val="00F83EA9"/>
    <w:rsid w:val="00F83FB0"/>
    <w:rsid w:val="00F858F0"/>
    <w:rsid w:val="00F8599C"/>
    <w:rsid w:val="00F85A57"/>
    <w:rsid w:val="00F85B2D"/>
    <w:rsid w:val="00F86AEC"/>
    <w:rsid w:val="00F871D7"/>
    <w:rsid w:val="00F876F9"/>
    <w:rsid w:val="00F9048F"/>
    <w:rsid w:val="00F90FCF"/>
    <w:rsid w:val="00F9161F"/>
    <w:rsid w:val="00F91BED"/>
    <w:rsid w:val="00F91D5E"/>
    <w:rsid w:val="00F9230A"/>
    <w:rsid w:val="00F92535"/>
    <w:rsid w:val="00F928C9"/>
    <w:rsid w:val="00F92AD5"/>
    <w:rsid w:val="00F92EF1"/>
    <w:rsid w:val="00F93AF1"/>
    <w:rsid w:val="00F940D6"/>
    <w:rsid w:val="00F9410E"/>
    <w:rsid w:val="00F941F2"/>
    <w:rsid w:val="00F945E7"/>
    <w:rsid w:val="00F94A69"/>
    <w:rsid w:val="00F94ED0"/>
    <w:rsid w:val="00F94EEE"/>
    <w:rsid w:val="00F95202"/>
    <w:rsid w:val="00F95502"/>
    <w:rsid w:val="00F95C98"/>
    <w:rsid w:val="00F96292"/>
    <w:rsid w:val="00F966CA"/>
    <w:rsid w:val="00F968B0"/>
    <w:rsid w:val="00F968C1"/>
    <w:rsid w:val="00F96BF6"/>
    <w:rsid w:val="00F97505"/>
    <w:rsid w:val="00F97F5A"/>
    <w:rsid w:val="00F97FAB"/>
    <w:rsid w:val="00FA0566"/>
    <w:rsid w:val="00FA0787"/>
    <w:rsid w:val="00FA0D3D"/>
    <w:rsid w:val="00FA0E8B"/>
    <w:rsid w:val="00FA1553"/>
    <w:rsid w:val="00FA1A8C"/>
    <w:rsid w:val="00FA1BDC"/>
    <w:rsid w:val="00FA1DF5"/>
    <w:rsid w:val="00FA2439"/>
    <w:rsid w:val="00FA2B66"/>
    <w:rsid w:val="00FA3323"/>
    <w:rsid w:val="00FA469D"/>
    <w:rsid w:val="00FA4960"/>
    <w:rsid w:val="00FA4AC4"/>
    <w:rsid w:val="00FA4E43"/>
    <w:rsid w:val="00FA4EB5"/>
    <w:rsid w:val="00FA575B"/>
    <w:rsid w:val="00FA5C27"/>
    <w:rsid w:val="00FA60C8"/>
    <w:rsid w:val="00FA69B7"/>
    <w:rsid w:val="00FA6C84"/>
    <w:rsid w:val="00FA759B"/>
    <w:rsid w:val="00FA7808"/>
    <w:rsid w:val="00FA7873"/>
    <w:rsid w:val="00FB0DAB"/>
    <w:rsid w:val="00FB11AD"/>
    <w:rsid w:val="00FB2AE2"/>
    <w:rsid w:val="00FB2BDD"/>
    <w:rsid w:val="00FB2FBF"/>
    <w:rsid w:val="00FB33A2"/>
    <w:rsid w:val="00FB4331"/>
    <w:rsid w:val="00FB4EAA"/>
    <w:rsid w:val="00FB5F82"/>
    <w:rsid w:val="00FB64F7"/>
    <w:rsid w:val="00FB658F"/>
    <w:rsid w:val="00FB6BDD"/>
    <w:rsid w:val="00FB6C16"/>
    <w:rsid w:val="00FB7A57"/>
    <w:rsid w:val="00FC0179"/>
    <w:rsid w:val="00FC0647"/>
    <w:rsid w:val="00FC1470"/>
    <w:rsid w:val="00FC19CA"/>
    <w:rsid w:val="00FC26C2"/>
    <w:rsid w:val="00FC288C"/>
    <w:rsid w:val="00FC2B5C"/>
    <w:rsid w:val="00FC34CE"/>
    <w:rsid w:val="00FC368A"/>
    <w:rsid w:val="00FC379E"/>
    <w:rsid w:val="00FC4212"/>
    <w:rsid w:val="00FC435E"/>
    <w:rsid w:val="00FC52C6"/>
    <w:rsid w:val="00FC5360"/>
    <w:rsid w:val="00FC53FF"/>
    <w:rsid w:val="00FC6B97"/>
    <w:rsid w:val="00FC6CDC"/>
    <w:rsid w:val="00FC750E"/>
    <w:rsid w:val="00FC7555"/>
    <w:rsid w:val="00FC7F81"/>
    <w:rsid w:val="00FC9D29"/>
    <w:rsid w:val="00FD025F"/>
    <w:rsid w:val="00FD0454"/>
    <w:rsid w:val="00FD0A41"/>
    <w:rsid w:val="00FD0F35"/>
    <w:rsid w:val="00FD106A"/>
    <w:rsid w:val="00FD216E"/>
    <w:rsid w:val="00FD2B0A"/>
    <w:rsid w:val="00FD2C35"/>
    <w:rsid w:val="00FD368D"/>
    <w:rsid w:val="00FD4DC1"/>
    <w:rsid w:val="00FD4DE8"/>
    <w:rsid w:val="00FD4ECD"/>
    <w:rsid w:val="00FD55DB"/>
    <w:rsid w:val="00FD57D8"/>
    <w:rsid w:val="00FD6A4D"/>
    <w:rsid w:val="00FD7393"/>
    <w:rsid w:val="00FD75EF"/>
    <w:rsid w:val="00FE0103"/>
    <w:rsid w:val="00FE0112"/>
    <w:rsid w:val="00FE0653"/>
    <w:rsid w:val="00FE07CA"/>
    <w:rsid w:val="00FE0E5B"/>
    <w:rsid w:val="00FE14C9"/>
    <w:rsid w:val="00FE1A07"/>
    <w:rsid w:val="00FE1BEB"/>
    <w:rsid w:val="00FE247D"/>
    <w:rsid w:val="00FE30FF"/>
    <w:rsid w:val="00FE321E"/>
    <w:rsid w:val="00FE34C5"/>
    <w:rsid w:val="00FE429B"/>
    <w:rsid w:val="00FE4843"/>
    <w:rsid w:val="00FE4A61"/>
    <w:rsid w:val="00FE4F7E"/>
    <w:rsid w:val="00FE4FB4"/>
    <w:rsid w:val="00FE52FC"/>
    <w:rsid w:val="00FE5EEB"/>
    <w:rsid w:val="00FE65BF"/>
    <w:rsid w:val="00FE68C3"/>
    <w:rsid w:val="00FE782B"/>
    <w:rsid w:val="00FE7894"/>
    <w:rsid w:val="00FE7B83"/>
    <w:rsid w:val="00FF002C"/>
    <w:rsid w:val="00FF0533"/>
    <w:rsid w:val="00FF07AE"/>
    <w:rsid w:val="00FF1239"/>
    <w:rsid w:val="00FF16C3"/>
    <w:rsid w:val="00FF24CE"/>
    <w:rsid w:val="00FF2CBF"/>
    <w:rsid w:val="00FF3E6D"/>
    <w:rsid w:val="00FF3FDD"/>
    <w:rsid w:val="00FF417A"/>
    <w:rsid w:val="00FF42D6"/>
    <w:rsid w:val="00FF46F7"/>
    <w:rsid w:val="00FF4A2C"/>
    <w:rsid w:val="00FF4C66"/>
    <w:rsid w:val="00FF4DB1"/>
    <w:rsid w:val="00FF5063"/>
    <w:rsid w:val="00FF6890"/>
    <w:rsid w:val="00FF737A"/>
    <w:rsid w:val="00FF74E9"/>
    <w:rsid w:val="00FF7CAF"/>
    <w:rsid w:val="010B8496"/>
    <w:rsid w:val="010F6408"/>
    <w:rsid w:val="018CA729"/>
    <w:rsid w:val="019C86D8"/>
    <w:rsid w:val="01B527AC"/>
    <w:rsid w:val="01FCC6D9"/>
    <w:rsid w:val="01FE66C7"/>
    <w:rsid w:val="027209B6"/>
    <w:rsid w:val="02F2915E"/>
    <w:rsid w:val="0306572F"/>
    <w:rsid w:val="032533CF"/>
    <w:rsid w:val="03604D75"/>
    <w:rsid w:val="039D7CDF"/>
    <w:rsid w:val="03B19D7A"/>
    <w:rsid w:val="03C2CC7F"/>
    <w:rsid w:val="03C459A5"/>
    <w:rsid w:val="040DDA17"/>
    <w:rsid w:val="0420BB6B"/>
    <w:rsid w:val="046B444A"/>
    <w:rsid w:val="04C42F58"/>
    <w:rsid w:val="051F2794"/>
    <w:rsid w:val="053A2FAC"/>
    <w:rsid w:val="0554D625"/>
    <w:rsid w:val="05793918"/>
    <w:rsid w:val="0581993A"/>
    <w:rsid w:val="05AD9907"/>
    <w:rsid w:val="05B25096"/>
    <w:rsid w:val="05C1E14E"/>
    <w:rsid w:val="06116ABB"/>
    <w:rsid w:val="06359BE0"/>
    <w:rsid w:val="0649B259"/>
    <w:rsid w:val="06627CA7"/>
    <w:rsid w:val="0685AFA5"/>
    <w:rsid w:val="06B5DB73"/>
    <w:rsid w:val="06FE5D81"/>
    <w:rsid w:val="07201F27"/>
    <w:rsid w:val="07457AD9"/>
    <w:rsid w:val="075A299B"/>
    <w:rsid w:val="07DFFCDF"/>
    <w:rsid w:val="07EEF646"/>
    <w:rsid w:val="081C8F5D"/>
    <w:rsid w:val="08716532"/>
    <w:rsid w:val="08791644"/>
    <w:rsid w:val="08C822DD"/>
    <w:rsid w:val="09142480"/>
    <w:rsid w:val="092D9418"/>
    <w:rsid w:val="0983A981"/>
    <w:rsid w:val="0992022A"/>
    <w:rsid w:val="09ADEE45"/>
    <w:rsid w:val="09B01F43"/>
    <w:rsid w:val="09C45C32"/>
    <w:rsid w:val="09D50E2D"/>
    <w:rsid w:val="09DD2121"/>
    <w:rsid w:val="09E9BCEF"/>
    <w:rsid w:val="09EC9470"/>
    <w:rsid w:val="0A32468A"/>
    <w:rsid w:val="0A47A66D"/>
    <w:rsid w:val="0A4B355D"/>
    <w:rsid w:val="0A7892AC"/>
    <w:rsid w:val="0A8B129E"/>
    <w:rsid w:val="0AEE5DAD"/>
    <w:rsid w:val="0B12B8DE"/>
    <w:rsid w:val="0B9849B1"/>
    <w:rsid w:val="0BCE1692"/>
    <w:rsid w:val="0BFFC39F"/>
    <w:rsid w:val="0C14630D"/>
    <w:rsid w:val="0C155E4D"/>
    <w:rsid w:val="0C1B829A"/>
    <w:rsid w:val="0C3C3166"/>
    <w:rsid w:val="0C8EE61B"/>
    <w:rsid w:val="0CD11033"/>
    <w:rsid w:val="0D86792C"/>
    <w:rsid w:val="0D8D81E8"/>
    <w:rsid w:val="0DB0336E"/>
    <w:rsid w:val="0DCB3C7B"/>
    <w:rsid w:val="0E38D617"/>
    <w:rsid w:val="0E82E0E7"/>
    <w:rsid w:val="0E867D9D"/>
    <w:rsid w:val="0E95C04A"/>
    <w:rsid w:val="0EC2BDB8"/>
    <w:rsid w:val="0F05B7AD"/>
    <w:rsid w:val="0F1C7AA5"/>
    <w:rsid w:val="0F4C03CF"/>
    <w:rsid w:val="0FAACD83"/>
    <w:rsid w:val="0FC0CEF7"/>
    <w:rsid w:val="0FD84756"/>
    <w:rsid w:val="0FD864BD"/>
    <w:rsid w:val="0FE4DA37"/>
    <w:rsid w:val="100870CE"/>
    <w:rsid w:val="10B4F88C"/>
    <w:rsid w:val="10BD8A17"/>
    <w:rsid w:val="10ECB703"/>
    <w:rsid w:val="10FC2E57"/>
    <w:rsid w:val="112AE274"/>
    <w:rsid w:val="11F890F0"/>
    <w:rsid w:val="1232A286"/>
    <w:rsid w:val="12AF7468"/>
    <w:rsid w:val="12B28065"/>
    <w:rsid w:val="12D4A6F7"/>
    <w:rsid w:val="12DA5712"/>
    <w:rsid w:val="130C0A6B"/>
    <w:rsid w:val="13184640"/>
    <w:rsid w:val="13550186"/>
    <w:rsid w:val="1361D68F"/>
    <w:rsid w:val="137AFEEC"/>
    <w:rsid w:val="138D464D"/>
    <w:rsid w:val="13C79C24"/>
    <w:rsid w:val="14BD8AC5"/>
    <w:rsid w:val="14BFAC00"/>
    <w:rsid w:val="14E17C20"/>
    <w:rsid w:val="14EB9298"/>
    <w:rsid w:val="14F14B96"/>
    <w:rsid w:val="152C6042"/>
    <w:rsid w:val="155EE417"/>
    <w:rsid w:val="156CE14E"/>
    <w:rsid w:val="15E41F88"/>
    <w:rsid w:val="15FE5601"/>
    <w:rsid w:val="164005A3"/>
    <w:rsid w:val="165C0941"/>
    <w:rsid w:val="16728C7C"/>
    <w:rsid w:val="168E3583"/>
    <w:rsid w:val="16918F82"/>
    <w:rsid w:val="16A24C8A"/>
    <w:rsid w:val="16B29FAE"/>
    <w:rsid w:val="1724A1A5"/>
    <w:rsid w:val="1731F96F"/>
    <w:rsid w:val="174A10F3"/>
    <w:rsid w:val="17516673"/>
    <w:rsid w:val="17A4E03A"/>
    <w:rsid w:val="17C0F65C"/>
    <w:rsid w:val="17CDD302"/>
    <w:rsid w:val="17FD4B9B"/>
    <w:rsid w:val="1813E718"/>
    <w:rsid w:val="189343DD"/>
    <w:rsid w:val="18C17ADF"/>
    <w:rsid w:val="18CFFF00"/>
    <w:rsid w:val="18D2E377"/>
    <w:rsid w:val="18E3FD5E"/>
    <w:rsid w:val="1953231E"/>
    <w:rsid w:val="19A5C3DD"/>
    <w:rsid w:val="19E6B85C"/>
    <w:rsid w:val="19FFCEAA"/>
    <w:rsid w:val="1A4CA39C"/>
    <w:rsid w:val="1A89E840"/>
    <w:rsid w:val="1A8FCCC8"/>
    <w:rsid w:val="1B12F22C"/>
    <w:rsid w:val="1B1BAC16"/>
    <w:rsid w:val="1B4E4ED7"/>
    <w:rsid w:val="1BF9B1BE"/>
    <w:rsid w:val="1C5F17D0"/>
    <w:rsid w:val="1C8AC3E0"/>
    <w:rsid w:val="1CAB6F52"/>
    <w:rsid w:val="1CEB6E26"/>
    <w:rsid w:val="1D395910"/>
    <w:rsid w:val="1D5AAAC9"/>
    <w:rsid w:val="1D7598A4"/>
    <w:rsid w:val="1DD7B3EB"/>
    <w:rsid w:val="1E269441"/>
    <w:rsid w:val="1E29E36D"/>
    <w:rsid w:val="1E3FA354"/>
    <w:rsid w:val="1E5EC670"/>
    <w:rsid w:val="1E9A0162"/>
    <w:rsid w:val="1E9DBBE4"/>
    <w:rsid w:val="1EA57ABD"/>
    <w:rsid w:val="1ED2DE6A"/>
    <w:rsid w:val="1F13B4EC"/>
    <w:rsid w:val="1F216A22"/>
    <w:rsid w:val="1F25C083"/>
    <w:rsid w:val="1F5B5C10"/>
    <w:rsid w:val="1F9105CB"/>
    <w:rsid w:val="1FBF41E3"/>
    <w:rsid w:val="1FD70A14"/>
    <w:rsid w:val="200ADCCE"/>
    <w:rsid w:val="200C5A41"/>
    <w:rsid w:val="20595C32"/>
    <w:rsid w:val="205A5894"/>
    <w:rsid w:val="20A2606B"/>
    <w:rsid w:val="20BD3A83"/>
    <w:rsid w:val="20D7575C"/>
    <w:rsid w:val="20DA937F"/>
    <w:rsid w:val="20DB5B11"/>
    <w:rsid w:val="20F5671B"/>
    <w:rsid w:val="20FDA97E"/>
    <w:rsid w:val="21A5B6EC"/>
    <w:rsid w:val="21B4C797"/>
    <w:rsid w:val="21D93E7B"/>
    <w:rsid w:val="21E53FD0"/>
    <w:rsid w:val="21F214A9"/>
    <w:rsid w:val="221866A4"/>
    <w:rsid w:val="2228D81B"/>
    <w:rsid w:val="2230D7D7"/>
    <w:rsid w:val="22C14B29"/>
    <w:rsid w:val="22E50F75"/>
    <w:rsid w:val="22E8E8FF"/>
    <w:rsid w:val="22F6C5AD"/>
    <w:rsid w:val="230905D8"/>
    <w:rsid w:val="230A5C06"/>
    <w:rsid w:val="233888E6"/>
    <w:rsid w:val="233D72C8"/>
    <w:rsid w:val="235C1BF8"/>
    <w:rsid w:val="2369E6F2"/>
    <w:rsid w:val="236EA42F"/>
    <w:rsid w:val="2408C285"/>
    <w:rsid w:val="240DDADC"/>
    <w:rsid w:val="2422504B"/>
    <w:rsid w:val="24354A40"/>
    <w:rsid w:val="246B1AD8"/>
    <w:rsid w:val="246F45E3"/>
    <w:rsid w:val="24C7E1BC"/>
    <w:rsid w:val="24F2D1D6"/>
    <w:rsid w:val="24F74E15"/>
    <w:rsid w:val="2509F089"/>
    <w:rsid w:val="25F5EEE1"/>
    <w:rsid w:val="2641FCC8"/>
    <w:rsid w:val="2644B7F1"/>
    <w:rsid w:val="26874D5F"/>
    <w:rsid w:val="26D2E4F9"/>
    <w:rsid w:val="27169D1A"/>
    <w:rsid w:val="27251F97"/>
    <w:rsid w:val="27523643"/>
    <w:rsid w:val="2753AF34"/>
    <w:rsid w:val="277F54C9"/>
    <w:rsid w:val="27859D09"/>
    <w:rsid w:val="27C820BA"/>
    <w:rsid w:val="27F477DD"/>
    <w:rsid w:val="28319BC5"/>
    <w:rsid w:val="28D6522C"/>
    <w:rsid w:val="28E60756"/>
    <w:rsid w:val="28EF5363"/>
    <w:rsid w:val="29221D86"/>
    <w:rsid w:val="297C957F"/>
    <w:rsid w:val="299C9CB3"/>
    <w:rsid w:val="29ED95CC"/>
    <w:rsid w:val="2A16D672"/>
    <w:rsid w:val="2A3FDE1A"/>
    <w:rsid w:val="2A4D7F1A"/>
    <w:rsid w:val="2AB9EEA4"/>
    <w:rsid w:val="2B07AADA"/>
    <w:rsid w:val="2B59683A"/>
    <w:rsid w:val="2BD9BEBA"/>
    <w:rsid w:val="2C441595"/>
    <w:rsid w:val="2C489827"/>
    <w:rsid w:val="2C71725C"/>
    <w:rsid w:val="2CB197A2"/>
    <w:rsid w:val="2CBE6FB6"/>
    <w:rsid w:val="2CCAE2B5"/>
    <w:rsid w:val="2D025FFA"/>
    <w:rsid w:val="2DA3AB11"/>
    <w:rsid w:val="2DB8317E"/>
    <w:rsid w:val="2DBC0925"/>
    <w:rsid w:val="2DE77310"/>
    <w:rsid w:val="2E21E4EB"/>
    <w:rsid w:val="2EBB8E31"/>
    <w:rsid w:val="2EE06713"/>
    <w:rsid w:val="2EEC9CF9"/>
    <w:rsid w:val="2EFE74FF"/>
    <w:rsid w:val="2F1424F2"/>
    <w:rsid w:val="2F43727E"/>
    <w:rsid w:val="2F6FB639"/>
    <w:rsid w:val="2F8BF16C"/>
    <w:rsid w:val="2FAA99BF"/>
    <w:rsid w:val="2FB53D3E"/>
    <w:rsid w:val="2FBB5F94"/>
    <w:rsid w:val="2FC4103C"/>
    <w:rsid w:val="2FE7E2EF"/>
    <w:rsid w:val="301ED7C1"/>
    <w:rsid w:val="3088E2AB"/>
    <w:rsid w:val="3125D629"/>
    <w:rsid w:val="3131BCC1"/>
    <w:rsid w:val="3139ABDA"/>
    <w:rsid w:val="318F41DB"/>
    <w:rsid w:val="31933DEA"/>
    <w:rsid w:val="31B834CE"/>
    <w:rsid w:val="31CF33C9"/>
    <w:rsid w:val="320BD739"/>
    <w:rsid w:val="32184752"/>
    <w:rsid w:val="32593336"/>
    <w:rsid w:val="32691735"/>
    <w:rsid w:val="32716284"/>
    <w:rsid w:val="3278A292"/>
    <w:rsid w:val="32973F95"/>
    <w:rsid w:val="32D3A7D7"/>
    <w:rsid w:val="331895D0"/>
    <w:rsid w:val="3371F7E9"/>
    <w:rsid w:val="337847AD"/>
    <w:rsid w:val="337C904C"/>
    <w:rsid w:val="3385ED3B"/>
    <w:rsid w:val="33928395"/>
    <w:rsid w:val="341D7391"/>
    <w:rsid w:val="3481E116"/>
    <w:rsid w:val="34969664"/>
    <w:rsid w:val="34A2F4E8"/>
    <w:rsid w:val="34AA078C"/>
    <w:rsid w:val="34CCC028"/>
    <w:rsid w:val="34FB68FE"/>
    <w:rsid w:val="35552DE4"/>
    <w:rsid w:val="35970E30"/>
    <w:rsid w:val="35AD6EA6"/>
    <w:rsid w:val="36422C90"/>
    <w:rsid w:val="3694300C"/>
    <w:rsid w:val="36B917E3"/>
    <w:rsid w:val="372AD05C"/>
    <w:rsid w:val="3749A236"/>
    <w:rsid w:val="375B586E"/>
    <w:rsid w:val="380DC8BD"/>
    <w:rsid w:val="38225293"/>
    <w:rsid w:val="383E504A"/>
    <w:rsid w:val="385145F6"/>
    <w:rsid w:val="388ED1BE"/>
    <w:rsid w:val="3896A792"/>
    <w:rsid w:val="38A2EFC8"/>
    <w:rsid w:val="38BA8624"/>
    <w:rsid w:val="38BE34E7"/>
    <w:rsid w:val="394587D8"/>
    <w:rsid w:val="3954CA71"/>
    <w:rsid w:val="396805E8"/>
    <w:rsid w:val="3980CD09"/>
    <w:rsid w:val="39F5B405"/>
    <w:rsid w:val="3A27CD73"/>
    <w:rsid w:val="3A8056B5"/>
    <w:rsid w:val="3AA6891F"/>
    <w:rsid w:val="3AAB8801"/>
    <w:rsid w:val="3AD3222A"/>
    <w:rsid w:val="3AE689A3"/>
    <w:rsid w:val="3AE721B6"/>
    <w:rsid w:val="3B2C8C94"/>
    <w:rsid w:val="3B85E336"/>
    <w:rsid w:val="3B9E9C42"/>
    <w:rsid w:val="3BCBBD30"/>
    <w:rsid w:val="3C1EB513"/>
    <w:rsid w:val="3C3D5792"/>
    <w:rsid w:val="3C493B73"/>
    <w:rsid w:val="3C4A51F2"/>
    <w:rsid w:val="3C5944FC"/>
    <w:rsid w:val="3C63748A"/>
    <w:rsid w:val="3C9513AE"/>
    <w:rsid w:val="3C969FCF"/>
    <w:rsid w:val="3D0901C0"/>
    <w:rsid w:val="3D18F1ED"/>
    <w:rsid w:val="3D19CA02"/>
    <w:rsid w:val="3D2F264F"/>
    <w:rsid w:val="3D639024"/>
    <w:rsid w:val="3DD71688"/>
    <w:rsid w:val="3DF2FD9A"/>
    <w:rsid w:val="3E178885"/>
    <w:rsid w:val="3E4FB988"/>
    <w:rsid w:val="3E65AA9F"/>
    <w:rsid w:val="3E65F1C8"/>
    <w:rsid w:val="3E6F7520"/>
    <w:rsid w:val="3E9A010E"/>
    <w:rsid w:val="3EB4E99E"/>
    <w:rsid w:val="3F301C65"/>
    <w:rsid w:val="3F712C04"/>
    <w:rsid w:val="3FC0FC55"/>
    <w:rsid w:val="3FE349C6"/>
    <w:rsid w:val="3FE9D68A"/>
    <w:rsid w:val="3FF7626B"/>
    <w:rsid w:val="405452C7"/>
    <w:rsid w:val="4068BB47"/>
    <w:rsid w:val="406A3705"/>
    <w:rsid w:val="40A28A11"/>
    <w:rsid w:val="40B76511"/>
    <w:rsid w:val="40B8A2F3"/>
    <w:rsid w:val="40D99D6E"/>
    <w:rsid w:val="418F5C98"/>
    <w:rsid w:val="41CD2CDE"/>
    <w:rsid w:val="4204BE79"/>
    <w:rsid w:val="420CC7AA"/>
    <w:rsid w:val="42BB8F78"/>
    <w:rsid w:val="42C2F5A2"/>
    <w:rsid w:val="42E41529"/>
    <w:rsid w:val="42EA29A0"/>
    <w:rsid w:val="4321774C"/>
    <w:rsid w:val="434B986F"/>
    <w:rsid w:val="43688A34"/>
    <w:rsid w:val="436A7E27"/>
    <w:rsid w:val="437715A2"/>
    <w:rsid w:val="43F612F6"/>
    <w:rsid w:val="441A0EA1"/>
    <w:rsid w:val="44284616"/>
    <w:rsid w:val="4438F97C"/>
    <w:rsid w:val="4451D8BF"/>
    <w:rsid w:val="4453B001"/>
    <w:rsid w:val="448E2591"/>
    <w:rsid w:val="454EF975"/>
    <w:rsid w:val="458BB721"/>
    <w:rsid w:val="45CFAA3F"/>
    <w:rsid w:val="465C3B4F"/>
    <w:rsid w:val="469D228E"/>
    <w:rsid w:val="46E835A7"/>
    <w:rsid w:val="46EE28A0"/>
    <w:rsid w:val="4716CB17"/>
    <w:rsid w:val="471B42AB"/>
    <w:rsid w:val="471F3957"/>
    <w:rsid w:val="4777D115"/>
    <w:rsid w:val="47A0B301"/>
    <w:rsid w:val="47B9BC6F"/>
    <w:rsid w:val="47DB78B9"/>
    <w:rsid w:val="47DFB59F"/>
    <w:rsid w:val="486BC398"/>
    <w:rsid w:val="48A4E363"/>
    <w:rsid w:val="48BD4EC9"/>
    <w:rsid w:val="48F45B73"/>
    <w:rsid w:val="4923C820"/>
    <w:rsid w:val="4935D101"/>
    <w:rsid w:val="4936BD5E"/>
    <w:rsid w:val="49ADAF27"/>
    <w:rsid w:val="49D43112"/>
    <w:rsid w:val="4A119A87"/>
    <w:rsid w:val="4A1BB26A"/>
    <w:rsid w:val="4A321F49"/>
    <w:rsid w:val="4A4B67FC"/>
    <w:rsid w:val="4A76DA5F"/>
    <w:rsid w:val="4A835A25"/>
    <w:rsid w:val="4A868CD9"/>
    <w:rsid w:val="4AD1A162"/>
    <w:rsid w:val="4AD2A8C4"/>
    <w:rsid w:val="4AEE7804"/>
    <w:rsid w:val="4B39D38C"/>
    <w:rsid w:val="4BAD6AE8"/>
    <w:rsid w:val="4BCA72FE"/>
    <w:rsid w:val="4C56F004"/>
    <w:rsid w:val="4C59428F"/>
    <w:rsid w:val="4C771FFA"/>
    <w:rsid w:val="4C79A518"/>
    <w:rsid w:val="4C830EF4"/>
    <w:rsid w:val="4CBAC455"/>
    <w:rsid w:val="4D2C0BBF"/>
    <w:rsid w:val="4D350F88"/>
    <w:rsid w:val="4D49AB33"/>
    <w:rsid w:val="4DDF1FFD"/>
    <w:rsid w:val="4E5077F0"/>
    <w:rsid w:val="4E8A6D31"/>
    <w:rsid w:val="4E8B17F6"/>
    <w:rsid w:val="4ECC4850"/>
    <w:rsid w:val="4EEC7640"/>
    <w:rsid w:val="4F366B9E"/>
    <w:rsid w:val="4F4B87BB"/>
    <w:rsid w:val="4F7D7234"/>
    <w:rsid w:val="4F96B97A"/>
    <w:rsid w:val="4FAF8C98"/>
    <w:rsid w:val="4FB7D336"/>
    <w:rsid w:val="4FC2D974"/>
    <w:rsid w:val="4FD351F7"/>
    <w:rsid w:val="4FD8653A"/>
    <w:rsid w:val="4FFE16AC"/>
    <w:rsid w:val="50606EFF"/>
    <w:rsid w:val="5077E40D"/>
    <w:rsid w:val="509A31B7"/>
    <w:rsid w:val="50CE2FBF"/>
    <w:rsid w:val="50F91A1C"/>
    <w:rsid w:val="513ADCA4"/>
    <w:rsid w:val="51443CE5"/>
    <w:rsid w:val="514F1EC8"/>
    <w:rsid w:val="515369CB"/>
    <w:rsid w:val="51AF388B"/>
    <w:rsid w:val="51C52732"/>
    <w:rsid w:val="5209612A"/>
    <w:rsid w:val="521C3143"/>
    <w:rsid w:val="53359F8C"/>
    <w:rsid w:val="53640CE8"/>
    <w:rsid w:val="5366F61B"/>
    <w:rsid w:val="539581E1"/>
    <w:rsid w:val="53A77428"/>
    <w:rsid w:val="53C6B8AF"/>
    <w:rsid w:val="54146908"/>
    <w:rsid w:val="54236541"/>
    <w:rsid w:val="5438E9EA"/>
    <w:rsid w:val="54589E0C"/>
    <w:rsid w:val="549965BF"/>
    <w:rsid w:val="54CB00F8"/>
    <w:rsid w:val="54FE9ACA"/>
    <w:rsid w:val="55288478"/>
    <w:rsid w:val="557B3290"/>
    <w:rsid w:val="55819233"/>
    <w:rsid w:val="55DCDC94"/>
    <w:rsid w:val="55E922CB"/>
    <w:rsid w:val="56C2ACC8"/>
    <w:rsid w:val="56D6908B"/>
    <w:rsid w:val="570E6067"/>
    <w:rsid w:val="576C7EB5"/>
    <w:rsid w:val="57ADF9B7"/>
    <w:rsid w:val="57B4299C"/>
    <w:rsid w:val="584AA90E"/>
    <w:rsid w:val="585F7A51"/>
    <w:rsid w:val="58B971B8"/>
    <w:rsid w:val="58E80BE0"/>
    <w:rsid w:val="58F5F8A6"/>
    <w:rsid w:val="590B2518"/>
    <w:rsid w:val="5972ACFB"/>
    <w:rsid w:val="59827A0E"/>
    <w:rsid w:val="598F4E22"/>
    <w:rsid w:val="59BDE515"/>
    <w:rsid w:val="59E2D848"/>
    <w:rsid w:val="59F49F0C"/>
    <w:rsid w:val="5A448E07"/>
    <w:rsid w:val="5A7176DC"/>
    <w:rsid w:val="5A7AEB06"/>
    <w:rsid w:val="5A90D81F"/>
    <w:rsid w:val="5B095393"/>
    <w:rsid w:val="5B20DB3C"/>
    <w:rsid w:val="5B4198F2"/>
    <w:rsid w:val="5BB24FA0"/>
    <w:rsid w:val="5BCB7C38"/>
    <w:rsid w:val="5BF54A01"/>
    <w:rsid w:val="5CA46850"/>
    <w:rsid w:val="5CCD8EA8"/>
    <w:rsid w:val="5D53E1F7"/>
    <w:rsid w:val="5D5C921B"/>
    <w:rsid w:val="5D776CC5"/>
    <w:rsid w:val="5DAAD448"/>
    <w:rsid w:val="5E2B357E"/>
    <w:rsid w:val="5EB18EB6"/>
    <w:rsid w:val="5F399A9E"/>
    <w:rsid w:val="5F5575C8"/>
    <w:rsid w:val="5F627705"/>
    <w:rsid w:val="5F76AF9A"/>
    <w:rsid w:val="5F869168"/>
    <w:rsid w:val="5FE91072"/>
    <w:rsid w:val="601CBA8C"/>
    <w:rsid w:val="606B8862"/>
    <w:rsid w:val="60718FDA"/>
    <w:rsid w:val="6095D0E5"/>
    <w:rsid w:val="60A6929A"/>
    <w:rsid w:val="60BA3B10"/>
    <w:rsid w:val="60EA3B4A"/>
    <w:rsid w:val="613BB43F"/>
    <w:rsid w:val="61801317"/>
    <w:rsid w:val="61C50A06"/>
    <w:rsid w:val="625F1DA2"/>
    <w:rsid w:val="62970A87"/>
    <w:rsid w:val="62BC0D4D"/>
    <w:rsid w:val="62DE7ECD"/>
    <w:rsid w:val="62E19C3A"/>
    <w:rsid w:val="62E982FC"/>
    <w:rsid w:val="63254162"/>
    <w:rsid w:val="6397B707"/>
    <w:rsid w:val="63AA5251"/>
    <w:rsid w:val="63ADFA37"/>
    <w:rsid w:val="63F1DBD2"/>
    <w:rsid w:val="6494A2CC"/>
    <w:rsid w:val="64B034A3"/>
    <w:rsid w:val="64BDE181"/>
    <w:rsid w:val="64D8546A"/>
    <w:rsid w:val="652B3DA0"/>
    <w:rsid w:val="65A7AB30"/>
    <w:rsid w:val="662AC21E"/>
    <w:rsid w:val="66430E94"/>
    <w:rsid w:val="66534770"/>
    <w:rsid w:val="66570319"/>
    <w:rsid w:val="66A8389A"/>
    <w:rsid w:val="66CABDF7"/>
    <w:rsid w:val="66DA72C7"/>
    <w:rsid w:val="66DC3159"/>
    <w:rsid w:val="6723D0CC"/>
    <w:rsid w:val="675AD365"/>
    <w:rsid w:val="67841352"/>
    <w:rsid w:val="67A4025A"/>
    <w:rsid w:val="67CCB245"/>
    <w:rsid w:val="67CE35BA"/>
    <w:rsid w:val="67D7E3F1"/>
    <w:rsid w:val="68134014"/>
    <w:rsid w:val="682864EC"/>
    <w:rsid w:val="6831BC73"/>
    <w:rsid w:val="683897DE"/>
    <w:rsid w:val="6911112F"/>
    <w:rsid w:val="69158565"/>
    <w:rsid w:val="693457A1"/>
    <w:rsid w:val="69482FCD"/>
    <w:rsid w:val="6955903B"/>
    <w:rsid w:val="69F2F5E1"/>
    <w:rsid w:val="69FECA39"/>
    <w:rsid w:val="6A50DB00"/>
    <w:rsid w:val="6A5790E1"/>
    <w:rsid w:val="6A93CA93"/>
    <w:rsid w:val="6ABB077E"/>
    <w:rsid w:val="6ACC14FD"/>
    <w:rsid w:val="6AD13D75"/>
    <w:rsid w:val="6AF980C2"/>
    <w:rsid w:val="6B0855AA"/>
    <w:rsid w:val="6B26B893"/>
    <w:rsid w:val="6BA6574A"/>
    <w:rsid w:val="6BFD2979"/>
    <w:rsid w:val="6C6E4D46"/>
    <w:rsid w:val="6C887E80"/>
    <w:rsid w:val="6C8BD87F"/>
    <w:rsid w:val="6CC279A0"/>
    <w:rsid w:val="6CCCA765"/>
    <w:rsid w:val="6CEA7EF4"/>
    <w:rsid w:val="6D01A0C6"/>
    <w:rsid w:val="6D10A13A"/>
    <w:rsid w:val="6D1B6113"/>
    <w:rsid w:val="6D3C74E4"/>
    <w:rsid w:val="6D4227AB"/>
    <w:rsid w:val="6D6EAC7C"/>
    <w:rsid w:val="6D7805F9"/>
    <w:rsid w:val="6D7C4173"/>
    <w:rsid w:val="6D849CA3"/>
    <w:rsid w:val="6DC308DF"/>
    <w:rsid w:val="6DF89839"/>
    <w:rsid w:val="6E101FAD"/>
    <w:rsid w:val="6E565DA6"/>
    <w:rsid w:val="6E9ABFCC"/>
    <w:rsid w:val="6EAC7580"/>
    <w:rsid w:val="6F37C13A"/>
    <w:rsid w:val="6F4150AD"/>
    <w:rsid w:val="6F479A1E"/>
    <w:rsid w:val="6F70DDC0"/>
    <w:rsid w:val="6F7584FB"/>
    <w:rsid w:val="6F89C9B8"/>
    <w:rsid w:val="6FA477A9"/>
    <w:rsid w:val="6FB43E3E"/>
    <w:rsid w:val="6FD8A292"/>
    <w:rsid w:val="7028516C"/>
    <w:rsid w:val="705F6495"/>
    <w:rsid w:val="70720756"/>
    <w:rsid w:val="7079C86D"/>
    <w:rsid w:val="707E69A0"/>
    <w:rsid w:val="70867B50"/>
    <w:rsid w:val="712CBBD2"/>
    <w:rsid w:val="71659DDA"/>
    <w:rsid w:val="71AAF970"/>
    <w:rsid w:val="71BE3085"/>
    <w:rsid w:val="71E37FA1"/>
    <w:rsid w:val="720E4E53"/>
    <w:rsid w:val="72689554"/>
    <w:rsid w:val="726C2F3B"/>
    <w:rsid w:val="729BFE6E"/>
    <w:rsid w:val="729C4FC8"/>
    <w:rsid w:val="72B5F71A"/>
    <w:rsid w:val="72F71AF7"/>
    <w:rsid w:val="73297F22"/>
    <w:rsid w:val="7361D9B0"/>
    <w:rsid w:val="7368EC3C"/>
    <w:rsid w:val="7373E66C"/>
    <w:rsid w:val="738E5DC8"/>
    <w:rsid w:val="73905160"/>
    <w:rsid w:val="73C11E46"/>
    <w:rsid w:val="73DFD6C4"/>
    <w:rsid w:val="743DB3DC"/>
    <w:rsid w:val="7465D1CB"/>
    <w:rsid w:val="7485D7B1"/>
    <w:rsid w:val="74AC2726"/>
    <w:rsid w:val="74B60CEA"/>
    <w:rsid w:val="74CAFB52"/>
    <w:rsid w:val="74D49A75"/>
    <w:rsid w:val="754AC039"/>
    <w:rsid w:val="755D7F3B"/>
    <w:rsid w:val="75B492BC"/>
    <w:rsid w:val="75FD6E1F"/>
    <w:rsid w:val="76390EFD"/>
    <w:rsid w:val="76695BE6"/>
    <w:rsid w:val="766AE48C"/>
    <w:rsid w:val="76B71139"/>
    <w:rsid w:val="76B81F55"/>
    <w:rsid w:val="76B8D9AE"/>
    <w:rsid w:val="76D193E4"/>
    <w:rsid w:val="76EA13E9"/>
    <w:rsid w:val="77065812"/>
    <w:rsid w:val="7707F4EC"/>
    <w:rsid w:val="7717DC90"/>
    <w:rsid w:val="777C9C5D"/>
    <w:rsid w:val="77B36706"/>
    <w:rsid w:val="7810F24F"/>
    <w:rsid w:val="7819311D"/>
    <w:rsid w:val="781A3AF4"/>
    <w:rsid w:val="7829E6F0"/>
    <w:rsid w:val="7836B3F5"/>
    <w:rsid w:val="784044C0"/>
    <w:rsid w:val="784FE1D5"/>
    <w:rsid w:val="78B387FF"/>
    <w:rsid w:val="78D7B95B"/>
    <w:rsid w:val="790B092F"/>
    <w:rsid w:val="7924A126"/>
    <w:rsid w:val="7980EEBC"/>
    <w:rsid w:val="79A23DAA"/>
    <w:rsid w:val="7A16A3A4"/>
    <w:rsid w:val="7A3B487B"/>
    <w:rsid w:val="7A419C1E"/>
    <w:rsid w:val="7A7AE68A"/>
    <w:rsid w:val="7A7C434F"/>
    <w:rsid w:val="7B30CB8A"/>
    <w:rsid w:val="7B368E01"/>
    <w:rsid w:val="7BF0CDB7"/>
    <w:rsid w:val="7D43B64E"/>
    <w:rsid w:val="7D4F3A92"/>
    <w:rsid w:val="7DF14954"/>
    <w:rsid w:val="7DFC705E"/>
    <w:rsid w:val="7E231055"/>
    <w:rsid w:val="7EDF9D0D"/>
    <w:rsid w:val="7F2E9516"/>
    <w:rsid w:val="7F5C4A42"/>
    <w:rsid w:val="7F684012"/>
    <w:rsid w:val="7F9C7982"/>
    <w:rsid w:val="7FCC50CE"/>
    <w:rsid w:val="7FD17A27"/>
    <w:rsid w:val="7FE2C6FA"/>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8A75924"/>
  <w15:chartTrackingRefBased/>
  <w15:docId w15:val="{7794E513-7036-4130-AA7D-6FC5893B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uiPriority="99"/>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lsdException w:name="header" w:locked="1"/>
    <w:lsdException w:name="footer" w:locked="1" w:uiPriority="99"/>
    <w:lsdException w:name="index heading" w:locked="1"/>
    <w:lsdException w:name="caption" w:lock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uiPriority="99"/>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758BC"/>
    <w:rPr>
      <w:sz w:val="24"/>
      <w:szCs w:val="24"/>
    </w:rPr>
  </w:style>
  <w:style w:type="paragraph" w:styleId="Antrat1">
    <w:name w:val="heading 1"/>
    <w:basedOn w:val="prastasis"/>
    <w:next w:val="prastasis"/>
    <w:link w:val="Antrat1Diagrama"/>
    <w:qFormat/>
    <w:rsid w:val="00D25B77"/>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Antrat2">
    <w:name w:val="heading 2"/>
    <w:basedOn w:val="prastasis"/>
    <w:link w:val="Antrat2Diagrama"/>
    <w:uiPriority w:val="9"/>
    <w:qFormat/>
    <w:rsid w:val="00DC2BB5"/>
    <w:pPr>
      <w:spacing w:before="100" w:beforeAutospacing="1" w:after="100" w:afterAutospacing="1"/>
      <w:outlineLvl w:val="1"/>
    </w:pPr>
    <w:rPr>
      <w:b/>
      <w:bCs/>
      <w:sz w:val="36"/>
      <w:szCs w:val="36"/>
    </w:rPr>
  </w:style>
  <w:style w:type="paragraph" w:styleId="Antrat3">
    <w:name w:val="heading 3"/>
    <w:basedOn w:val="prastasis"/>
    <w:next w:val="prastasis"/>
    <w:link w:val="Antrat3Diagrama"/>
    <w:qFormat/>
    <w:rsid w:val="00D25B77"/>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Antrat4">
    <w:name w:val="heading 4"/>
    <w:basedOn w:val="prastasis"/>
    <w:next w:val="prastasis"/>
    <w:link w:val="Antrat4Diagrama"/>
    <w:qFormat/>
    <w:rsid w:val="00D25B77"/>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Antrat5">
    <w:name w:val="heading 5"/>
    <w:basedOn w:val="prastasis"/>
    <w:next w:val="prastasis"/>
    <w:link w:val="Antrat5Diagrama"/>
    <w:qFormat/>
    <w:rsid w:val="00D25B77"/>
    <w:pPr>
      <w:numPr>
        <w:ilvl w:val="4"/>
        <w:numId w:val="3"/>
      </w:numPr>
      <w:suppressAutoHyphens/>
      <w:adjustRightInd w:val="0"/>
      <w:spacing w:before="240" w:after="60" w:line="360" w:lineRule="atLeast"/>
      <w:textAlignment w:val="baseline"/>
      <w:outlineLvl w:val="4"/>
    </w:pPr>
    <w:rPr>
      <w:szCs w:val="20"/>
    </w:rPr>
  </w:style>
  <w:style w:type="paragraph" w:styleId="Antrat6">
    <w:name w:val="heading 6"/>
    <w:basedOn w:val="prastasis"/>
    <w:next w:val="prastasis"/>
    <w:link w:val="Antrat6Diagrama"/>
    <w:qFormat/>
    <w:rsid w:val="00D25B77"/>
    <w:pPr>
      <w:numPr>
        <w:ilvl w:val="5"/>
        <w:numId w:val="3"/>
      </w:numPr>
      <w:suppressAutoHyphens/>
      <w:adjustRightInd w:val="0"/>
      <w:spacing w:before="240" w:after="60" w:line="360" w:lineRule="atLeast"/>
      <w:textAlignment w:val="baseline"/>
      <w:outlineLvl w:val="5"/>
    </w:pPr>
    <w:rPr>
      <w:i/>
      <w:szCs w:val="20"/>
    </w:rPr>
  </w:style>
  <w:style w:type="paragraph" w:styleId="Antrat7">
    <w:name w:val="heading 7"/>
    <w:basedOn w:val="prastasis"/>
    <w:next w:val="prastasis"/>
    <w:link w:val="Antrat7Diagrama"/>
    <w:qFormat/>
    <w:rsid w:val="00D25B77"/>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Antrat8">
    <w:name w:val="heading 8"/>
    <w:basedOn w:val="prastasis"/>
    <w:next w:val="prastasis"/>
    <w:link w:val="Antrat8Diagrama"/>
    <w:qFormat/>
    <w:rsid w:val="00D25B77"/>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Antrat9">
    <w:name w:val="heading 9"/>
    <w:basedOn w:val="prastasis"/>
    <w:next w:val="prastasis"/>
    <w:link w:val="Antrat9Diagrama"/>
    <w:qFormat/>
    <w:rsid w:val="00D25B77"/>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D25B77"/>
    <w:rPr>
      <w:rFonts w:ascii="Arial" w:hAnsi="Arial"/>
      <w:b/>
      <w:kern w:val="1"/>
      <w:sz w:val="28"/>
    </w:rPr>
  </w:style>
  <w:style w:type="character" w:customStyle="1" w:styleId="Antrat2Diagrama">
    <w:name w:val="Antraštė 2 Diagrama"/>
    <w:link w:val="Antrat2"/>
    <w:uiPriority w:val="9"/>
    <w:locked/>
    <w:rsid w:val="00533FCD"/>
    <w:rPr>
      <w:rFonts w:cs="Times New Roman"/>
      <w:b/>
      <w:bCs/>
      <w:sz w:val="36"/>
      <w:szCs w:val="36"/>
    </w:rPr>
  </w:style>
  <w:style w:type="character" w:customStyle="1" w:styleId="Antrat3Diagrama">
    <w:name w:val="Antraštė 3 Diagrama"/>
    <w:link w:val="Antrat3"/>
    <w:locked/>
    <w:rsid w:val="00D25B77"/>
    <w:rPr>
      <w:rFonts w:ascii="Arial" w:hAnsi="Arial"/>
      <w:sz w:val="24"/>
    </w:rPr>
  </w:style>
  <w:style w:type="character" w:customStyle="1" w:styleId="Antrat4Diagrama">
    <w:name w:val="Antraštė 4 Diagrama"/>
    <w:link w:val="Antrat4"/>
    <w:locked/>
    <w:rsid w:val="00D25B77"/>
    <w:rPr>
      <w:rFonts w:ascii="Arial" w:hAnsi="Arial"/>
      <w:b/>
      <w:sz w:val="24"/>
    </w:rPr>
  </w:style>
  <w:style w:type="character" w:customStyle="1" w:styleId="Antrat5Diagrama">
    <w:name w:val="Antraštė 5 Diagrama"/>
    <w:link w:val="Antrat5"/>
    <w:locked/>
    <w:rsid w:val="00D25B77"/>
    <w:rPr>
      <w:sz w:val="24"/>
    </w:rPr>
  </w:style>
  <w:style w:type="character" w:customStyle="1" w:styleId="Antrat6Diagrama">
    <w:name w:val="Antraštė 6 Diagrama"/>
    <w:link w:val="Antrat6"/>
    <w:locked/>
    <w:rsid w:val="00D25B77"/>
    <w:rPr>
      <w:i/>
      <w:sz w:val="24"/>
    </w:rPr>
  </w:style>
  <w:style w:type="character" w:customStyle="1" w:styleId="Antrat7Diagrama">
    <w:name w:val="Antraštė 7 Diagrama"/>
    <w:link w:val="Antrat7"/>
    <w:locked/>
    <w:rsid w:val="00D25B77"/>
    <w:rPr>
      <w:rFonts w:ascii="Arial" w:hAnsi="Arial"/>
    </w:rPr>
  </w:style>
  <w:style w:type="character" w:customStyle="1" w:styleId="Antrat8Diagrama">
    <w:name w:val="Antraštė 8 Diagrama"/>
    <w:link w:val="Antrat8"/>
    <w:locked/>
    <w:rsid w:val="00D25B77"/>
    <w:rPr>
      <w:rFonts w:ascii="Arial" w:hAnsi="Arial"/>
      <w:i/>
    </w:rPr>
  </w:style>
  <w:style w:type="character" w:customStyle="1" w:styleId="Antrat9Diagrama">
    <w:name w:val="Antraštė 9 Diagrama"/>
    <w:link w:val="Antrat9"/>
    <w:locked/>
    <w:rsid w:val="00D25B77"/>
    <w:rPr>
      <w:rFonts w:ascii="Arial" w:hAnsi="Arial"/>
      <w:b/>
      <w:i/>
      <w:sz w:val="18"/>
    </w:rPr>
  </w:style>
  <w:style w:type="table" w:styleId="Lentelstinklelis">
    <w:name w:val="Table Grid"/>
    <w:basedOn w:val="prastojilentel"/>
    <w:uiPriority w:val="39"/>
    <w:rsid w:val="008758BC"/>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87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locked/>
    <w:rsid w:val="009956E4"/>
    <w:rPr>
      <w:rFonts w:ascii="Courier New" w:hAnsi="Courier New" w:cs="Courier New"/>
      <w:lang w:val="lt-LT" w:eastAsia="lt-LT" w:bidi="ar-SA"/>
    </w:rPr>
  </w:style>
  <w:style w:type="paragraph" w:styleId="prastasiniatinklio">
    <w:name w:val="Normal (Web)"/>
    <w:basedOn w:val="prastasis"/>
    <w:rsid w:val="008758BC"/>
    <w:pPr>
      <w:spacing w:before="100" w:beforeAutospacing="1" w:after="100" w:afterAutospacing="1"/>
    </w:pPr>
  </w:style>
  <w:style w:type="paragraph" w:customStyle="1" w:styleId="Point0">
    <w:name w:val="Point 0"/>
    <w:basedOn w:val="prastasis"/>
    <w:rsid w:val="008758BC"/>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prastasis"/>
    <w:rsid w:val="008758BC"/>
    <w:rPr>
      <w:lang w:val="pl-PL" w:eastAsia="pl-PL"/>
    </w:rPr>
  </w:style>
  <w:style w:type="paragraph" w:styleId="Porat">
    <w:name w:val="footer"/>
    <w:basedOn w:val="prastasis"/>
    <w:link w:val="PoratDiagrama"/>
    <w:uiPriority w:val="99"/>
    <w:rsid w:val="009727CC"/>
    <w:pPr>
      <w:tabs>
        <w:tab w:val="center" w:pos="4819"/>
        <w:tab w:val="center" w:pos="7370"/>
        <w:tab w:val="right" w:pos="9638"/>
      </w:tabs>
    </w:pPr>
    <w:rPr>
      <w:szCs w:val="20"/>
      <w:lang w:eastAsia="en-US"/>
    </w:rPr>
  </w:style>
  <w:style w:type="character" w:customStyle="1" w:styleId="PoratDiagrama">
    <w:name w:val="Poraštė Diagrama"/>
    <w:link w:val="Porat"/>
    <w:uiPriority w:val="99"/>
    <w:locked/>
    <w:rsid w:val="00EA59FE"/>
    <w:rPr>
      <w:rFonts w:cs="Times New Roman"/>
      <w:sz w:val="24"/>
      <w:szCs w:val="24"/>
    </w:rPr>
  </w:style>
  <w:style w:type="paragraph" w:styleId="Puslapioinaostekstas">
    <w:name w:val="footnote text"/>
    <w:aliases w:val="Reference,Style 7,Diagrama"/>
    <w:basedOn w:val="prastasis"/>
    <w:link w:val="PuslapioinaostekstasDiagrama"/>
    <w:uiPriority w:val="99"/>
    <w:rsid w:val="009727CC"/>
    <w:pPr>
      <w:ind w:left="720" w:hanging="720"/>
    </w:pPr>
    <w:rPr>
      <w:szCs w:val="20"/>
      <w:lang w:eastAsia="en-US"/>
    </w:rPr>
  </w:style>
  <w:style w:type="character" w:customStyle="1" w:styleId="PuslapioinaostekstasDiagrama">
    <w:name w:val="Puslapio išnašos tekstas Diagrama"/>
    <w:aliases w:val="Reference Diagrama,Style 7 Diagrama,Diagrama Diagrama"/>
    <w:link w:val="Puslapioinaostekstas"/>
    <w:uiPriority w:val="99"/>
    <w:locked/>
    <w:rsid w:val="00EA59FE"/>
    <w:rPr>
      <w:rFonts w:cs="Times New Roman"/>
      <w:sz w:val="20"/>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Footnote symbol,fr,FR,FR1"/>
    <w:uiPriority w:val="99"/>
    <w:rsid w:val="009727CC"/>
    <w:rPr>
      <w:rFonts w:cs="Times New Roman"/>
      <w:b/>
      <w:vertAlign w:val="superscript"/>
    </w:rPr>
  </w:style>
  <w:style w:type="paragraph" w:customStyle="1" w:styleId="Point1">
    <w:name w:val="Point 1"/>
    <w:basedOn w:val="prastasis"/>
    <w:rsid w:val="009727CC"/>
    <w:pPr>
      <w:spacing w:before="120" w:after="120" w:line="360" w:lineRule="auto"/>
      <w:ind w:left="1417" w:hanging="567"/>
    </w:pPr>
    <w:rPr>
      <w:szCs w:val="20"/>
      <w:lang w:eastAsia="en-US"/>
    </w:rPr>
  </w:style>
  <w:style w:type="paragraph" w:customStyle="1" w:styleId="Point2">
    <w:name w:val="Point 2"/>
    <w:basedOn w:val="prastasis"/>
    <w:rsid w:val="009727CC"/>
    <w:pPr>
      <w:spacing w:before="120" w:after="120" w:line="360" w:lineRule="auto"/>
      <w:ind w:left="1984" w:hanging="567"/>
    </w:pPr>
    <w:rPr>
      <w:szCs w:val="20"/>
      <w:lang w:eastAsia="en-US"/>
    </w:rPr>
  </w:style>
  <w:style w:type="paragraph" w:customStyle="1" w:styleId="BodyText1">
    <w:name w:val="Body Text1"/>
    <w:link w:val="BodytextChar"/>
    <w:rsid w:val="002E35E9"/>
    <w:pPr>
      <w:autoSpaceDE w:val="0"/>
      <w:autoSpaceDN w:val="0"/>
      <w:adjustRightInd w:val="0"/>
      <w:ind w:firstLine="312"/>
      <w:jc w:val="both"/>
    </w:pPr>
    <w:rPr>
      <w:rFonts w:ascii="TimesLT" w:hAnsi="TimesLT"/>
      <w:lang w:val="en-US" w:eastAsia="en-US"/>
    </w:rPr>
  </w:style>
  <w:style w:type="paragraph" w:styleId="Pavadinimas">
    <w:name w:val="Title"/>
    <w:basedOn w:val="prastasis"/>
    <w:link w:val="PavadinimasDiagrama"/>
    <w:qFormat/>
    <w:rsid w:val="0076358B"/>
    <w:pPr>
      <w:spacing w:before="100" w:beforeAutospacing="1" w:after="100" w:afterAutospacing="1"/>
    </w:pPr>
  </w:style>
  <w:style w:type="character" w:customStyle="1" w:styleId="PavadinimasDiagrama">
    <w:name w:val="Pavadinimas Diagrama"/>
    <w:link w:val="Pavadinimas"/>
    <w:locked/>
    <w:rsid w:val="00EA59FE"/>
    <w:rPr>
      <w:rFonts w:ascii="Cambria" w:hAnsi="Cambria" w:cs="Times New Roman"/>
      <w:b/>
      <w:bCs/>
      <w:kern w:val="28"/>
      <w:sz w:val="32"/>
      <w:szCs w:val="32"/>
    </w:rPr>
  </w:style>
  <w:style w:type="paragraph" w:customStyle="1" w:styleId="mazas">
    <w:name w:val="mazas"/>
    <w:basedOn w:val="prastasis"/>
    <w:rsid w:val="0076358B"/>
    <w:pPr>
      <w:spacing w:before="100" w:beforeAutospacing="1" w:after="100" w:afterAutospacing="1"/>
    </w:pPr>
  </w:style>
  <w:style w:type="paragraph" w:customStyle="1" w:styleId="istatymas">
    <w:name w:val="istatymas"/>
    <w:basedOn w:val="prastasis"/>
    <w:rsid w:val="0076358B"/>
    <w:pPr>
      <w:spacing w:before="100" w:beforeAutospacing="1" w:after="100" w:afterAutospacing="1"/>
    </w:pPr>
  </w:style>
  <w:style w:type="paragraph" w:customStyle="1" w:styleId="pavadinimas1">
    <w:name w:val="pavadinimas1"/>
    <w:basedOn w:val="prastasis"/>
    <w:rsid w:val="00CA7D63"/>
    <w:pPr>
      <w:spacing w:before="100" w:beforeAutospacing="1" w:after="100" w:afterAutospacing="1"/>
    </w:pPr>
  </w:style>
  <w:style w:type="paragraph" w:customStyle="1" w:styleId="bodytext">
    <w:name w:val="bodytext"/>
    <w:basedOn w:val="prastasis"/>
    <w:rsid w:val="00CA7D63"/>
    <w:pPr>
      <w:spacing w:before="100" w:beforeAutospacing="1" w:after="100" w:afterAutospacing="1"/>
    </w:pPr>
  </w:style>
  <w:style w:type="character" w:styleId="Puslapionumeris">
    <w:name w:val="page number"/>
    <w:rsid w:val="000500FC"/>
    <w:rPr>
      <w:rFonts w:cs="Times New Roman"/>
    </w:rPr>
  </w:style>
  <w:style w:type="character" w:styleId="Hipersaitas">
    <w:name w:val="Hyperlink"/>
    <w:uiPriority w:val="99"/>
    <w:rsid w:val="00080277"/>
    <w:rPr>
      <w:rFonts w:cs="Times New Roman"/>
      <w:color w:val="0000FF"/>
      <w:u w:val="single"/>
    </w:rPr>
  </w:style>
  <w:style w:type="paragraph" w:customStyle="1" w:styleId="Hyperlink1">
    <w:name w:val="Hyperlink1"/>
    <w:basedOn w:val="prastasis"/>
    <w:rsid w:val="005D5B8D"/>
    <w:pPr>
      <w:spacing w:before="100" w:beforeAutospacing="1" w:after="100" w:afterAutospacing="1"/>
    </w:pPr>
  </w:style>
  <w:style w:type="paragraph" w:styleId="Antrats">
    <w:name w:val="header"/>
    <w:basedOn w:val="prastasis"/>
    <w:link w:val="AntratsDiagrama"/>
    <w:rsid w:val="005F0FCA"/>
    <w:pPr>
      <w:spacing w:before="100" w:beforeAutospacing="1" w:after="100" w:afterAutospacing="1"/>
    </w:pPr>
  </w:style>
  <w:style w:type="character" w:customStyle="1" w:styleId="AntratsDiagrama">
    <w:name w:val="Antraštės Diagrama"/>
    <w:link w:val="Antrats"/>
    <w:locked/>
    <w:rsid w:val="00157B78"/>
    <w:rPr>
      <w:rFonts w:cs="Times New Roman"/>
      <w:sz w:val="24"/>
      <w:szCs w:val="24"/>
    </w:rPr>
  </w:style>
  <w:style w:type="paragraph" w:customStyle="1" w:styleId="Default">
    <w:name w:val="Default"/>
    <w:rsid w:val="00124CED"/>
    <w:pPr>
      <w:autoSpaceDE w:val="0"/>
      <w:autoSpaceDN w:val="0"/>
      <w:adjustRightInd w:val="0"/>
    </w:pPr>
    <w:rPr>
      <w:rFonts w:ascii="EUAlbertina" w:hAnsi="EUAlbertina" w:cs="EUAlbertina"/>
      <w:color w:val="000000"/>
      <w:sz w:val="24"/>
      <w:szCs w:val="24"/>
    </w:rPr>
  </w:style>
  <w:style w:type="paragraph" w:styleId="Paprastasistekstas">
    <w:name w:val="Plain Text"/>
    <w:basedOn w:val="prastasis"/>
    <w:link w:val="PaprastasistekstasDiagrama"/>
    <w:rsid w:val="00FC7F81"/>
    <w:rPr>
      <w:rFonts w:ascii="Consolas" w:hAnsi="Consolas"/>
      <w:sz w:val="21"/>
      <w:szCs w:val="21"/>
      <w:lang w:eastAsia="en-US"/>
    </w:rPr>
  </w:style>
  <w:style w:type="character" w:customStyle="1" w:styleId="PaprastasistekstasDiagrama">
    <w:name w:val="Paprastasis tekstas Diagrama"/>
    <w:link w:val="Paprastasistekstas"/>
    <w:locked/>
    <w:rsid w:val="00FC7F81"/>
    <w:rPr>
      <w:rFonts w:ascii="Consolas" w:hAnsi="Consolas" w:cs="Times New Roman"/>
      <w:sz w:val="21"/>
      <w:szCs w:val="21"/>
      <w:lang w:val="x-none" w:eastAsia="en-US"/>
    </w:rPr>
  </w:style>
  <w:style w:type="character" w:customStyle="1" w:styleId="apple-style-span">
    <w:name w:val="apple-style-span"/>
    <w:rsid w:val="00BA7BED"/>
    <w:rPr>
      <w:rFonts w:cs="Times New Roman"/>
    </w:rPr>
  </w:style>
  <w:style w:type="paragraph" w:styleId="Pagrindinistekstas">
    <w:name w:val="Body Text"/>
    <w:basedOn w:val="prastasis"/>
    <w:link w:val="PagrindinistekstasDiagrama"/>
    <w:rsid w:val="00157B78"/>
    <w:pPr>
      <w:suppressAutoHyphens/>
      <w:adjustRightInd w:val="0"/>
      <w:spacing w:line="360" w:lineRule="atLeast"/>
      <w:textAlignment w:val="baseline"/>
    </w:pPr>
    <w:rPr>
      <w:szCs w:val="20"/>
    </w:rPr>
  </w:style>
  <w:style w:type="character" w:customStyle="1" w:styleId="PagrindinistekstasDiagrama">
    <w:name w:val="Pagrindinis tekstas Diagrama"/>
    <w:link w:val="Pagrindinistekstas"/>
    <w:locked/>
    <w:rsid w:val="00157B78"/>
    <w:rPr>
      <w:rFonts w:cs="Times New Roman"/>
      <w:sz w:val="24"/>
    </w:rPr>
  </w:style>
  <w:style w:type="paragraph" w:customStyle="1" w:styleId="WW-BodyText21">
    <w:name w:val="WW-Body Text 21"/>
    <w:basedOn w:val="prastasis"/>
    <w:rsid w:val="00157B78"/>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prastasis"/>
    <w:rsid w:val="00157B78"/>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D25B77"/>
    <w:rPr>
      <w:rFonts w:ascii="Times New Roman" w:hAnsi="Times New Roman"/>
    </w:rPr>
  </w:style>
  <w:style w:type="character" w:customStyle="1" w:styleId="WW8Num4z1">
    <w:name w:val="WW8Num4z1"/>
    <w:rsid w:val="00D25B77"/>
    <w:rPr>
      <w:rFonts w:ascii="Courier New" w:hAnsi="Courier New"/>
    </w:rPr>
  </w:style>
  <w:style w:type="character" w:customStyle="1" w:styleId="WW8Num4z2">
    <w:name w:val="WW8Num4z2"/>
    <w:rsid w:val="00D25B77"/>
    <w:rPr>
      <w:rFonts w:ascii="Wingdings" w:hAnsi="Wingdings"/>
    </w:rPr>
  </w:style>
  <w:style w:type="character" w:customStyle="1" w:styleId="WW8Num4z3">
    <w:name w:val="WW8Num4z3"/>
    <w:rsid w:val="00D25B77"/>
    <w:rPr>
      <w:rFonts w:ascii="Symbol" w:hAnsi="Symbol"/>
    </w:rPr>
  </w:style>
  <w:style w:type="character" w:customStyle="1" w:styleId="WW8Num6z0">
    <w:name w:val="WW8Num6z0"/>
    <w:rsid w:val="00D25B77"/>
    <w:rPr>
      <w:rFonts w:ascii="Times New Roman" w:hAnsi="Times New Roman"/>
    </w:rPr>
  </w:style>
  <w:style w:type="character" w:customStyle="1" w:styleId="WW8Num13z0">
    <w:name w:val="WW8Num13z0"/>
    <w:rsid w:val="00D25B77"/>
    <w:rPr>
      <w:rFonts w:ascii="Times New Roman" w:hAnsi="Times New Roman"/>
    </w:rPr>
  </w:style>
  <w:style w:type="character" w:customStyle="1" w:styleId="WW8Num14z0">
    <w:name w:val="WW8Num14z0"/>
    <w:rsid w:val="00D25B77"/>
    <w:rPr>
      <w:rFonts w:ascii="Times New Roman" w:hAnsi="Times New Roman"/>
    </w:rPr>
  </w:style>
  <w:style w:type="character" w:customStyle="1" w:styleId="WW-DefaultParagraphFont">
    <w:name w:val="WW-Default Paragraph Font"/>
    <w:rsid w:val="00D25B77"/>
  </w:style>
  <w:style w:type="character" w:customStyle="1" w:styleId="WW-Absatz-Standardschriftart">
    <w:name w:val="WW-Absatz-Standardschriftart"/>
    <w:rsid w:val="00D25B77"/>
  </w:style>
  <w:style w:type="character" w:customStyle="1" w:styleId="WW-Absatz-Standardschriftart1">
    <w:name w:val="WW-Absatz-Standardschriftart1"/>
    <w:rsid w:val="00D25B77"/>
  </w:style>
  <w:style w:type="character" w:customStyle="1" w:styleId="WW-Absatz-Standardschriftart11">
    <w:name w:val="WW-Absatz-Standardschriftart11"/>
    <w:rsid w:val="00D25B77"/>
  </w:style>
  <w:style w:type="character" w:customStyle="1" w:styleId="WW-Absatz-Standardschriftart111">
    <w:name w:val="WW-Absatz-Standardschriftart111"/>
    <w:rsid w:val="00D25B77"/>
  </w:style>
  <w:style w:type="character" w:customStyle="1" w:styleId="WW-Absatz-Standardschriftart1111">
    <w:name w:val="WW-Absatz-Standardschriftart1111"/>
    <w:rsid w:val="00D25B77"/>
  </w:style>
  <w:style w:type="character" w:customStyle="1" w:styleId="WW-Absatz-Standardschriftart11111">
    <w:name w:val="WW-Absatz-Standardschriftart11111"/>
    <w:rsid w:val="00D25B77"/>
  </w:style>
  <w:style w:type="character" w:customStyle="1" w:styleId="WW-Absatz-Standardschriftart111111">
    <w:name w:val="WW-Absatz-Standardschriftart111111"/>
    <w:rsid w:val="00D25B77"/>
  </w:style>
  <w:style w:type="character" w:customStyle="1" w:styleId="WW-Absatz-Standardschriftart1111111">
    <w:name w:val="WW-Absatz-Standardschriftart1111111"/>
    <w:rsid w:val="00D25B77"/>
  </w:style>
  <w:style w:type="character" w:customStyle="1" w:styleId="WW-Absatz-Standardschriftart11111111">
    <w:name w:val="WW-Absatz-Standardschriftart11111111"/>
    <w:rsid w:val="00D25B77"/>
  </w:style>
  <w:style w:type="character" w:customStyle="1" w:styleId="WW-DefaultParagraphFont1">
    <w:name w:val="WW-Default Paragraph Font1"/>
    <w:rsid w:val="00D25B77"/>
  </w:style>
  <w:style w:type="character" w:customStyle="1" w:styleId="WW-DefaultParagraphFont1111">
    <w:name w:val="WW-Default Paragraph Font1111"/>
    <w:rsid w:val="00D25B77"/>
  </w:style>
  <w:style w:type="character" w:customStyle="1" w:styleId="Placeholder">
    <w:name w:val="Placeholder"/>
    <w:rsid w:val="00D25B77"/>
    <w:rPr>
      <w:smallCaps/>
      <w:color w:val="008080"/>
      <w:u w:val="dotted"/>
    </w:rPr>
  </w:style>
  <w:style w:type="character" w:customStyle="1" w:styleId="WW-Placeholder">
    <w:name w:val="WW-Placeholder"/>
    <w:rsid w:val="00D25B77"/>
    <w:rPr>
      <w:smallCaps/>
      <w:color w:val="008080"/>
      <w:u w:val="dotted"/>
    </w:rPr>
  </w:style>
  <w:style w:type="character" w:customStyle="1" w:styleId="WW-Placeholder1">
    <w:name w:val="WW-Placeholder1"/>
    <w:rsid w:val="00D25B77"/>
    <w:rPr>
      <w:smallCaps/>
      <w:color w:val="008080"/>
      <w:u w:val="dotted"/>
    </w:rPr>
  </w:style>
  <w:style w:type="character" w:customStyle="1" w:styleId="WW-Placeholder11">
    <w:name w:val="WW-Placeholder11"/>
    <w:rsid w:val="00D25B77"/>
    <w:rPr>
      <w:smallCaps/>
      <w:color w:val="008080"/>
      <w:u w:val="dotted"/>
    </w:rPr>
  </w:style>
  <w:style w:type="character" w:customStyle="1" w:styleId="WW-Placeholder111">
    <w:name w:val="WW-Placeholder111"/>
    <w:rsid w:val="00D25B77"/>
    <w:rPr>
      <w:smallCaps/>
      <w:color w:val="008080"/>
      <w:u w:val="dotted"/>
    </w:rPr>
  </w:style>
  <w:style w:type="character" w:customStyle="1" w:styleId="WW-Placeholder1111">
    <w:name w:val="WW-Placeholder1111"/>
    <w:rsid w:val="00D25B77"/>
    <w:rPr>
      <w:smallCaps/>
      <w:color w:val="008080"/>
      <w:u w:val="dotted"/>
    </w:rPr>
  </w:style>
  <w:style w:type="character" w:customStyle="1" w:styleId="WW-Placeholder11111">
    <w:name w:val="WW-Placeholder11111"/>
    <w:rsid w:val="00D25B77"/>
    <w:rPr>
      <w:smallCaps/>
      <w:color w:val="008080"/>
      <w:u w:val="dotted"/>
    </w:rPr>
  </w:style>
  <w:style w:type="character" w:customStyle="1" w:styleId="WW-Placeholder111111">
    <w:name w:val="WW-Placeholder111111"/>
    <w:rsid w:val="00D25B77"/>
    <w:rPr>
      <w:smallCaps/>
      <w:color w:val="008080"/>
      <w:u w:val="dotted"/>
    </w:rPr>
  </w:style>
  <w:style w:type="character" w:customStyle="1" w:styleId="WW-Placeholder1111111">
    <w:name w:val="WW-Placeholder1111111"/>
    <w:rsid w:val="00D25B77"/>
    <w:rPr>
      <w:smallCaps/>
      <w:color w:val="008080"/>
      <w:u w:val="dotted"/>
    </w:rPr>
  </w:style>
  <w:style w:type="character" w:customStyle="1" w:styleId="WW-Placeholder11111111">
    <w:name w:val="WW-Placeholder11111111"/>
    <w:rsid w:val="00D25B77"/>
    <w:rPr>
      <w:smallCaps/>
      <w:color w:val="008080"/>
      <w:u w:val="dotted"/>
    </w:rPr>
  </w:style>
  <w:style w:type="character" w:customStyle="1" w:styleId="WW-Placeholder111111111">
    <w:name w:val="WW-Placeholder111111111"/>
    <w:rsid w:val="00D25B77"/>
    <w:rPr>
      <w:smallCaps/>
      <w:color w:val="008080"/>
      <w:u w:val="dotted"/>
    </w:rPr>
  </w:style>
  <w:style w:type="character" w:customStyle="1" w:styleId="WW-Placeholder1111111111">
    <w:name w:val="WW-Placeholder1111111111"/>
    <w:rsid w:val="00D25B77"/>
    <w:rPr>
      <w:smallCaps/>
      <w:color w:val="008080"/>
      <w:u w:val="dotted"/>
    </w:rPr>
  </w:style>
  <w:style w:type="character" w:customStyle="1" w:styleId="SourceText">
    <w:name w:val="Source Text"/>
    <w:rsid w:val="00D25B77"/>
    <w:rPr>
      <w:rFonts w:ascii="Courier New" w:hAnsi="Courier New"/>
    </w:rPr>
  </w:style>
  <w:style w:type="character" w:customStyle="1" w:styleId="WW-SourceText">
    <w:name w:val="WW-Source Text"/>
    <w:rsid w:val="00D25B77"/>
    <w:rPr>
      <w:rFonts w:ascii="Courier New" w:hAnsi="Courier New"/>
    </w:rPr>
  </w:style>
  <w:style w:type="character" w:customStyle="1" w:styleId="WW-SourceText1">
    <w:name w:val="WW-Source Text1"/>
    <w:rsid w:val="00D25B77"/>
    <w:rPr>
      <w:rFonts w:ascii="Courier New" w:hAnsi="Courier New"/>
    </w:rPr>
  </w:style>
  <w:style w:type="character" w:customStyle="1" w:styleId="WW-SourceText11">
    <w:name w:val="WW-Source Text11"/>
    <w:rsid w:val="00D25B77"/>
    <w:rPr>
      <w:rFonts w:ascii="Courier New" w:hAnsi="Courier New"/>
    </w:rPr>
  </w:style>
  <w:style w:type="character" w:customStyle="1" w:styleId="WW-SourceText111">
    <w:name w:val="WW-Source Text111"/>
    <w:rsid w:val="00D25B77"/>
    <w:rPr>
      <w:rFonts w:ascii="Courier New" w:hAnsi="Courier New"/>
    </w:rPr>
  </w:style>
  <w:style w:type="character" w:customStyle="1" w:styleId="WW-SourceText1111">
    <w:name w:val="WW-Source Text1111"/>
    <w:rsid w:val="00D25B77"/>
    <w:rPr>
      <w:rFonts w:ascii="Courier New" w:hAnsi="Courier New"/>
    </w:rPr>
  </w:style>
  <w:style w:type="character" w:customStyle="1" w:styleId="WW-SourceText11111">
    <w:name w:val="WW-Source Text11111"/>
    <w:rsid w:val="00D25B77"/>
    <w:rPr>
      <w:rFonts w:ascii="Courier New" w:hAnsi="Courier New"/>
    </w:rPr>
  </w:style>
  <w:style w:type="character" w:customStyle="1" w:styleId="WW-SourceText111111">
    <w:name w:val="WW-Source Text111111"/>
    <w:rsid w:val="00D25B77"/>
    <w:rPr>
      <w:rFonts w:ascii="Courier New" w:hAnsi="Courier New"/>
    </w:rPr>
  </w:style>
  <w:style w:type="character" w:customStyle="1" w:styleId="WW-SourceText1111111">
    <w:name w:val="WW-Source Text1111111"/>
    <w:rsid w:val="00D25B77"/>
    <w:rPr>
      <w:rFonts w:ascii="Courier New" w:hAnsi="Courier New"/>
    </w:rPr>
  </w:style>
  <w:style w:type="character" w:customStyle="1" w:styleId="WW-SourceText11111111">
    <w:name w:val="WW-Source Text11111111"/>
    <w:rsid w:val="00D25B77"/>
    <w:rPr>
      <w:rFonts w:ascii="Courier New" w:hAnsi="Courier New"/>
    </w:rPr>
  </w:style>
  <w:style w:type="character" w:customStyle="1" w:styleId="WW-SourceText111111111">
    <w:name w:val="WW-Source Text111111111"/>
    <w:rsid w:val="00D25B77"/>
    <w:rPr>
      <w:rFonts w:ascii="Courier New" w:hAnsi="Courier New"/>
    </w:rPr>
  </w:style>
  <w:style w:type="character" w:customStyle="1" w:styleId="WW-SourceText1111111111">
    <w:name w:val="WW-Source Text1111111111"/>
    <w:rsid w:val="00D25B77"/>
    <w:rPr>
      <w:rFonts w:ascii="Cumberland" w:hAnsi="Cumberland"/>
    </w:rPr>
  </w:style>
  <w:style w:type="character" w:customStyle="1" w:styleId="WW-Absatz-Standardschriftart111111111">
    <w:name w:val="WW-Absatz-Standardschriftart111111111"/>
    <w:rsid w:val="00D25B77"/>
  </w:style>
  <w:style w:type="character" w:customStyle="1" w:styleId="WW-Absatz-Standardschriftart1111111111">
    <w:name w:val="WW-Absatz-Standardschriftart1111111111"/>
    <w:rsid w:val="00D25B77"/>
  </w:style>
  <w:style w:type="character" w:customStyle="1" w:styleId="WW-Absatz-Standardschriftart11111111111">
    <w:name w:val="WW-Absatz-Standardschriftart11111111111"/>
    <w:rsid w:val="00D25B77"/>
  </w:style>
  <w:style w:type="character" w:customStyle="1" w:styleId="WW-DefaultParagraphFont11">
    <w:name w:val="WW-Default Paragraph Font11"/>
    <w:rsid w:val="00D25B77"/>
  </w:style>
  <w:style w:type="character" w:customStyle="1" w:styleId="WW-DefaultParagraphFont111">
    <w:name w:val="WW-Default Paragraph Font111"/>
    <w:rsid w:val="00D25B77"/>
  </w:style>
  <w:style w:type="character" w:customStyle="1" w:styleId="WW-DefaultParagraphFont1112">
    <w:name w:val="WW-Default Paragraph Font1112"/>
    <w:rsid w:val="00D25B77"/>
  </w:style>
  <w:style w:type="character" w:customStyle="1" w:styleId="WW-Absatz-Standardschriftart111111111111">
    <w:name w:val="WW-Absatz-Standardschriftart111111111111"/>
    <w:rsid w:val="00D25B77"/>
  </w:style>
  <w:style w:type="character" w:customStyle="1" w:styleId="WW-DefaultParagraphFont11121">
    <w:name w:val="WW-Default Paragraph Font11121"/>
    <w:rsid w:val="00D25B77"/>
  </w:style>
  <w:style w:type="character" w:customStyle="1" w:styleId="WW-Placeholder11111111111">
    <w:name w:val="WW-Placeholder11111111111"/>
    <w:rsid w:val="00D25B77"/>
    <w:rPr>
      <w:smallCaps/>
      <w:color w:val="008080"/>
      <w:u w:val="dotted"/>
    </w:rPr>
  </w:style>
  <w:style w:type="character" w:customStyle="1" w:styleId="WW-Placeholder111111111111">
    <w:name w:val="WW-Placeholder111111111111"/>
    <w:rsid w:val="00D25B77"/>
    <w:rPr>
      <w:smallCaps/>
      <w:color w:val="008080"/>
      <w:u w:val="dotted"/>
    </w:rPr>
  </w:style>
  <w:style w:type="character" w:customStyle="1" w:styleId="WW-Placeholder1111111111111">
    <w:name w:val="WW-Placeholder1111111111111"/>
    <w:rsid w:val="00D25B77"/>
    <w:rPr>
      <w:smallCaps/>
      <w:color w:val="008080"/>
      <w:u w:val="dotted"/>
    </w:rPr>
  </w:style>
  <w:style w:type="character" w:customStyle="1" w:styleId="WW-Placeholder11111111111111">
    <w:name w:val="WW-Placeholder11111111111111"/>
    <w:rsid w:val="00D25B77"/>
    <w:rPr>
      <w:smallCaps/>
      <w:color w:val="008080"/>
      <w:u w:val="dotted"/>
    </w:rPr>
  </w:style>
  <w:style w:type="character" w:customStyle="1" w:styleId="WW-Placeholder111111111111111">
    <w:name w:val="WW-Placeholder111111111111111"/>
    <w:rsid w:val="00D25B77"/>
    <w:rPr>
      <w:smallCaps/>
      <w:color w:val="008080"/>
      <w:u w:val="dotted"/>
    </w:rPr>
  </w:style>
  <w:style w:type="character" w:customStyle="1" w:styleId="WW-Placeholder1111111111111111">
    <w:name w:val="WW-Placeholder1111111111111111"/>
    <w:rsid w:val="00D25B77"/>
    <w:rPr>
      <w:smallCaps/>
      <w:color w:val="008080"/>
      <w:u w:val="dotted"/>
    </w:rPr>
  </w:style>
  <w:style w:type="character" w:customStyle="1" w:styleId="WW-Placeholder11111111111111111">
    <w:name w:val="WW-Placeholder11111111111111111"/>
    <w:rsid w:val="00D25B77"/>
    <w:rPr>
      <w:smallCaps/>
      <w:color w:val="008080"/>
      <w:u w:val="dotted"/>
    </w:rPr>
  </w:style>
  <w:style w:type="character" w:customStyle="1" w:styleId="WW-Placeholder111111111111111111">
    <w:name w:val="WW-Placeholder111111111111111111"/>
    <w:rsid w:val="00D25B77"/>
    <w:rPr>
      <w:smallCaps/>
      <w:color w:val="008080"/>
      <w:u w:val="dotted"/>
    </w:rPr>
  </w:style>
  <w:style w:type="character" w:customStyle="1" w:styleId="WW-SourceText11111111111">
    <w:name w:val="WW-Source Text11111111111"/>
    <w:rsid w:val="00D25B77"/>
    <w:rPr>
      <w:rFonts w:ascii="Cumberland" w:hAnsi="Cumberland"/>
    </w:rPr>
  </w:style>
  <w:style w:type="character" w:customStyle="1" w:styleId="WW-SourceText111111111111">
    <w:name w:val="WW-Source Text111111111111"/>
    <w:rsid w:val="00D25B77"/>
    <w:rPr>
      <w:rFonts w:ascii="Cumberland" w:hAnsi="Cumberland"/>
    </w:rPr>
  </w:style>
  <w:style w:type="character" w:customStyle="1" w:styleId="WW-SourceText1111111111111">
    <w:name w:val="WW-Source Text1111111111111"/>
    <w:rsid w:val="00D25B77"/>
    <w:rPr>
      <w:rFonts w:ascii="Cumberland" w:hAnsi="Cumberland"/>
    </w:rPr>
  </w:style>
  <w:style w:type="character" w:customStyle="1" w:styleId="WW-SourceText11111111111111">
    <w:name w:val="WW-Source Text11111111111111"/>
    <w:rsid w:val="00D25B77"/>
    <w:rPr>
      <w:rFonts w:ascii="Cumberland" w:hAnsi="Cumberland"/>
    </w:rPr>
  </w:style>
  <w:style w:type="character" w:customStyle="1" w:styleId="WW-SourceText111111111111111">
    <w:name w:val="WW-Source Text111111111111111"/>
    <w:rsid w:val="00D25B77"/>
    <w:rPr>
      <w:rFonts w:ascii="Cumberland" w:hAnsi="Cumberland"/>
    </w:rPr>
  </w:style>
  <w:style w:type="character" w:customStyle="1" w:styleId="WW-SourceText1111111111111111">
    <w:name w:val="WW-Source Text1111111111111111"/>
    <w:rsid w:val="00D25B77"/>
    <w:rPr>
      <w:rFonts w:ascii="Cumberland" w:hAnsi="Cumberland"/>
    </w:rPr>
  </w:style>
  <w:style w:type="character" w:customStyle="1" w:styleId="WW-SourceText11111111111111111">
    <w:name w:val="WW-Source Text11111111111111111"/>
    <w:rsid w:val="00D25B77"/>
    <w:rPr>
      <w:rFonts w:ascii="Cumberland" w:hAnsi="Cumberland"/>
    </w:rPr>
  </w:style>
  <w:style w:type="character" w:customStyle="1" w:styleId="WW-SourceText111111111111111111">
    <w:name w:val="WW-Source Text111111111111111111"/>
    <w:rsid w:val="00D25B77"/>
    <w:rPr>
      <w:rFonts w:ascii="Cumberland" w:hAnsi="Cumberland"/>
    </w:rPr>
  </w:style>
  <w:style w:type="character" w:styleId="Perirtashipersaitas">
    <w:name w:val="FollowedHyperlink"/>
    <w:uiPriority w:val="99"/>
    <w:rsid w:val="00D25B77"/>
    <w:rPr>
      <w:rFonts w:cs="Times New Roman"/>
      <w:color w:val="800080"/>
      <w:u w:val="single"/>
    </w:rPr>
  </w:style>
  <w:style w:type="character" w:customStyle="1" w:styleId="NumberingSymbols">
    <w:name w:val="Numbering Symbols"/>
    <w:rsid w:val="00D25B77"/>
  </w:style>
  <w:style w:type="character" w:customStyle="1" w:styleId="WW-NumberingSymbols">
    <w:name w:val="WW-Numbering Symbols"/>
    <w:rsid w:val="00D25B77"/>
  </w:style>
  <w:style w:type="character" w:customStyle="1" w:styleId="WW-NumberingSymbols1">
    <w:name w:val="WW-Numbering Symbols1"/>
    <w:rsid w:val="00D25B77"/>
  </w:style>
  <w:style w:type="character" w:customStyle="1" w:styleId="WW-NumberingSymbols11">
    <w:name w:val="WW-Numbering Symbols11"/>
    <w:rsid w:val="00D25B77"/>
  </w:style>
  <w:style w:type="character" w:customStyle="1" w:styleId="WW-NumberingSymbols111">
    <w:name w:val="WW-Numbering Symbols111"/>
    <w:rsid w:val="00D25B77"/>
  </w:style>
  <w:style w:type="character" w:customStyle="1" w:styleId="WW-NumberingSymbols1111">
    <w:name w:val="WW-Numbering Symbols1111"/>
    <w:rsid w:val="00D25B77"/>
  </w:style>
  <w:style w:type="character" w:customStyle="1" w:styleId="CharChar">
    <w:name w:val="Char Char"/>
    <w:rsid w:val="00D25B77"/>
    <w:rPr>
      <w:rFonts w:cs="Times New Roman"/>
    </w:rPr>
  </w:style>
  <w:style w:type="character" w:styleId="Grietas">
    <w:name w:val="Strong"/>
    <w:qFormat/>
    <w:rsid w:val="00D25B77"/>
    <w:rPr>
      <w:rFonts w:cs="Times New Roman"/>
      <w:b/>
      <w:bCs/>
    </w:rPr>
  </w:style>
  <w:style w:type="paragraph" w:styleId="Sraas">
    <w:name w:val="List"/>
    <w:basedOn w:val="Pagrindinistekstas"/>
    <w:rsid w:val="00D25B77"/>
  </w:style>
  <w:style w:type="paragraph" w:styleId="Antrat">
    <w:name w:val="caption"/>
    <w:basedOn w:val="prastasis"/>
    <w:qFormat/>
    <w:rsid w:val="00D25B77"/>
    <w:pPr>
      <w:suppressLineNumbers/>
      <w:suppressAutoHyphens/>
      <w:adjustRightInd w:val="0"/>
      <w:spacing w:before="120" w:after="120" w:line="360" w:lineRule="atLeast"/>
      <w:textAlignment w:val="baseline"/>
    </w:pPr>
    <w:rPr>
      <w:rFonts w:cs="Tahoma"/>
      <w:i/>
      <w:iCs/>
      <w:sz w:val="20"/>
      <w:szCs w:val="20"/>
    </w:rPr>
  </w:style>
  <w:style w:type="paragraph" w:customStyle="1" w:styleId="Index">
    <w:name w:val="Index"/>
    <w:basedOn w:val="prastasis"/>
    <w:rsid w:val="00D25B77"/>
    <w:pPr>
      <w:suppressLineNumbers/>
      <w:suppressAutoHyphens/>
      <w:adjustRightInd w:val="0"/>
      <w:spacing w:line="360" w:lineRule="atLeast"/>
      <w:textAlignment w:val="baseline"/>
    </w:pPr>
    <w:rPr>
      <w:rFonts w:cs="Tahoma"/>
      <w:szCs w:val="20"/>
    </w:rPr>
  </w:style>
  <w:style w:type="paragraph" w:customStyle="1" w:styleId="Heading">
    <w:name w:val="Heading"/>
    <w:basedOn w:val="prastasis"/>
    <w:next w:val="Pagrindinistekstas"/>
    <w:rsid w:val="00D25B77"/>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prastasis"/>
    <w:rsid w:val="00D25B77"/>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prastasis"/>
    <w:rsid w:val="00D25B77"/>
    <w:pPr>
      <w:suppressLineNumbers/>
      <w:suppressAutoHyphens/>
      <w:adjustRightInd w:val="0"/>
      <w:spacing w:line="360" w:lineRule="atLeast"/>
      <w:textAlignment w:val="baseline"/>
    </w:pPr>
    <w:rPr>
      <w:szCs w:val="20"/>
    </w:rPr>
  </w:style>
  <w:style w:type="paragraph" w:customStyle="1" w:styleId="WW-Heading">
    <w:name w:val="WW-Heading"/>
    <w:basedOn w:val="prastasis"/>
    <w:next w:val="Pagrindinistekstas"/>
    <w:rsid w:val="00D25B77"/>
    <w:pPr>
      <w:keepNext/>
      <w:suppressAutoHyphens/>
      <w:adjustRightInd w:val="0"/>
      <w:spacing w:before="240" w:after="120" w:line="360" w:lineRule="atLeast"/>
      <w:textAlignment w:val="baseline"/>
    </w:pPr>
    <w:rPr>
      <w:sz w:val="28"/>
      <w:szCs w:val="20"/>
    </w:rPr>
  </w:style>
  <w:style w:type="paragraph" w:customStyle="1" w:styleId="Footerleft">
    <w:name w:val="Footer lef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Pagrindinistekstas"/>
    <w:rsid w:val="00D25B77"/>
    <w:pPr>
      <w:suppressLineNumbers/>
    </w:pPr>
  </w:style>
  <w:style w:type="paragraph" w:customStyle="1" w:styleId="WW-TableContents">
    <w:name w:val="WW-Table Contents"/>
    <w:basedOn w:val="Pagrindinistekstas"/>
    <w:rsid w:val="00D25B77"/>
    <w:pPr>
      <w:suppressLineNumbers/>
    </w:pPr>
  </w:style>
  <w:style w:type="paragraph" w:customStyle="1" w:styleId="TableHeading">
    <w:name w:val="Table Heading"/>
    <w:basedOn w:val="TableContents"/>
    <w:rsid w:val="00D25B77"/>
    <w:pPr>
      <w:jc w:val="center"/>
    </w:pPr>
    <w:rPr>
      <w:b/>
      <w:bCs/>
      <w:i/>
      <w:iCs/>
    </w:rPr>
  </w:style>
  <w:style w:type="paragraph" w:customStyle="1" w:styleId="WW-TableHeading">
    <w:name w:val="WW-Table Heading"/>
    <w:basedOn w:val="WW-TableContents"/>
    <w:rsid w:val="00D25B77"/>
    <w:pPr>
      <w:jc w:val="center"/>
    </w:pPr>
    <w:rPr>
      <w:b/>
      <w:i/>
    </w:rPr>
  </w:style>
  <w:style w:type="paragraph" w:customStyle="1" w:styleId="Illustration">
    <w:name w:val="Illustration"/>
    <w:basedOn w:val="Antrat"/>
    <w:rsid w:val="00D25B77"/>
  </w:style>
  <w:style w:type="paragraph" w:customStyle="1" w:styleId="WW-Illustration">
    <w:name w:val="WW-Illustration"/>
    <w:basedOn w:val="Caption1"/>
    <w:rsid w:val="00D25B77"/>
  </w:style>
  <w:style w:type="paragraph" w:customStyle="1" w:styleId="Text">
    <w:name w:val="Text"/>
    <w:basedOn w:val="Antrat"/>
    <w:rsid w:val="00D25B77"/>
  </w:style>
  <w:style w:type="paragraph" w:customStyle="1" w:styleId="WW-Text">
    <w:name w:val="WW-Text"/>
    <w:basedOn w:val="Caption1"/>
    <w:rsid w:val="00D25B77"/>
  </w:style>
  <w:style w:type="paragraph" w:customStyle="1" w:styleId="Framecontents">
    <w:name w:val="Frame contents"/>
    <w:basedOn w:val="Pagrindinistekstas"/>
    <w:rsid w:val="00D25B77"/>
  </w:style>
  <w:style w:type="paragraph" w:customStyle="1" w:styleId="WW-Framecontents">
    <w:name w:val="WW-Frame contents"/>
    <w:basedOn w:val="Pagrindinistekstas"/>
    <w:rsid w:val="00D25B77"/>
  </w:style>
  <w:style w:type="paragraph" w:styleId="Adresasantvoko">
    <w:name w:val="envelope address"/>
    <w:basedOn w:val="prastasis"/>
    <w:rsid w:val="00D25B77"/>
    <w:pPr>
      <w:suppressLineNumbers/>
      <w:suppressAutoHyphens/>
      <w:adjustRightInd w:val="0"/>
      <w:spacing w:after="60" w:line="360" w:lineRule="atLeast"/>
      <w:textAlignment w:val="baseline"/>
    </w:pPr>
    <w:rPr>
      <w:szCs w:val="20"/>
    </w:rPr>
  </w:style>
  <w:style w:type="paragraph" w:styleId="Vokoatgalinisadresas">
    <w:name w:val="envelope return"/>
    <w:basedOn w:val="prastasis"/>
    <w:rsid w:val="00D25B77"/>
    <w:pPr>
      <w:suppressLineNumbers/>
      <w:suppressAutoHyphens/>
      <w:adjustRightInd w:val="0"/>
      <w:spacing w:after="60" w:line="360" w:lineRule="atLeast"/>
      <w:textAlignment w:val="baseline"/>
    </w:pPr>
    <w:rPr>
      <w:szCs w:val="20"/>
    </w:rPr>
  </w:style>
  <w:style w:type="paragraph" w:styleId="Dokumentoinaostekstas">
    <w:name w:val="endnote text"/>
    <w:basedOn w:val="prastasis"/>
    <w:link w:val="DokumentoinaostekstasDiagrama"/>
    <w:rsid w:val="00D25B77"/>
    <w:pPr>
      <w:suppressLineNumbers/>
      <w:suppressAutoHyphens/>
      <w:adjustRightInd w:val="0"/>
      <w:spacing w:line="360" w:lineRule="atLeast"/>
      <w:ind w:left="283" w:hanging="283"/>
      <w:textAlignment w:val="baseline"/>
    </w:pPr>
    <w:rPr>
      <w:sz w:val="20"/>
      <w:szCs w:val="20"/>
    </w:rPr>
  </w:style>
  <w:style w:type="character" w:customStyle="1" w:styleId="DokumentoinaostekstasDiagrama">
    <w:name w:val="Dokumento išnašos tekstas Diagrama"/>
    <w:link w:val="Dokumentoinaostekstas"/>
    <w:locked/>
    <w:rsid w:val="00D25B77"/>
    <w:rPr>
      <w:rFonts w:cs="Times New Roman"/>
    </w:rPr>
  </w:style>
  <w:style w:type="paragraph" w:customStyle="1" w:styleId="Drawing">
    <w:name w:val="Drawing"/>
    <w:basedOn w:val="Antrat"/>
    <w:rsid w:val="00D25B77"/>
  </w:style>
  <w:style w:type="paragraph" w:customStyle="1" w:styleId="WW-Drawing">
    <w:name w:val="WW-Drawing"/>
    <w:basedOn w:val="Caption1"/>
    <w:rsid w:val="00D25B77"/>
  </w:style>
  <w:style w:type="paragraph" w:styleId="Paantrat">
    <w:name w:val="Subtitle"/>
    <w:basedOn w:val="WW-Heading"/>
    <w:next w:val="Pagrindinistekstas"/>
    <w:link w:val="PaantratDiagrama"/>
    <w:qFormat/>
    <w:rsid w:val="00D25B77"/>
    <w:pPr>
      <w:jc w:val="center"/>
    </w:pPr>
    <w:rPr>
      <w:i/>
      <w:iCs/>
      <w:szCs w:val="28"/>
    </w:rPr>
  </w:style>
  <w:style w:type="character" w:customStyle="1" w:styleId="PaantratDiagrama">
    <w:name w:val="Paantraštė Diagrama"/>
    <w:link w:val="Paantrat"/>
    <w:locked/>
    <w:rsid w:val="00D25B77"/>
    <w:rPr>
      <w:rFonts w:eastAsia="Times New Roman" w:cs="Times New Roman"/>
      <w:i/>
      <w:iCs/>
      <w:sz w:val="28"/>
      <w:szCs w:val="28"/>
    </w:rPr>
  </w:style>
  <w:style w:type="paragraph" w:customStyle="1" w:styleId="WW-BodyText2">
    <w:name w:val="WW-Body Text 2"/>
    <w:basedOn w:val="prastasis"/>
    <w:rsid w:val="00D25B77"/>
    <w:pPr>
      <w:suppressAutoHyphens/>
      <w:adjustRightInd w:val="0"/>
      <w:spacing w:before="120" w:after="60" w:line="360" w:lineRule="atLeast"/>
      <w:jc w:val="center"/>
      <w:textAlignment w:val="baseline"/>
    </w:pPr>
    <w:rPr>
      <w:b/>
      <w:bCs/>
      <w:szCs w:val="20"/>
    </w:rPr>
  </w:style>
  <w:style w:type="paragraph" w:customStyle="1" w:styleId="ISTATYMAS0">
    <w:name w:val="ISTATYMAS"/>
    <w:rsid w:val="00D25B77"/>
    <w:pPr>
      <w:suppressAutoHyphens/>
      <w:adjustRightInd w:val="0"/>
      <w:spacing w:line="360" w:lineRule="atLeast"/>
      <w:jc w:val="center"/>
      <w:textAlignment w:val="baseline"/>
    </w:pPr>
    <w:rPr>
      <w:rFonts w:ascii="TimesLT" w:hAnsi="TimesLT"/>
      <w:lang w:val="en-US" w:eastAsia="ar-SA"/>
    </w:rPr>
  </w:style>
  <w:style w:type="paragraph" w:customStyle="1" w:styleId="Linija">
    <w:name w:val="Linija"/>
    <w:basedOn w:val="prastasis"/>
    <w:rsid w:val="00D25B77"/>
    <w:pPr>
      <w:adjustRightInd w:val="0"/>
      <w:spacing w:line="360" w:lineRule="atLeast"/>
      <w:jc w:val="center"/>
      <w:textAlignment w:val="baseline"/>
    </w:pPr>
    <w:rPr>
      <w:rFonts w:ascii="TimesLT" w:hAnsi="TimesLT"/>
      <w:sz w:val="12"/>
      <w:szCs w:val="20"/>
      <w:lang w:val="en-US"/>
    </w:rPr>
  </w:style>
  <w:style w:type="paragraph" w:customStyle="1" w:styleId="Pavadinimas10">
    <w:name w:val="Pavadinimas1"/>
    <w:rsid w:val="00D25B77"/>
    <w:pPr>
      <w:suppressAutoHyphens/>
      <w:adjustRightInd w:val="0"/>
      <w:snapToGrid w:val="0"/>
      <w:spacing w:line="360" w:lineRule="atLeast"/>
      <w:ind w:left="850"/>
      <w:jc w:val="both"/>
      <w:textAlignment w:val="baseline"/>
    </w:pPr>
    <w:rPr>
      <w:rFonts w:ascii="TimesLT" w:hAnsi="TimesLT"/>
      <w:b/>
      <w:caps/>
      <w:sz w:val="22"/>
      <w:lang w:val="en-US" w:eastAsia="ar-SA"/>
    </w:rPr>
  </w:style>
  <w:style w:type="paragraph" w:customStyle="1" w:styleId="Patvirtinta">
    <w:name w:val="Patvirtinta"/>
    <w:rsid w:val="00D25B77"/>
    <w:pPr>
      <w:suppressAutoHyphens/>
      <w:adjustRightInd w:val="0"/>
      <w:spacing w:line="360" w:lineRule="atLeast"/>
      <w:ind w:left="5953"/>
      <w:jc w:val="both"/>
      <w:textAlignment w:val="baseline"/>
    </w:pPr>
    <w:rPr>
      <w:rFonts w:ascii="TimesLT" w:hAnsi="TimesLT"/>
      <w:lang w:val="en-US" w:eastAsia="ar-SA"/>
    </w:rPr>
  </w:style>
  <w:style w:type="paragraph" w:customStyle="1" w:styleId="CentrBold">
    <w:name w:val="CentrBold"/>
    <w:rsid w:val="00D25B77"/>
    <w:pPr>
      <w:suppressAutoHyphens/>
      <w:adjustRightInd w:val="0"/>
      <w:spacing w:line="360" w:lineRule="atLeast"/>
      <w:jc w:val="center"/>
      <w:textAlignment w:val="baseline"/>
    </w:pPr>
    <w:rPr>
      <w:rFonts w:ascii="TimesLT" w:hAnsi="TimesLT"/>
      <w:b/>
      <w:caps/>
      <w:lang w:val="en-US" w:eastAsia="ar-SA"/>
    </w:rPr>
  </w:style>
  <w:style w:type="paragraph" w:customStyle="1" w:styleId="WW-BodyText3">
    <w:name w:val="WW-Body Text 3"/>
    <w:basedOn w:val="prastasis"/>
    <w:rsid w:val="00D25B77"/>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D25B77"/>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D25B77"/>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D25B77"/>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prastasis"/>
    <w:rsid w:val="00D2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prastasis"/>
    <w:rsid w:val="00D25B77"/>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prastasis"/>
    <w:rsid w:val="00D25B77"/>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prastasis"/>
    <w:rsid w:val="00D25B77"/>
    <w:pPr>
      <w:suppressAutoHyphens/>
      <w:adjustRightInd w:val="0"/>
      <w:spacing w:line="360" w:lineRule="atLeast"/>
      <w:textAlignment w:val="baseline"/>
    </w:pPr>
    <w:rPr>
      <w:rFonts w:ascii="Courier New" w:hAnsi="Courier New" w:cs="Courier New"/>
      <w:sz w:val="20"/>
      <w:szCs w:val="20"/>
    </w:rPr>
  </w:style>
  <w:style w:type="paragraph" w:styleId="Debesliotekstas">
    <w:name w:val="Balloon Text"/>
    <w:basedOn w:val="prastasis"/>
    <w:link w:val="DebesliotekstasDiagrama"/>
    <w:rsid w:val="00D25B77"/>
    <w:pPr>
      <w:suppressAutoHyphens/>
      <w:adjustRightInd w:val="0"/>
      <w:spacing w:line="360" w:lineRule="atLeast"/>
      <w:textAlignment w:val="baseline"/>
    </w:pPr>
    <w:rPr>
      <w:rFonts w:ascii="Tahoma" w:hAnsi="Tahoma" w:cs="Tahoma"/>
      <w:sz w:val="16"/>
      <w:szCs w:val="16"/>
    </w:rPr>
  </w:style>
  <w:style w:type="character" w:customStyle="1" w:styleId="DebesliotekstasDiagrama">
    <w:name w:val="Debesėlio tekstas Diagrama"/>
    <w:link w:val="Debesliotekstas"/>
    <w:locked/>
    <w:rsid w:val="00D25B77"/>
    <w:rPr>
      <w:rFonts w:ascii="Tahoma" w:hAnsi="Tahoma" w:cs="Tahoma"/>
      <w:sz w:val="16"/>
      <w:szCs w:val="16"/>
    </w:rPr>
  </w:style>
  <w:style w:type="paragraph" w:customStyle="1" w:styleId="Table">
    <w:name w:val="Table"/>
    <w:basedOn w:val="prastasis"/>
    <w:rsid w:val="00D25B77"/>
    <w:pPr>
      <w:widowControl w:val="0"/>
      <w:spacing w:before="140" w:after="140" w:line="270" w:lineRule="atLeast"/>
    </w:pPr>
    <w:rPr>
      <w:sz w:val="23"/>
      <w:szCs w:val="20"/>
      <w:lang w:val="en-US"/>
    </w:rPr>
  </w:style>
  <w:style w:type="paragraph" w:customStyle="1" w:styleId="BodyTextNoSpace">
    <w:name w:val="Body Text NoSpace"/>
    <w:basedOn w:val="Pagrindinistekstas"/>
    <w:rsid w:val="00D25B77"/>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D25B77"/>
    <w:pPr>
      <w:widowControl w:val="0"/>
      <w:spacing w:after="120" w:line="480" w:lineRule="auto"/>
    </w:pPr>
    <w:rPr>
      <w:sz w:val="23"/>
      <w:szCs w:val="20"/>
      <w:lang w:val="en-US"/>
    </w:rPr>
  </w:style>
  <w:style w:type="character" w:customStyle="1" w:styleId="Pagrindinistekstas2Diagrama">
    <w:name w:val="Pagrindinis tekstas 2 Diagrama"/>
    <w:link w:val="Pagrindinistekstas2"/>
    <w:locked/>
    <w:rsid w:val="00D25B77"/>
    <w:rPr>
      <w:rFonts w:cs="Times New Roman"/>
      <w:sz w:val="23"/>
      <w:lang w:val="en-US" w:eastAsia="x-none"/>
    </w:rPr>
  </w:style>
  <w:style w:type="paragraph" w:styleId="Pagrindiniotekstotrauka">
    <w:name w:val="Body Text Indent"/>
    <w:basedOn w:val="prastasis"/>
    <w:link w:val="PagrindiniotekstotraukaDiagrama"/>
    <w:rsid w:val="00D25B77"/>
    <w:pPr>
      <w:widowControl w:val="0"/>
      <w:spacing w:after="120" w:line="270" w:lineRule="atLeast"/>
      <w:ind w:left="283"/>
    </w:pPr>
    <w:rPr>
      <w:sz w:val="23"/>
      <w:szCs w:val="20"/>
      <w:lang w:val="en-US"/>
    </w:rPr>
  </w:style>
  <w:style w:type="character" w:customStyle="1" w:styleId="PagrindiniotekstotraukaDiagrama">
    <w:name w:val="Pagrindinio teksto įtrauka Diagrama"/>
    <w:link w:val="Pagrindiniotekstotrauka"/>
    <w:locked/>
    <w:rsid w:val="00D25B77"/>
    <w:rPr>
      <w:rFonts w:cs="Times New Roman"/>
      <w:sz w:val="23"/>
      <w:lang w:val="en-US" w:eastAsia="x-none"/>
    </w:rPr>
  </w:style>
  <w:style w:type="paragraph" w:customStyle="1" w:styleId="BodyBoldNoSpace">
    <w:name w:val="Body Bold NoSpace"/>
    <w:basedOn w:val="prastasis"/>
    <w:rsid w:val="00D25B77"/>
    <w:pPr>
      <w:widowControl w:val="0"/>
      <w:spacing w:line="270" w:lineRule="atLeast"/>
    </w:pPr>
    <w:rPr>
      <w:b/>
      <w:sz w:val="23"/>
      <w:szCs w:val="20"/>
      <w:lang w:val="en-US"/>
    </w:rPr>
  </w:style>
  <w:style w:type="paragraph" w:customStyle="1" w:styleId="Style1">
    <w:name w:val="Style1"/>
    <w:basedOn w:val="prastasis"/>
    <w:rsid w:val="00D25B77"/>
    <w:pPr>
      <w:widowControl w:val="0"/>
      <w:ind w:firstLine="432"/>
      <w:jc w:val="both"/>
    </w:pPr>
    <w:rPr>
      <w:sz w:val="22"/>
      <w:szCs w:val="20"/>
    </w:rPr>
  </w:style>
  <w:style w:type="paragraph" w:customStyle="1" w:styleId="BodyBold">
    <w:name w:val="Body Bold"/>
    <w:basedOn w:val="Pagrindinistekstas"/>
    <w:rsid w:val="00D25B77"/>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D25B77"/>
    <w:pPr>
      <w:widowControl w:val="0"/>
      <w:spacing w:after="120" w:line="270" w:lineRule="atLeast"/>
    </w:pPr>
    <w:rPr>
      <w:sz w:val="16"/>
      <w:szCs w:val="16"/>
      <w:lang w:val="en-US"/>
    </w:rPr>
  </w:style>
  <w:style w:type="character" w:customStyle="1" w:styleId="Pagrindinistekstas3Diagrama">
    <w:name w:val="Pagrindinis tekstas 3 Diagrama"/>
    <w:link w:val="Pagrindinistekstas3"/>
    <w:locked/>
    <w:rsid w:val="00D25B77"/>
    <w:rPr>
      <w:rFonts w:cs="Times New Roman"/>
      <w:sz w:val="16"/>
      <w:szCs w:val="16"/>
      <w:lang w:val="en-US" w:eastAsia="x-none"/>
    </w:rPr>
  </w:style>
  <w:style w:type="paragraph" w:customStyle="1" w:styleId="StyleHeading1TimesNewRoman18ptLeft0cmFirstline">
    <w:name w:val="Style Heading 1 + Times New Roman 18 pt Left:  0 cm First line: ..."/>
    <w:basedOn w:val="Antrat1"/>
    <w:rsid w:val="00D25B77"/>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D25B77"/>
    <w:pPr>
      <w:widowControl w:val="0"/>
      <w:suppressLineNumbers/>
      <w:adjustRightInd/>
      <w:spacing w:after="120" w:line="240" w:lineRule="auto"/>
      <w:textAlignment w:val="auto"/>
    </w:pPr>
  </w:style>
  <w:style w:type="paragraph" w:customStyle="1" w:styleId="WW-TableHeading11">
    <w:name w:val="WW-Table Heading11"/>
    <w:basedOn w:val="WW-TableContents11"/>
    <w:rsid w:val="00D25B77"/>
    <w:pPr>
      <w:jc w:val="center"/>
    </w:pPr>
    <w:rPr>
      <w:b/>
      <w:bCs/>
      <w:i/>
      <w:iCs/>
    </w:rPr>
  </w:style>
  <w:style w:type="paragraph" w:customStyle="1" w:styleId="MAZAS0">
    <w:name w:val="MAZAS"/>
    <w:rsid w:val="00D25B77"/>
    <w:pPr>
      <w:autoSpaceDE w:val="0"/>
      <w:autoSpaceDN w:val="0"/>
      <w:adjustRightInd w:val="0"/>
      <w:ind w:firstLine="312"/>
      <w:jc w:val="both"/>
    </w:pPr>
    <w:rPr>
      <w:rFonts w:ascii="TimesLT" w:hAnsi="TimesLT"/>
      <w:color w:val="000000"/>
      <w:sz w:val="8"/>
      <w:szCs w:val="8"/>
      <w:lang w:val="en-US" w:eastAsia="en-US"/>
    </w:rPr>
  </w:style>
  <w:style w:type="paragraph" w:customStyle="1" w:styleId="pavadinimas0">
    <w:name w:val="pavadinimas"/>
    <w:basedOn w:val="prastasis"/>
    <w:rsid w:val="00D25B77"/>
    <w:pPr>
      <w:spacing w:before="100" w:beforeAutospacing="1" w:after="100" w:afterAutospacing="1"/>
    </w:pPr>
  </w:style>
  <w:style w:type="character" w:customStyle="1" w:styleId="WW-FootnoteCharacters11111">
    <w:name w:val="WW-Footnote Characters11111"/>
    <w:rsid w:val="00D25B77"/>
    <w:rPr>
      <w:rFonts w:cs="Times New Roman"/>
      <w:sz w:val="20"/>
      <w:vertAlign w:val="superscript"/>
    </w:rPr>
  </w:style>
  <w:style w:type="paragraph" w:customStyle="1" w:styleId="WW-BodyTextIndent31">
    <w:name w:val="WW-Body Text Indent 31"/>
    <w:basedOn w:val="prastasis"/>
    <w:rsid w:val="00D25B77"/>
    <w:pPr>
      <w:widowControl w:val="0"/>
      <w:suppressAutoHyphens/>
      <w:ind w:left="567"/>
    </w:pPr>
    <w:rPr>
      <w:lang w:eastAsia="ar-SA"/>
    </w:rPr>
  </w:style>
  <w:style w:type="paragraph" w:customStyle="1" w:styleId="WW-Heading10">
    <w:name w:val="WW-Heading 10"/>
    <w:basedOn w:val="prastasis"/>
    <w:next w:val="Pagrindinistekstas"/>
    <w:rsid w:val="00D25B77"/>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rsid w:val="00D25B77"/>
    <w:pPr>
      <w:tabs>
        <w:tab w:val="right" w:pos="7371"/>
      </w:tabs>
      <w:spacing w:line="270" w:lineRule="atLeast"/>
      <w:ind w:left="-2268"/>
    </w:pPr>
    <w:rPr>
      <w:sz w:val="23"/>
      <w:szCs w:val="20"/>
      <w:lang w:val="en-GB" w:eastAsia="en-US"/>
    </w:rPr>
  </w:style>
  <w:style w:type="paragraph" w:customStyle="1" w:styleId="BodyMargin">
    <w:name w:val="Body Margin"/>
    <w:basedOn w:val="Pagrindinistekstas"/>
    <w:next w:val="Pagrindinistekstas"/>
    <w:rsid w:val="00D25B77"/>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D25B77"/>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D25B77"/>
    <w:pPr>
      <w:spacing w:after="0"/>
    </w:pPr>
  </w:style>
  <w:style w:type="paragraph" w:styleId="Sraassuenkleliais">
    <w:name w:val="List Bullet"/>
    <w:basedOn w:val="Pagrindinistekstas"/>
    <w:rsid w:val="00D25B77"/>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D25B77"/>
    <w:pPr>
      <w:numPr>
        <w:numId w:val="1"/>
      </w:numPr>
      <w:tabs>
        <w:tab w:val="clear" w:pos="360"/>
        <w:tab w:val="clear" w:pos="425"/>
        <w:tab w:val="left" w:pos="851"/>
      </w:tabs>
      <w:ind w:left="850" w:hanging="425"/>
    </w:pPr>
  </w:style>
  <w:style w:type="paragraph" w:customStyle="1" w:styleId="ListBulletNoSpace">
    <w:name w:val="List Bullet NoSpace"/>
    <w:basedOn w:val="Sraassuenkleliais"/>
    <w:rsid w:val="00D25B77"/>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D25B77"/>
    <w:pPr>
      <w:spacing w:after="0"/>
    </w:pPr>
  </w:style>
  <w:style w:type="paragraph" w:styleId="Sraotsinys">
    <w:name w:val="List Continue"/>
    <w:basedOn w:val="Sraassunumeriais"/>
    <w:rsid w:val="00D25B77"/>
  </w:style>
  <w:style w:type="paragraph" w:styleId="Sraassunumeriais">
    <w:name w:val="List Number"/>
    <w:basedOn w:val="Pagrindinistekstas"/>
    <w:rsid w:val="00D25B77"/>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D25B77"/>
    <w:pPr>
      <w:ind w:left="851"/>
    </w:pPr>
  </w:style>
  <w:style w:type="paragraph" w:styleId="Sraassunumeriais2">
    <w:name w:val="List Number 2"/>
    <w:basedOn w:val="Sraassunumeriais"/>
    <w:rsid w:val="00D25B77"/>
    <w:pPr>
      <w:numPr>
        <w:ilvl w:val="1"/>
        <w:numId w:val="4"/>
      </w:numPr>
      <w:ind w:left="850" w:hanging="425"/>
    </w:pPr>
  </w:style>
  <w:style w:type="paragraph" w:customStyle="1" w:styleId="ListContinueNoSpace">
    <w:name w:val="List Continue NoSpace"/>
    <w:basedOn w:val="Sraotsinys"/>
    <w:rsid w:val="00D25B77"/>
    <w:pPr>
      <w:spacing w:after="0"/>
    </w:pPr>
  </w:style>
  <w:style w:type="paragraph" w:customStyle="1" w:styleId="ListContinue2NoSpace">
    <w:name w:val="List Continue 2 NoSpace"/>
    <w:basedOn w:val="Sraotsinys2"/>
    <w:rsid w:val="00D25B77"/>
    <w:pPr>
      <w:spacing w:after="0"/>
    </w:pPr>
  </w:style>
  <w:style w:type="paragraph" w:customStyle="1" w:styleId="ListNumberNoSpace">
    <w:name w:val="List Number NoSpace"/>
    <w:basedOn w:val="Sraassunumeriais"/>
    <w:rsid w:val="00D25B77"/>
    <w:pPr>
      <w:spacing w:after="0"/>
    </w:pPr>
  </w:style>
  <w:style w:type="paragraph" w:customStyle="1" w:styleId="ListNumber2NoSpace">
    <w:name w:val="List Number 2 NoSpace"/>
    <w:basedOn w:val="Sraassunumeriais2"/>
    <w:rsid w:val="00D25B77"/>
    <w:pPr>
      <w:spacing w:after="0"/>
    </w:pPr>
  </w:style>
  <w:style w:type="paragraph" w:customStyle="1" w:styleId="ListHanging">
    <w:name w:val="List Hanging"/>
    <w:basedOn w:val="Pagrindinistekstas"/>
    <w:rsid w:val="00D25B77"/>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D25B77"/>
    <w:pPr>
      <w:spacing w:after="0"/>
    </w:pPr>
  </w:style>
  <w:style w:type="paragraph" w:styleId="Paraas">
    <w:name w:val="Signature"/>
    <w:basedOn w:val="Pagrindinistekstas"/>
    <w:link w:val="ParaasDiagrama"/>
    <w:rsid w:val="00D25B77"/>
    <w:pPr>
      <w:suppressAutoHyphens w:val="0"/>
      <w:adjustRightInd/>
      <w:spacing w:line="220" w:lineRule="atLeast"/>
      <w:textAlignment w:val="auto"/>
    </w:pPr>
    <w:rPr>
      <w:sz w:val="18"/>
      <w:lang w:val="en-GB" w:eastAsia="en-US"/>
    </w:rPr>
  </w:style>
  <w:style w:type="character" w:customStyle="1" w:styleId="ParaasDiagrama">
    <w:name w:val="Parašas Diagrama"/>
    <w:link w:val="Paraas"/>
    <w:locked/>
    <w:rsid w:val="00D25B77"/>
    <w:rPr>
      <w:rFonts w:cs="Times New Roman"/>
      <w:sz w:val="18"/>
      <w:lang w:val="en-GB" w:eastAsia="en-US"/>
    </w:rPr>
  </w:style>
  <w:style w:type="paragraph" w:customStyle="1" w:styleId="FrontPage1">
    <w:name w:val="FrontPage1"/>
    <w:basedOn w:val="prastasis"/>
    <w:next w:val="Pagrindinistekstas"/>
    <w:rsid w:val="00D25B77"/>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Pagrindinistekstas"/>
    <w:rsid w:val="00D25B77"/>
  </w:style>
  <w:style w:type="paragraph" w:customStyle="1" w:styleId="FrontPage2">
    <w:name w:val="FrontPage2"/>
    <w:basedOn w:val="FrontPage1"/>
    <w:next w:val="Pagrindinistekstas"/>
    <w:rsid w:val="00D25B77"/>
    <w:pPr>
      <w:spacing w:line="400" w:lineRule="exact"/>
    </w:pPr>
    <w:rPr>
      <w:rFonts w:ascii="TrueHelveticaBlack" w:hAnsi="TrueHelveticaBlack"/>
      <w:sz w:val="36"/>
    </w:rPr>
  </w:style>
  <w:style w:type="paragraph" w:styleId="Sraassuenkleliais3">
    <w:name w:val="List Bullet 3"/>
    <w:basedOn w:val="Sraassuenkleliais2"/>
    <w:rsid w:val="00D25B77"/>
    <w:pPr>
      <w:tabs>
        <w:tab w:val="clear" w:pos="851"/>
        <w:tab w:val="left" w:pos="1276"/>
      </w:tabs>
      <w:ind w:left="1276"/>
    </w:pPr>
  </w:style>
  <w:style w:type="paragraph" w:styleId="Sraotsinys3">
    <w:name w:val="List Continue 3"/>
    <w:basedOn w:val="Sraotsinys2"/>
    <w:rsid w:val="00D25B77"/>
    <w:pPr>
      <w:ind w:left="1276"/>
    </w:pPr>
  </w:style>
  <w:style w:type="paragraph" w:styleId="Sraassunumeriais3">
    <w:name w:val="List Number 3"/>
    <w:basedOn w:val="Sraassunumeriais2"/>
    <w:rsid w:val="00D25B77"/>
    <w:pPr>
      <w:numPr>
        <w:ilvl w:val="2"/>
      </w:numPr>
      <w:tabs>
        <w:tab w:val="num" w:pos="643"/>
        <w:tab w:val="left" w:pos="1276"/>
      </w:tabs>
      <w:ind w:left="1276" w:hanging="360"/>
    </w:pPr>
  </w:style>
  <w:style w:type="paragraph" w:customStyle="1" w:styleId="ListBullet3NoSpace">
    <w:name w:val="List Bullet 3 NoSpace"/>
    <w:basedOn w:val="Sraassuenkleliais3"/>
    <w:rsid w:val="00D25B77"/>
    <w:pPr>
      <w:spacing w:after="0"/>
    </w:pPr>
  </w:style>
  <w:style w:type="paragraph" w:customStyle="1" w:styleId="ListContinue3NoSpace">
    <w:name w:val="List Continue 3 NoSpace"/>
    <w:basedOn w:val="Sraotsinys3"/>
    <w:rsid w:val="00D25B77"/>
    <w:pPr>
      <w:spacing w:after="0"/>
    </w:pPr>
  </w:style>
  <w:style w:type="paragraph" w:customStyle="1" w:styleId="ListNumber3NoSpace">
    <w:name w:val="List Number 3 NoSpace"/>
    <w:rsid w:val="00D25B77"/>
    <w:pPr>
      <w:numPr>
        <w:ilvl w:val="2"/>
        <w:numId w:val="2"/>
      </w:numPr>
      <w:tabs>
        <w:tab w:val="left" w:pos="1276"/>
        <w:tab w:val="num" w:pos="2346"/>
      </w:tabs>
      <w:spacing w:line="270" w:lineRule="atLeast"/>
      <w:ind w:left="1276"/>
    </w:pPr>
    <w:rPr>
      <w:sz w:val="23"/>
      <w:lang w:val="en-GB" w:eastAsia="en-US"/>
    </w:rPr>
  </w:style>
  <w:style w:type="paragraph" w:customStyle="1" w:styleId="ListContinue0">
    <w:name w:val="List Continue 0"/>
    <w:basedOn w:val="Sraotsinys"/>
    <w:rsid w:val="00D25B77"/>
  </w:style>
  <w:style w:type="paragraph" w:customStyle="1" w:styleId="ListContinue0NoSpace">
    <w:name w:val="List Continue 0 NoSpace"/>
    <w:rsid w:val="00D25B77"/>
    <w:pPr>
      <w:spacing w:line="270" w:lineRule="atLeast"/>
    </w:pPr>
    <w:rPr>
      <w:sz w:val="23"/>
      <w:lang w:val="en-GB" w:eastAsia="en-US"/>
    </w:rPr>
  </w:style>
  <w:style w:type="paragraph" w:customStyle="1" w:styleId="CaptionMargin">
    <w:name w:val="Caption Margin"/>
    <w:basedOn w:val="Antrat"/>
    <w:next w:val="Pagrindinistekstas"/>
    <w:rsid w:val="00D25B77"/>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D25B77"/>
    <w:pPr>
      <w:framePr w:wrap="auto"/>
    </w:pPr>
  </w:style>
  <w:style w:type="paragraph" w:customStyle="1" w:styleId="FrontPageFrame">
    <w:name w:val="FrontPageFrame"/>
    <w:basedOn w:val="prastasis"/>
    <w:rsid w:val="00D25B77"/>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D25B77"/>
    <w:pPr>
      <w:framePr w:wrap="auto"/>
    </w:pPr>
  </w:style>
  <w:style w:type="paragraph" w:customStyle="1" w:styleId="CowiClient">
    <w:name w:val="CowiClient"/>
    <w:basedOn w:val="FrontPage1"/>
    <w:next w:val="Tekstoblokas"/>
    <w:rsid w:val="00D25B77"/>
  </w:style>
  <w:style w:type="paragraph" w:styleId="Tekstoblokas">
    <w:name w:val="Block Text"/>
    <w:basedOn w:val="prastasis"/>
    <w:rsid w:val="00D25B77"/>
    <w:pPr>
      <w:spacing w:after="120" w:line="270" w:lineRule="atLeast"/>
      <w:ind w:left="1440" w:right="1440"/>
    </w:pPr>
    <w:rPr>
      <w:sz w:val="23"/>
      <w:szCs w:val="20"/>
      <w:lang w:val="en-GB" w:eastAsia="en-US"/>
    </w:rPr>
  </w:style>
  <w:style w:type="paragraph" w:customStyle="1" w:styleId="HeaderFirstLogo">
    <w:name w:val="HeaderFirstLogo"/>
    <w:basedOn w:val="prastasis"/>
    <w:next w:val="prastasis"/>
    <w:rsid w:val="00D25B77"/>
    <w:pPr>
      <w:framePr w:w="3799" w:wrap="auto" w:vAnchor="page" w:hAnchor="page" w:xAlign="right" w:y="795"/>
      <w:spacing w:line="270" w:lineRule="atLeast"/>
    </w:pPr>
    <w:rPr>
      <w:sz w:val="23"/>
      <w:szCs w:val="20"/>
      <w:lang w:val="en-GB" w:eastAsia="en-US"/>
    </w:rPr>
  </w:style>
  <w:style w:type="paragraph" w:customStyle="1" w:styleId="HeaderFrame">
    <w:name w:val="HeaderFrame"/>
    <w:basedOn w:val="prastasis"/>
    <w:next w:val="prastasis"/>
    <w:rsid w:val="00D25B77"/>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prastasis"/>
    <w:next w:val="prastasis"/>
    <w:rsid w:val="00D25B77"/>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Tekstoblokas"/>
    <w:rsid w:val="00D25B77"/>
    <w:pPr>
      <w:spacing w:before="160" w:after="0"/>
    </w:pPr>
    <w:rPr>
      <w:sz w:val="20"/>
    </w:rPr>
  </w:style>
  <w:style w:type="paragraph" w:customStyle="1" w:styleId="ContentsPage">
    <w:name w:val="ContentsPage"/>
    <w:basedOn w:val="prastasis"/>
    <w:next w:val="Pagrindinistekstas"/>
    <w:rsid w:val="00D25B77"/>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D25B77"/>
    <w:pPr>
      <w:pageBreakBefore w:val="0"/>
      <w:spacing w:before="120" w:after="320"/>
    </w:pPr>
  </w:style>
  <w:style w:type="paragraph" w:customStyle="1" w:styleId="Appendix">
    <w:name w:val="Appendix"/>
    <w:basedOn w:val="prastasis"/>
    <w:next w:val="Pagrindinistekstas"/>
    <w:rsid w:val="00D25B77"/>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D25B77"/>
    <w:pPr>
      <w:framePr w:wrap="auto"/>
    </w:pPr>
    <w:rPr>
      <w:rFonts w:ascii="DaneHelveticaNeue" w:hAnsi="DaneHelveticaNeue"/>
      <w:sz w:val="16"/>
    </w:rPr>
  </w:style>
  <w:style w:type="paragraph" w:styleId="Pagrindiniotekstotrauka2">
    <w:name w:val="Body Text Indent 2"/>
    <w:basedOn w:val="prastasis"/>
    <w:link w:val="Pagrindiniotekstotrauka2Diagrama"/>
    <w:rsid w:val="00D25B77"/>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Pagrindiniotekstotrauka2Diagrama">
    <w:name w:val="Pagrindinio teksto įtrauka 2 Diagrama"/>
    <w:link w:val="Pagrindiniotekstotrauka2"/>
    <w:locked/>
    <w:rsid w:val="00D25B77"/>
    <w:rPr>
      <w:rFonts w:cs="Times New Roman"/>
      <w:snapToGrid w:val="0"/>
      <w:sz w:val="23"/>
      <w:lang w:val="en-GB" w:eastAsia="en-US"/>
    </w:rPr>
  </w:style>
  <w:style w:type="paragraph" w:customStyle="1" w:styleId="FooterEven">
    <w:name w:val="FooterEven"/>
    <w:basedOn w:val="Porat"/>
    <w:rsid w:val="00D25B77"/>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D25B77"/>
    <w:rPr>
      <w:rFonts w:ascii="DaneHelveticaNeue" w:hAnsi="DaneHelveticaNeue" w:cs="Times New Roman"/>
      <w:sz w:val="16"/>
    </w:rPr>
  </w:style>
  <w:style w:type="paragraph" w:customStyle="1" w:styleId="gerard">
    <w:name w:val="gerard"/>
    <w:basedOn w:val="Antrat2"/>
    <w:rsid w:val="00D25B77"/>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D25B77"/>
    <w:pPr>
      <w:widowControl w:val="0"/>
      <w:numPr>
        <w:ilvl w:val="12"/>
      </w:numPr>
      <w:spacing w:line="270" w:lineRule="atLeast"/>
      <w:ind w:left="993" w:hanging="142"/>
    </w:pPr>
    <w:rPr>
      <w:sz w:val="20"/>
      <w:szCs w:val="20"/>
      <w:lang w:val="en-GB" w:eastAsia="en-US"/>
    </w:rPr>
  </w:style>
  <w:style w:type="character" w:customStyle="1" w:styleId="Pagrindiniotekstotrauka3Diagrama">
    <w:name w:val="Pagrindinio teksto įtrauka 3 Diagrama"/>
    <w:link w:val="Pagrindiniotekstotrauka3"/>
    <w:locked/>
    <w:rsid w:val="00D25B77"/>
    <w:rPr>
      <w:rFonts w:cs="Times New Roman"/>
      <w:snapToGrid w:val="0"/>
      <w:lang w:val="en-GB" w:eastAsia="en-US"/>
    </w:rPr>
  </w:style>
  <w:style w:type="character" w:styleId="Eilutsnumeris">
    <w:name w:val="line number"/>
    <w:rsid w:val="00D25B77"/>
    <w:rPr>
      <w:rFonts w:cs="Times New Roman"/>
    </w:rPr>
  </w:style>
  <w:style w:type="paragraph" w:customStyle="1" w:styleId="WW-Caption">
    <w:name w:val="WW-Caption"/>
    <w:basedOn w:val="prastasis"/>
    <w:rsid w:val="00D25B77"/>
    <w:pPr>
      <w:widowControl w:val="0"/>
      <w:suppressLineNumbers/>
      <w:suppressAutoHyphens/>
      <w:spacing w:before="120" w:after="120" w:line="270" w:lineRule="atLeast"/>
    </w:pPr>
    <w:rPr>
      <w:rFonts w:cs="Tahoma"/>
      <w:i/>
      <w:iCs/>
      <w:sz w:val="20"/>
      <w:szCs w:val="20"/>
      <w:lang w:val="en-US" w:eastAsia="ar-SA"/>
    </w:rPr>
  </w:style>
  <w:style w:type="character" w:styleId="Komentaronuoroda">
    <w:name w:val="annotation reference"/>
    <w:rsid w:val="00940FCE"/>
    <w:rPr>
      <w:rFonts w:cs="Times New Roman"/>
      <w:sz w:val="16"/>
      <w:szCs w:val="16"/>
    </w:rPr>
  </w:style>
  <w:style w:type="paragraph" w:styleId="Komentarotekstas">
    <w:name w:val="annotation text"/>
    <w:basedOn w:val="prastasis"/>
    <w:link w:val="KomentarotekstasDiagrama"/>
    <w:rsid w:val="00940FCE"/>
    <w:pPr>
      <w:suppressAutoHyphens/>
      <w:adjustRightInd w:val="0"/>
      <w:spacing w:line="360" w:lineRule="atLeast"/>
      <w:textAlignment w:val="baseline"/>
    </w:pPr>
    <w:rPr>
      <w:sz w:val="20"/>
      <w:szCs w:val="20"/>
    </w:rPr>
  </w:style>
  <w:style w:type="character" w:customStyle="1" w:styleId="KomentarotekstasDiagrama">
    <w:name w:val="Komentaro tekstas Diagrama"/>
    <w:link w:val="Komentarotekstas"/>
    <w:locked/>
    <w:rsid w:val="00940FCE"/>
    <w:rPr>
      <w:rFonts w:cs="Times New Roman"/>
    </w:rPr>
  </w:style>
  <w:style w:type="paragraph" w:customStyle="1" w:styleId="Sraopastraipa1">
    <w:name w:val="Sąrašo pastraipa1"/>
    <w:basedOn w:val="prastasis"/>
    <w:rsid w:val="00466027"/>
    <w:pPr>
      <w:ind w:left="720"/>
    </w:pPr>
  </w:style>
  <w:style w:type="paragraph" w:customStyle="1" w:styleId="BodyText2">
    <w:name w:val="Body Text2"/>
    <w:rsid w:val="0028364E"/>
    <w:pPr>
      <w:autoSpaceDE w:val="0"/>
      <w:autoSpaceDN w:val="0"/>
      <w:adjustRightInd w:val="0"/>
      <w:ind w:firstLine="709"/>
      <w:jc w:val="both"/>
    </w:pPr>
    <w:rPr>
      <w:bCs/>
      <w:sz w:val="24"/>
      <w:szCs w:val="24"/>
      <w:lang w:eastAsia="en-US"/>
    </w:rPr>
  </w:style>
  <w:style w:type="paragraph" w:styleId="Komentarotema">
    <w:name w:val="annotation subject"/>
    <w:basedOn w:val="Komentarotekstas"/>
    <w:next w:val="Komentarotekstas"/>
    <w:link w:val="KomentarotemaDiagrama"/>
    <w:rsid w:val="008D5D2C"/>
    <w:pPr>
      <w:suppressAutoHyphens w:val="0"/>
      <w:adjustRightInd/>
      <w:spacing w:line="240" w:lineRule="auto"/>
      <w:textAlignment w:val="auto"/>
    </w:pPr>
    <w:rPr>
      <w:b/>
      <w:bCs/>
    </w:rPr>
  </w:style>
  <w:style w:type="character" w:customStyle="1" w:styleId="KomentarotemaDiagrama">
    <w:name w:val="Komentaro tema Diagrama"/>
    <w:link w:val="Komentarotema"/>
    <w:locked/>
    <w:rsid w:val="008D5D2C"/>
    <w:rPr>
      <w:rFonts w:cs="Times New Roman"/>
      <w:b/>
      <w:bCs/>
    </w:rPr>
  </w:style>
  <w:style w:type="paragraph" w:customStyle="1" w:styleId="BodyText3">
    <w:name w:val="Body Text3"/>
    <w:rsid w:val="006D2CDE"/>
    <w:pPr>
      <w:autoSpaceDE w:val="0"/>
      <w:autoSpaceDN w:val="0"/>
      <w:adjustRightInd w:val="0"/>
      <w:ind w:firstLine="312"/>
      <w:jc w:val="both"/>
    </w:pPr>
    <w:rPr>
      <w:rFonts w:ascii="TimesLT" w:hAnsi="TimesLT"/>
      <w:lang w:val="en-US" w:eastAsia="en-US"/>
    </w:rPr>
  </w:style>
  <w:style w:type="character" w:customStyle="1" w:styleId="Bodytext10">
    <w:name w:val="Body text (10)_"/>
    <w:link w:val="Bodytext100"/>
    <w:locked/>
    <w:rsid w:val="00D21CC9"/>
    <w:rPr>
      <w:spacing w:val="-7"/>
      <w:sz w:val="21"/>
      <w:szCs w:val="21"/>
      <w:shd w:val="clear" w:color="auto" w:fill="FFFFFF"/>
    </w:rPr>
  </w:style>
  <w:style w:type="paragraph" w:customStyle="1" w:styleId="Bodytext100">
    <w:name w:val="Body text (10)"/>
    <w:basedOn w:val="prastasis"/>
    <w:link w:val="Bodytext10"/>
    <w:rsid w:val="00D21CC9"/>
    <w:pPr>
      <w:shd w:val="clear" w:color="auto" w:fill="FFFFFF"/>
      <w:spacing w:line="0" w:lineRule="atLeast"/>
    </w:pPr>
    <w:rPr>
      <w:spacing w:val="-7"/>
      <w:sz w:val="21"/>
      <w:szCs w:val="21"/>
    </w:rPr>
  </w:style>
  <w:style w:type="character" w:customStyle="1" w:styleId="Bodytext0">
    <w:name w:val="Body text_"/>
    <w:link w:val="BodyText4"/>
    <w:rsid w:val="009F5706"/>
    <w:rPr>
      <w:spacing w:val="13"/>
      <w:sz w:val="18"/>
      <w:szCs w:val="18"/>
      <w:shd w:val="clear" w:color="auto" w:fill="FFFFFF"/>
    </w:rPr>
  </w:style>
  <w:style w:type="paragraph" w:customStyle="1" w:styleId="BodyText4">
    <w:name w:val="Body Text4"/>
    <w:basedOn w:val="prastasis"/>
    <w:link w:val="Bodytext0"/>
    <w:rsid w:val="009F5706"/>
    <w:pPr>
      <w:shd w:val="clear" w:color="auto" w:fill="FFFFFF"/>
      <w:spacing w:line="403" w:lineRule="exact"/>
      <w:ind w:hanging="1500"/>
      <w:jc w:val="center"/>
    </w:pPr>
    <w:rPr>
      <w:spacing w:val="13"/>
      <w:sz w:val="18"/>
      <w:szCs w:val="18"/>
    </w:rPr>
  </w:style>
  <w:style w:type="paragraph" w:styleId="Sraopastraipa">
    <w:name w:val="List Paragraph"/>
    <w:basedOn w:val="prastasis"/>
    <w:uiPriority w:val="34"/>
    <w:qFormat/>
    <w:rsid w:val="00C936BE"/>
    <w:pPr>
      <w:ind w:left="720"/>
    </w:pPr>
  </w:style>
  <w:style w:type="character" w:customStyle="1" w:styleId="Bodytext5">
    <w:name w:val="Body text (5)_"/>
    <w:link w:val="Bodytext50"/>
    <w:locked/>
    <w:rsid w:val="00C936BE"/>
    <w:rPr>
      <w:spacing w:val="-1"/>
      <w:sz w:val="16"/>
      <w:szCs w:val="16"/>
      <w:shd w:val="clear" w:color="auto" w:fill="FFFFFF"/>
    </w:rPr>
  </w:style>
  <w:style w:type="paragraph" w:customStyle="1" w:styleId="Bodytext50">
    <w:name w:val="Body text (5)"/>
    <w:basedOn w:val="prastasis"/>
    <w:link w:val="Bodytext5"/>
    <w:rsid w:val="00C936BE"/>
    <w:pPr>
      <w:shd w:val="clear" w:color="auto" w:fill="FFFFFF"/>
      <w:spacing w:line="0" w:lineRule="atLeast"/>
    </w:pPr>
    <w:rPr>
      <w:spacing w:val="-1"/>
      <w:sz w:val="16"/>
      <w:szCs w:val="16"/>
    </w:rPr>
  </w:style>
  <w:style w:type="character" w:customStyle="1" w:styleId="Bodytext40">
    <w:name w:val="Body text (4)_"/>
    <w:link w:val="Bodytext41"/>
    <w:locked/>
    <w:rsid w:val="00C936BE"/>
    <w:rPr>
      <w:spacing w:val="1"/>
      <w:sz w:val="18"/>
      <w:szCs w:val="18"/>
      <w:shd w:val="clear" w:color="auto" w:fill="FFFFFF"/>
    </w:rPr>
  </w:style>
  <w:style w:type="paragraph" w:customStyle="1" w:styleId="Bodytext41">
    <w:name w:val="Body text (4)"/>
    <w:basedOn w:val="prastasis"/>
    <w:link w:val="Bodytext40"/>
    <w:rsid w:val="00C936BE"/>
    <w:pPr>
      <w:shd w:val="clear" w:color="auto" w:fill="FFFFFF"/>
      <w:spacing w:line="0" w:lineRule="atLeast"/>
      <w:ind w:hanging="460"/>
    </w:pPr>
    <w:rPr>
      <w:spacing w:val="1"/>
      <w:sz w:val="18"/>
      <w:szCs w:val="18"/>
    </w:rPr>
  </w:style>
  <w:style w:type="character" w:customStyle="1" w:styleId="Bodytext30">
    <w:name w:val="Body text (3)_"/>
    <w:link w:val="Bodytext31"/>
    <w:rsid w:val="00C936BE"/>
    <w:rPr>
      <w:spacing w:val="12"/>
      <w:sz w:val="14"/>
      <w:szCs w:val="14"/>
      <w:shd w:val="clear" w:color="auto" w:fill="FFFFFF"/>
    </w:rPr>
  </w:style>
  <w:style w:type="paragraph" w:customStyle="1" w:styleId="Bodytext31">
    <w:name w:val="Body text (3)"/>
    <w:basedOn w:val="prastasis"/>
    <w:link w:val="Bodytext30"/>
    <w:rsid w:val="00C936BE"/>
    <w:pPr>
      <w:shd w:val="clear" w:color="auto" w:fill="FFFFFF"/>
      <w:spacing w:after="960" w:line="0" w:lineRule="atLeast"/>
      <w:jc w:val="center"/>
    </w:pPr>
    <w:rPr>
      <w:spacing w:val="12"/>
      <w:sz w:val="14"/>
      <w:szCs w:val="14"/>
    </w:rPr>
  </w:style>
  <w:style w:type="character" w:customStyle="1" w:styleId="Bodytext11">
    <w:name w:val="Body text (11)_"/>
    <w:link w:val="Bodytext110"/>
    <w:rsid w:val="00C936BE"/>
    <w:rPr>
      <w:spacing w:val="4"/>
      <w:sz w:val="21"/>
      <w:szCs w:val="21"/>
      <w:shd w:val="clear" w:color="auto" w:fill="FFFFFF"/>
    </w:rPr>
  </w:style>
  <w:style w:type="paragraph" w:customStyle="1" w:styleId="BodyText17">
    <w:name w:val="Body Text17"/>
    <w:basedOn w:val="prastasis"/>
    <w:rsid w:val="00C936BE"/>
    <w:pPr>
      <w:shd w:val="clear" w:color="auto" w:fill="FFFFFF"/>
      <w:spacing w:line="0" w:lineRule="atLeast"/>
      <w:ind w:hanging="620"/>
    </w:pPr>
    <w:rPr>
      <w:color w:val="000000"/>
      <w:spacing w:val="3"/>
      <w:sz w:val="21"/>
      <w:szCs w:val="21"/>
    </w:rPr>
  </w:style>
  <w:style w:type="paragraph" w:customStyle="1" w:styleId="Bodytext110">
    <w:name w:val="Body text (11)"/>
    <w:basedOn w:val="prastasis"/>
    <w:link w:val="Bodytext11"/>
    <w:rsid w:val="00C936BE"/>
    <w:pPr>
      <w:shd w:val="clear" w:color="auto" w:fill="FFFFFF"/>
      <w:spacing w:before="300" w:after="300" w:line="0" w:lineRule="atLeast"/>
    </w:pPr>
    <w:rPr>
      <w:spacing w:val="4"/>
      <w:sz w:val="21"/>
      <w:szCs w:val="21"/>
    </w:rPr>
  </w:style>
  <w:style w:type="character" w:customStyle="1" w:styleId="Bodytext475ptSmallCaps">
    <w:name w:val="Body text (4) + 7;5 pt;Small Caps"/>
    <w:rsid w:val="00C936BE"/>
    <w:rPr>
      <w:rFonts w:ascii="Times New Roman" w:eastAsia="Times New Roman" w:hAnsi="Times New Roman" w:cs="Times New Roman"/>
      <w:b w:val="0"/>
      <w:bCs w:val="0"/>
      <w:i w:val="0"/>
      <w:iCs w:val="0"/>
      <w:smallCaps/>
      <w:strike w:val="0"/>
      <w:spacing w:val="0"/>
      <w:sz w:val="15"/>
      <w:szCs w:val="15"/>
      <w:shd w:val="clear" w:color="auto" w:fill="FFFFFF"/>
    </w:rPr>
  </w:style>
  <w:style w:type="paragraph" w:styleId="Betarp">
    <w:name w:val="No Spacing"/>
    <w:uiPriority w:val="1"/>
    <w:qFormat/>
    <w:rsid w:val="00A41574"/>
    <w:rPr>
      <w:rFonts w:ascii="Calibri" w:eastAsia="Calibri" w:hAnsi="Calibri"/>
      <w:sz w:val="22"/>
      <w:szCs w:val="22"/>
      <w:lang w:eastAsia="en-US"/>
    </w:rPr>
  </w:style>
  <w:style w:type="paragraph" w:customStyle="1" w:styleId="xl26">
    <w:name w:val="xl26"/>
    <w:basedOn w:val="prastasis"/>
    <w:rsid w:val="00A41574"/>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eastAsia="Arial Unicode MS"/>
      <w:lang w:val="en-GB" w:eastAsia="en-US"/>
    </w:rPr>
  </w:style>
  <w:style w:type="numbering" w:customStyle="1" w:styleId="Sraonra1">
    <w:name w:val="Sąrašo nėra1"/>
    <w:next w:val="Sraonra"/>
    <w:uiPriority w:val="99"/>
    <w:semiHidden/>
    <w:unhideWhenUsed/>
    <w:rsid w:val="001604DE"/>
  </w:style>
  <w:style w:type="character" w:styleId="Vietosrezervavimoenklotekstas">
    <w:name w:val="Placeholder Text"/>
    <w:rsid w:val="001604DE"/>
    <w:rPr>
      <w:color w:val="808080"/>
    </w:rPr>
  </w:style>
  <w:style w:type="paragraph" w:customStyle="1" w:styleId="LLPTekstas">
    <w:name w:val="LLPTekstas"/>
    <w:basedOn w:val="prastasis"/>
    <w:rsid w:val="001604DE"/>
    <w:pPr>
      <w:ind w:firstLine="567"/>
      <w:jc w:val="both"/>
    </w:pPr>
    <w:rPr>
      <w:szCs w:val="20"/>
      <w:lang w:eastAsia="en-US"/>
    </w:rPr>
  </w:style>
  <w:style w:type="paragraph" w:customStyle="1" w:styleId="Pagrindinistekstas1">
    <w:name w:val="Pagrindinis tekstas1"/>
    <w:rsid w:val="001604DE"/>
    <w:pPr>
      <w:suppressAutoHyphens/>
      <w:autoSpaceDE w:val="0"/>
      <w:adjustRightInd w:val="0"/>
      <w:spacing w:line="360" w:lineRule="atLeast"/>
      <w:ind w:firstLine="312"/>
      <w:jc w:val="both"/>
      <w:textAlignment w:val="baseline"/>
    </w:pPr>
    <w:rPr>
      <w:rFonts w:ascii="TimesLT" w:hAnsi="TimesLT"/>
      <w:lang w:val="en-US" w:eastAsia="ar-SA"/>
    </w:rPr>
  </w:style>
  <w:style w:type="table" w:customStyle="1" w:styleId="Lentelstinklelis1">
    <w:name w:val="Lentelės tinklelis1"/>
    <w:basedOn w:val="prastojilentel"/>
    <w:next w:val="Lentelstinklelis"/>
    <w:rsid w:val="001604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LCTekstas">
    <w:name w:val="LLCTekstas"/>
    <w:rsid w:val="001604DE"/>
  </w:style>
  <w:style w:type="paragraph" w:customStyle="1" w:styleId="LLPPavadinimas">
    <w:name w:val="LLPPavadinimas"/>
    <w:basedOn w:val="LLPTekstas"/>
    <w:rsid w:val="001604DE"/>
    <w:pPr>
      <w:ind w:firstLine="0"/>
      <w:jc w:val="center"/>
    </w:pPr>
    <w:rPr>
      <w:b/>
    </w:rPr>
  </w:style>
  <w:style w:type="character" w:customStyle="1" w:styleId="apple-converted-space">
    <w:name w:val="apple-converted-space"/>
    <w:rsid w:val="001604DE"/>
  </w:style>
  <w:style w:type="paragraph" w:customStyle="1" w:styleId="normal1">
    <w:name w:val="normal1"/>
    <w:basedOn w:val="prastasis"/>
    <w:rsid w:val="001604DE"/>
    <w:pPr>
      <w:suppressAutoHyphens/>
      <w:overflowPunct w:val="0"/>
      <w:autoSpaceDE w:val="0"/>
      <w:spacing w:before="120" w:after="120"/>
      <w:jc w:val="both"/>
      <w:textAlignment w:val="baseline"/>
    </w:pPr>
    <w:rPr>
      <w:rFonts w:ascii="TimesLT" w:hAnsi="TimesLT"/>
      <w:sz w:val="22"/>
      <w:szCs w:val="20"/>
      <w:lang w:val="en-US" w:eastAsia="ar-SA"/>
    </w:rPr>
  </w:style>
  <w:style w:type="paragraph" w:customStyle="1" w:styleId="Hipersaitas1">
    <w:name w:val="Hipersaitas1"/>
    <w:basedOn w:val="prastasis"/>
    <w:rsid w:val="001604DE"/>
    <w:pPr>
      <w:spacing w:before="100" w:beforeAutospacing="1" w:after="100" w:afterAutospacing="1"/>
      <w:jc w:val="center"/>
    </w:pPr>
  </w:style>
  <w:style w:type="character" w:customStyle="1" w:styleId="FootnoteCharacters">
    <w:name w:val="Footnote Characters"/>
    <w:rsid w:val="001604DE"/>
    <w:rPr>
      <w:vertAlign w:val="superscript"/>
    </w:rPr>
  </w:style>
  <w:style w:type="paragraph" w:styleId="Dokumentostruktra">
    <w:name w:val="Document Map"/>
    <w:basedOn w:val="prastasis"/>
    <w:link w:val="DokumentostruktraDiagrama"/>
    <w:locked/>
    <w:rsid w:val="001604DE"/>
    <w:pPr>
      <w:suppressAutoHyphens/>
      <w:adjustRightInd w:val="0"/>
      <w:spacing w:line="360" w:lineRule="atLeast"/>
      <w:jc w:val="center"/>
      <w:textAlignment w:val="baseline"/>
    </w:pPr>
    <w:rPr>
      <w:rFonts w:ascii="Tahoma" w:hAnsi="Tahoma" w:cs="Tahoma"/>
      <w:sz w:val="16"/>
      <w:szCs w:val="16"/>
      <w:lang w:eastAsia="en-US"/>
    </w:rPr>
  </w:style>
  <w:style w:type="character" w:customStyle="1" w:styleId="DokumentostruktraDiagrama">
    <w:name w:val="Dokumento struktūra Diagrama"/>
    <w:link w:val="Dokumentostruktra"/>
    <w:rsid w:val="001604DE"/>
    <w:rPr>
      <w:rFonts w:ascii="Tahoma" w:hAnsi="Tahoma" w:cs="Tahoma"/>
      <w:sz w:val="16"/>
      <w:szCs w:val="16"/>
      <w:lang w:eastAsia="en-US"/>
    </w:rPr>
  </w:style>
  <w:style w:type="paragraph" w:customStyle="1" w:styleId="LLPPunktoRedakcija">
    <w:name w:val="LLPPunktoRedakcija"/>
    <w:basedOn w:val="LLPTekstas"/>
    <w:rsid w:val="001604DE"/>
    <w:pPr>
      <w:tabs>
        <w:tab w:val="left" w:pos="992"/>
      </w:tabs>
      <w:ind w:left="992" w:hanging="425"/>
    </w:pPr>
  </w:style>
  <w:style w:type="character" w:customStyle="1" w:styleId="LLCRedakcija">
    <w:name w:val="LLCRedakcija"/>
    <w:rsid w:val="001604DE"/>
    <w:rPr>
      <w:i/>
    </w:rPr>
  </w:style>
  <w:style w:type="paragraph" w:customStyle="1" w:styleId="Pagrindinistekstas11">
    <w:name w:val="Pagrindinis tekstas11"/>
    <w:basedOn w:val="prastasis"/>
    <w:rsid w:val="001604DE"/>
    <w:pPr>
      <w:suppressAutoHyphens/>
      <w:autoSpaceDE w:val="0"/>
      <w:autoSpaceDN w:val="0"/>
      <w:adjustRightInd w:val="0"/>
      <w:spacing w:line="298" w:lineRule="auto"/>
      <w:ind w:firstLine="312"/>
      <w:jc w:val="both"/>
      <w:textAlignment w:val="center"/>
    </w:pPr>
    <w:rPr>
      <w:color w:val="000000"/>
      <w:sz w:val="20"/>
      <w:szCs w:val="20"/>
      <w:lang w:eastAsia="en-US"/>
    </w:rPr>
  </w:style>
  <w:style w:type="character" w:customStyle="1" w:styleId="CharChar1">
    <w:name w:val="Char Char1"/>
    <w:rsid w:val="001604DE"/>
    <w:rPr>
      <w:rFonts w:cs="Times New Roman"/>
    </w:rPr>
  </w:style>
  <w:style w:type="character" w:customStyle="1" w:styleId="fontstyle01">
    <w:name w:val="fontstyle01"/>
    <w:rsid w:val="001604DE"/>
    <w:rPr>
      <w:rFonts w:ascii="Times New Roman" w:hAnsi="Times New Roman" w:cs="Times New Roman" w:hint="default"/>
      <w:b w:val="0"/>
      <w:bCs w:val="0"/>
      <w:i w:val="0"/>
      <w:iCs w:val="0"/>
      <w:color w:val="000000"/>
      <w:sz w:val="22"/>
      <w:szCs w:val="22"/>
    </w:rPr>
  </w:style>
  <w:style w:type="numbering" w:customStyle="1" w:styleId="Sraonra2">
    <w:name w:val="Sąrašo nėra2"/>
    <w:next w:val="Sraonra"/>
    <w:uiPriority w:val="99"/>
    <w:semiHidden/>
    <w:unhideWhenUsed/>
    <w:rsid w:val="00124CC9"/>
  </w:style>
  <w:style w:type="table" w:customStyle="1" w:styleId="Lentelstinklelis2">
    <w:name w:val="Lentelės tinklelis2"/>
    <w:basedOn w:val="prastojilentel"/>
    <w:next w:val="Lentelstinklelis"/>
    <w:rsid w:val="00124C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entelstinklelis3">
    <w:name w:val="Lentelės tinklelis3"/>
    <w:basedOn w:val="prastojilentel"/>
    <w:next w:val="Lentelstinklelis"/>
    <w:rsid w:val="00AC2D63"/>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rsid w:val="00AC2D63"/>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3">
    <w:name w:val="Sąrašo nėra3"/>
    <w:next w:val="Sraonra"/>
    <w:uiPriority w:val="99"/>
    <w:semiHidden/>
    <w:unhideWhenUsed/>
    <w:rsid w:val="009F4A49"/>
  </w:style>
  <w:style w:type="numbering" w:customStyle="1" w:styleId="Sraonra11">
    <w:name w:val="Sąrašo nėra11"/>
    <w:next w:val="Sraonra"/>
    <w:uiPriority w:val="99"/>
    <w:semiHidden/>
    <w:unhideWhenUsed/>
    <w:rsid w:val="009F4A49"/>
  </w:style>
  <w:style w:type="paragraph" w:customStyle="1" w:styleId="Statja">
    <w:name w:val="Statja"/>
    <w:basedOn w:val="prastasis"/>
    <w:rsid w:val="009F4A49"/>
    <w:pPr>
      <w:tabs>
        <w:tab w:val="left" w:pos="1304"/>
        <w:tab w:val="left" w:pos="1457"/>
        <w:tab w:val="left" w:pos="1604"/>
        <w:tab w:val="left" w:pos="1757"/>
      </w:tabs>
      <w:spacing w:before="113"/>
      <w:ind w:left="312"/>
    </w:pPr>
    <w:rPr>
      <w:rFonts w:ascii="TimesLT" w:hAnsi="TimesLT"/>
      <w:b/>
      <w:snapToGrid w:val="0"/>
      <w:sz w:val="20"/>
      <w:szCs w:val="20"/>
      <w:lang w:val="en-US" w:eastAsia="en-US"/>
    </w:rPr>
  </w:style>
  <w:style w:type="table" w:customStyle="1" w:styleId="Lentelstinklelis5">
    <w:name w:val="Lentelės tinklelis5"/>
    <w:basedOn w:val="prastojilentel"/>
    <w:next w:val="Lentelstinklelis"/>
    <w:uiPriority w:val="39"/>
    <w:rsid w:val="009F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1"/>
    <w:rsid w:val="009F4A49"/>
    <w:rPr>
      <w:rFonts w:ascii="TimesLT" w:hAnsi="TimesLT"/>
      <w:lang w:val="en-US" w:eastAsia="en-US"/>
    </w:rPr>
  </w:style>
  <w:style w:type="paragraph" w:customStyle="1" w:styleId="AAtsakymas">
    <w:name w:val="AAtsakymas"/>
    <w:basedOn w:val="prastasis"/>
    <w:rsid w:val="009F4A49"/>
    <w:pPr>
      <w:spacing w:before="60"/>
      <w:jc w:val="both"/>
    </w:pPr>
    <w:rPr>
      <w:snapToGrid w:val="0"/>
      <w:szCs w:val="20"/>
      <w:lang w:eastAsia="en-US"/>
    </w:rPr>
  </w:style>
  <w:style w:type="paragraph" w:customStyle="1" w:styleId="ListParagraph1">
    <w:name w:val="List Paragraph1"/>
    <w:basedOn w:val="prastasis"/>
    <w:rsid w:val="009F4A49"/>
    <w:pPr>
      <w:spacing w:before="60"/>
      <w:ind w:left="720"/>
    </w:pPr>
  </w:style>
  <w:style w:type="paragraph" w:customStyle="1" w:styleId="NoParagraphStyle">
    <w:name w:val="[No Paragraph Style]"/>
    <w:rsid w:val="009F4A49"/>
    <w:pPr>
      <w:autoSpaceDE w:val="0"/>
      <w:autoSpaceDN w:val="0"/>
      <w:adjustRightInd w:val="0"/>
      <w:spacing w:before="60" w:line="288" w:lineRule="auto"/>
    </w:pPr>
    <w:rPr>
      <w:rFonts w:ascii="Times Roman" w:hAnsi="Times Roman" w:cs="Times Roman"/>
      <w:color w:val="000000"/>
      <w:sz w:val="24"/>
      <w:szCs w:val="24"/>
      <w:lang w:val="en-US" w:eastAsia="en-US"/>
    </w:rPr>
  </w:style>
  <w:style w:type="paragraph" w:customStyle="1" w:styleId="BasicParagraph">
    <w:name w:val="[Basic Paragraph]"/>
    <w:basedOn w:val="NoParagraphStyle"/>
    <w:rsid w:val="009F4A49"/>
    <w:pPr>
      <w:suppressAutoHyphens/>
    </w:pPr>
    <w:rPr>
      <w:rFonts w:ascii="Times New Roman" w:hAnsi="Times New Roman" w:cs="Times New Roman"/>
      <w:lang w:val="lt-LT"/>
    </w:rPr>
  </w:style>
  <w:style w:type="character" w:customStyle="1" w:styleId="FootnoteTextChar1">
    <w:name w:val="Footnote Text Char1"/>
    <w:locked/>
    <w:rsid w:val="009F4A49"/>
    <w:rPr>
      <w:rFonts w:ascii="Roman PS" w:hAnsi="Roman PS"/>
      <w:lang w:val="en-US"/>
    </w:rPr>
  </w:style>
  <w:style w:type="table" w:customStyle="1" w:styleId="Lentelstinklelis11">
    <w:name w:val="Lentelės tinklelis11"/>
    <w:basedOn w:val="prastojilentel"/>
    <w:next w:val="Lentelstinklelis"/>
    <w:uiPriority w:val="39"/>
    <w:rsid w:val="009F4A4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rsid w:val="009F4A49"/>
    <w:rPr>
      <w:sz w:val="24"/>
      <w:lang w:eastAsia="en-US"/>
    </w:rPr>
  </w:style>
  <w:style w:type="character" w:customStyle="1" w:styleId="TskChar">
    <w:name w:val="T + sk Char"/>
    <w:link w:val="Tsk"/>
    <w:locked/>
    <w:rsid w:val="009F4A49"/>
    <w:rPr>
      <w:sz w:val="24"/>
      <w:szCs w:val="24"/>
      <w:lang w:eastAsia="uk-UA"/>
    </w:rPr>
  </w:style>
  <w:style w:type="paragraph" w:customStyle="1" w:styleId="Tsk">
    <w:name w:val="T + sk"/>
    <w:basedOn w:val="prastasis"/>
    <w:link w:val="TskChar"/>
    <w:qFormat/>
    <w:rsid w:val="009F4A49"/>
    <w:pPr>
      <w:numPr>
        <w:ilvl w:val="1"/>
        <w:numId w:val="6"/>
      </w:numPr>
      <w:jc w:val="both"/>
    </w:pPr>
    <w:rPr>
      <w:lang w:eastAsia="uk-UA"/>
    </w:rPr>
  </w:style>
  <w:style w:type="character" w:customStyle="1" w:styleId="PaveikslasChar">
    <w:name w:val="Paveikslas Char"/>
    <w:link w:val="Paveikslas"/>
    <w:locked/>
    <w:rsid w:val="009F4A49"/>
    <w:rPr>
      <w:b/>
      <w:color w:val="009999"/>
      <w:sz w:val="24"/>
      <w:szCs w:val="24"/>
      <w:lang w:eastAsia="uk-UA"/>
    </w:rPr>
  </w:style>
  <w:style w:type="paragraph" w:customStyle="1" w:styleId="Paveikslas">
    <w:name w:val="Paveikslas"/>
    <w:basedOn w:val="Sraopastraipa"/>
    <w:link w:val="PaveikslasChar"/>
    <w:qFormat/>
    <w:rsid w:val="009F4A49"/>
    <w:pPr>
      <w:numPr>
        <w:numId w:val="7"/>
      </w:numPr>
      <w:tabs>
        <w:tab w:val="left" w:pos="709"/>
      </w:tabs>
      <w:ind w:left="1701" w:hanging="1341"/>
      <w:contextualSpacing/>
    </w:pPr>
    <w:rPr>
      <w:b/>
      <w:color w:val="009999"/>
      <w:lang w:eastAsia="uk-UA"/>
    </w:rPr>
  </w:style>
  <w:style w:type="character" w:styleId="Emfaz">
    <w:name w:val="Emphasis"/>
    <w:qFormat/>
    <w:locked/>
    <w:rsid w:val="009F4A49"/>
    <w:rPr>
      <w:i/>
      <w:iCs/>
    </w:rPr>
  </w:style>
  <w:style w:type="paragraph" w:customStyle="1" w:styleId="tekstas">
    <w:name w:val="tekstas"/>
    <w:basedOn w:val="Tekstoblokas"/>
    <w:rsid w:val="009F4A49"/>
    <w:pPr>
      <w:spacing w:line="240" w:lineRule="auto"/>
      <w:ind w:left="0" w:right="-1" w:firstLine="709"/>
      <w:jc w:val="both"/>
    </w:pPr>
    <w:rPr>
      <w:rFonts w:eastAsia="Calibri"/>
      <w:sz w:val="24"/>
      <w:lang w:val="lt-LT"/>
    </w:rPr>
  </w:style>
  <w:style w:type="paragraph" w:customStyle="1" w:styleId="Paprastapastraipa">
    <w:name w:val="Paprasta pastraipa"/>
    <w:basedOn w:val="prastasis"/>
    <w:link w:val="PaprastapastraipaChar"/>
    <w:qFormat/>
    <w:rsid w:val="009F4A49"/>
    <w:pPr>
      <w:tabs>
        <w:tab w:val="left" w:pos="284"/>
        <w:tab w:val="left" w:pos="993"/>
      </w:tabs>
      <w:ind w:left="450"/>
      <w:jc w:val="both"/>
    </w:pPr>
    <w:rPr>
      <w:b/>
      <w:lang w:val="uk-UA" w:eastAsia="uk-UA"/>
    </w:rPr>
  </w:style>
  <w:style w:type="character" w:customStyle="1" w:styleId="PaprastapastraipaChar">
    <w:name w:val="Paprasta pastraipa Char"/>
    <w:link w:val="Paprastapastraipa"/>
    <w:rsid w:val="009F4A49"/>
    <w:rPr>
      <w:b/>
      <w:sz w:val="24"/>
      <w:szCs w:val="24"/>
      <w:lang w:val="uk-UA" w:eastAsia="uk-UA"/>
    </w:rPr>
  </w:style>
  <w:style w:type="paragraph" w:customStyle="1" w:styleId="msonormal0">
    <w:name w:val="msonormal"/>
    <w:basedOn w:val="prastasis"/>
    <w:rsid w:val="009F4A49"/>
    <w:pPr>
      <w:spacing w:before="100" w:beforeAutospacing="1" w:after="100" w:afterAutospacing="1"/>
    </w:pPr>
    <w:rPr>
      <w:lang w:val="en-US" w:eastAsia="en-US"/>
    </w:rPr>
  </w:style>
  <w:style w:type="paragraph" w:customStyle="1" w:styleId="font5">
    <w:name w:val="font5"/>
    <w:basedOn w:val="prastasis"/>
    <w:rsid w:val="009F4A49"/>
    <w:pPr>
      <w:spacing w:before="100" w:beforeAutospacing="1" w:after="100" w:afterAutospacing="1"/>
    </w:pPr>
    <w:rPr>
      <w:color w:val="000000"/>
      <w:sz w:val="20"/>
      <w:szCs w:val="20"/>
      <w:lang w:val="en-US" w:eastAsia="en-US"/>
    </w:rPr>
  </w:style>
  <w:style w:type="paragraph" w:customStyle="1" w:styleId="font6">
    <w:name w:val="font6"/>
    <w:basedOn w:val="prastasis"/>
    <w:rsid w:val="009F4A49"/>
    <w:pPr>
      <w:spacing w:before="100" w:beforeAutospacing="1" w:after="100" w:afterAutospacing="1"/>
    </w:pPr>
    <w:rPr>
      <w:color w:val="000000"/>
      <w:sz w:val="20"/>
      <w:szCs w:val="20"/>
      <w:lang w:val="en-US" w:eastAsia="en-US"/>
    </w:rPr>
  </w:style>
  <w:style w:type="paragraph" w:customStyle="1" w:styleId="xl65">
    <w:name w:val="xl65"/>
    <w:basedOn w:val="prastasis"/>
    <w:rsid w:val="009F4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66">
    <w:name w:val="xl66"/>
    <w:basedOn w:val="prastasis"/>
    <w:rsid w:val="009F4A4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67">
    <w:name w:val="xl67"/>
    <w:basedOn w:val="prastasis"/>
    <w:rsid w:val="009F4A49"/>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68">
    <w:name w:val="xl68"/>
    <w:basedOn w:val="prastasis"/>
    <w:rsid w:val="009F4A4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69">
    <w:name w:val="xl69"/>
    <w:basedOn w:val="prastasis"/>
    <w:rsid w:val="009F4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en-US" w:eastAsia="en-US"/>
    </w:rPr>
  </w:style>
  <w:style w:type="paragraph" w:customStyle="1" w:styleId="xl70">
    <w:name w:val="xl70"/>
    <w:basedOn w:val="prastasis"/>
    <w:rsid w:val="009F4A49"/>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lang w:val="en-US" w:eastAsia="en-US"/>
    </w:rPr>
  </w:style>
  <w:style w:type="paragraph" w:customStyle="1" w:styleId="xl71">
    <w:name w:val="xl71"/>
    <w:basedOn w:val="prastasis"/>
    <w:rsid w:val="009F4A49"/>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lang w:val="en-US" w:eastAsia="en-US"/>
    </w:rPr>
  </w:style>
  <w:style w:type="paragraph" w:customStyle="1" w:styleId="xl72">
    <w:name w:val="xl72"/>
    <w:basedOn w:val="prastasis"/>
    <w:rsid w:val="009F4A49"/>
    <w:pPr>
      <w:pBdr>
        <w:bottom w:val="single" w:sz="4" w:space="0" w:color="auto"/>
        <w:right w:val="single" w:sz="4" w:space="0" w:color="auto"/>
      </w:pBdr>
      <w:spacing w:before="100" w:beforeAutospacing="1" w:after="100" w:afterAutospacing="1"/>
      <w:jc w:val="center"/>
      <w:textAlignment w:val="top"/>
    </w:pPr>
    <w:rPr>
      <w:sz w:val="20"/>
      <w:szCs w:val="20"/>
      <w:lang w:val="en-US" w:eastAsia="en-US"/>
    </w:rPr>
  </w:style>
  <w:style w:type="paragraph" w:customStyle="1" w:styleId="xl73">
    <w:name w:val="xl73"/>
    <w:basedOn w:val="prastasis"/>
    <w:rsid w:val="009F4A49"/>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en-US" w:eastAsia="en-US"/>
    </w:rPr>
  </w:style>
  <w:style w:type="paragraph" w:customStyle="1" w:styleId="xl74">
    <w:name w:val="xl74"/>
    <w:basedOn w:val="prastasis"/>
    <w:rsid w:val="009F4A49"/>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lang w:val="en-US" w:eastAsia="en-US"/>
    </w:rPr>
  </w:style>
  <w:style w:type="paragraph" w:customStyle="1" w:styleId="xl75">
    <w:name w:val="xl75"/>
    <w:basedOn w:val="prastasis"/>
    <w:rsid w:val="009F4A49"/>
    <w:pPr>
      <w:pBdr>
        <w:left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6">
    <w:name w:val="xl76"/>
    <w:basedOn w:val="prastasis"/>
    <w:rsid w:val="009F4A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lang w:val="en-US" w:eastAsia="en-US"/>
    </w:rPr>
  </w:style>
  <w:style w:type="paragraph" w:customStyle="1" w:styleId="xl77">
    <w:name w:val="xl77"/>
    <w:basedOn w:val="prastasis"/>
    <w:rsid w:val="009F4A49"/>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lang w:val="en-US" w:eastAsia="en-US"/>
    </w:rPr>
  </w:style>
  <w:style w:type="paragraph" w:customStyle="1" w:styleId="xl78">
    <w:name w:val="xl78"/>
    <w:basedOn w:val="prastasis"/>
    <w:rsid w:val="009F4A49"/>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en-US" w:eastAsia="en-US"/>
    </w:rPr>
  </w:style>
  <w:style w:type="paragraph" w:customStyle="1" w:styleId="xl79">
    <w:name w:val="xl79"/>
    <w:basedOn w:val="prastasis"/>
    <w:rsid w:val="009F4A49"/>
    <w:pPr>
      <w:pBdr>
        <w:top w:val="single" w:sz="4" w:space="0" w:color="auto"/>
        <w:left w:val="single" w:sz="4" w:space="0" w:color="auto"/>
      </w:pBdr>
      <w:spacing w:before="100" w:beforeAutospacing="1" w:after="100" w:afterAutospacing="1"/>
      <w:jc w:val="center"/>
      <w:textAlignment w:val="top"/>
    </w:pPr>
    <w:rPr>
      <w:sz w:val="20"/>
      <w:szCs w:val="20"/>
      <w:lang w:val="en-US" w:eastAsia="en-US"/>
    </w:rPr>
  </w:style>
  <w:style w:type="paragraph" w:customStyle="1" w:styleId="xl80">
    <w:name w:val="xl80"/>
    <w:basedOn w:val="prastasis"/>
    <w:rsid w:val="009F4A49"/>
    <w:pPr>
      <w:pBdr>
        <w:left w:val="single" w:sz="4" w:space="0" w:color="auto"/>
        <w:bottom w:val="single" w:sz="4" w:space="0" w:color="auto"/>
      </w:pBdr>
      <w:spacing w:before="100" w:beforeAutospacing="1" w:after="100" w:afterAutospacing="1"/>
      <w:jc w:val="center"/>
      <w:textAlignment w:val="top"/>
    </w:pPr>
    <w:rPr>
      <w:sz w:val="20"/>
      <w:szCs w:val="20"/>
      <w:lang w:val="en-US" w:eastAsia="en-US"/>
    </w:rPr>
  </w:style>
  <w:style w:type="paragraph" w:customStyle="1" w:styleId="xl81">
    <w:name w:val="xl81"/>
    <w:basedOn w:val="prastasis"/>
    <w:rsid w:val="009F4A49"/>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sz w:val="20"/>
      <w:szCs w:val="20"/>
      <w:lang w:val="en-US" w:eastAsia="en-US"/>
    </w:rPr>
  </w:style>
  <w:style w:type="paragraph" w:customStyle="1" w:styleId="xl82">
    <w:name w:val="xl82"/>
    <w:basedOn w:val="prastasis"/>
    <w:rsid w:val="009F4A49"/>
    <w:pPr>
      <w:pBdr>
        <w:top w:val="single" w:sz="4" w:space="0" w:color="auto"/>
        <w:left w:val="single" w:sz="4" w:space="0" w:color="auto"/>
        <w:right w:val="single" w:sz="4" w:space="0" w:color="auto"/>
      </w:pBdr>
      <w:shd w:val="clear" w:color="000000" w:fill="E7E6E6"/>
      <w:spacing w:before="100" w:beforeAutospacing="1" w:after="100" w:afterAutospacing="1"/>
      <w:jc w:val="center"/>
      <w:textAlignment w:val="center"/>
    </w:pPr>
    <w:rPr>
      <w:sz w:val="20"/>
      <w:szCs w:val="20"/>
      <w:lang w:val="en-US" w:eastAsia="en-US"/>
    </w:rPr>
  </w:style>
  <w:style w:type="paragraph" w:customStyle="1" w:styleId="xl83">
    <w:name w:val="xl83"/>
    <w:basedOn w:val="prastasis"/>
    <w:rsid w:val="009F4A49"/>
    <w:pPr>
      <w:pBdr>
        <w:left w:val="single" w:sz="4" w:space="0" w:color="auto"/>
        <w:right w:val="single" w:sz="4" w:space="0" w:color="auto"/>
      </w:pBdr>
      <w:shd w:val="clear" w:color="000000" w:fill="E7E6E6"/>
      <w:spacing w:before="100" w:beforeAutospacing="1" w:after="100" w:afterAutospacing="1"/>
      <w:jc w:val="center"/>
      <w:textAlignment w:val="center"/>
    </w:pPr>
    <w:rPr>
      <w:sz w:val="20"/>
      <w:szCs w:val="20"/>
      <w:lang w:val="en-US" w:eastAsia="en-US"/>
    </w:rPr>
  </w:style>
  <w:style w:type="paragraph" w:customStyle="1" w:styleId="xl84">
    <w:name w:val="xl84"/>
    <w:basedOn w:val="prastasis"/>
    <w:rsid w:val="009F4A49"/>
    <w:pPr>
      <w:pBdr>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sz w:val="20"/>
      <w:szCs w:val="20"/>
      <w:lang w:val="en-US" w:eastAsia="en-US"/>
    </w:rPr>
  </w:style>
  <w:style w:type="paragraph" w:customStyle="1" w:styleId="xl85">
    <w:name w:val="xl85"/>
    <w:basedOn w:val="prastasis"/>
    <w:rsid w:val="009F4A49"/>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szCs w:val="20"/>
      <w:lang w:val="en-US" w:eastAsia="en-US"/>
    </w:rPr>
  </w:style>
  <w:style w:type="paragraph" w:customStyle="1" w:styleId="xl86">
    <w:name w:val="xl86"/>
    <w:basedOn w:val="prastasis"/>
    <w:rsid w:val="009F4A4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n-US" w:eastAsia="en-US"/>
    </w:rPr>
  </w:style>
  <w:style w:type="paragraph" w:customStyle="1" w:styleId="font7">
    <w:name w:val="font7"/>
    <w:basedOn w:val="prastasis"/>
    <w:rsid w:val="009F4A49"/>
    <w:pPr>
      <w:spacing w:before="100" w:beforeAutospacing="1" w:after="100" w:afterAutospacing="1"/>
    </w:pPr>
    <w:rPr>
      <w:b/>
      <w:bCs/>
      <w:color w:val="000000"/>
      <w:sz w:val="20"/>
      <w:szCs w:val="20"/>
      <w:lang w:val="en-US" w:eastAsia="en-US"/>
    </w:rPr>
  </w:style>
  <w:style w:type="paragraph" w:customStyle="1" w:styleId="xl87">
    <w:name w:val="xl87"/>
    <w:basedOn w:val="prastasis"/>
    <w:rsid w:val="009F4A4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8">
    <w:name w:val="xl88"/>
    <w:basedOn w:val="prastasis"/>
    <w:rsid w:val="009F4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9">
    <w:name w:val="xl89"/>
    <w:basedOn w:val="prastasis"/>
    <w:rsid w:val="009F4A4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0">
    <w:name w:val="xl90"/>
    <w:basedOn w:val="prastasis"/>
    <w:rsid w:val="009F4A49"/>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lang w:val="en-US" w:eastAsia="en-US"/>
    </w:rPr>
  </w:style>
  <w:style w:type="paragraph" w:customStyle="1" w:styleId="xl91">
    <w:name w:val="xl91"/>
    <w:basedOn w:val="prastasis"/>
    <w:rsid w:val="009F4A49"/>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en-US" w:eastAsia="en-US"/>
    </w:rPr>
  </w:style>
  <w:style w:type="paragraph" w:customStyle="1" w:styleId="xl92">
    <w:name w:val="xl92"/>
    <w:basedOn w:val="prastasis"/>
    <w:rsid w:val="009F4A4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3">
    <w:name w:val="xl93"/>
    <w:basedOn w:val="prastasis"/>
    <w:rsid w:val="009F4A4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4">
    <w:name w:val="xl94"/>
    <w:basedOn w:val="prastasis"/>
    <w:rsid w:val="009F4A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95">
    <w:name w:val="xl95"/>
    <w:basedOn w:val="prastasis"/>
    <w:rsid w:val="009F4A49"/>
    <w:pPr>
      <w:pBdr>
        <w:top w:val="single" w:sz="4" w:space="0" w:color="auto"/>
        <w:left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96">
    <w:name w:val="xl96"/>
    <w:basedOn w:val="prastasis"/>
    <w:rsid w:val="009F4A49"/>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97">
    <w:name w:val="xl97"/>
    <w:basedOn w:val="prastasis"/>
    <w:rsid w:val="009F4A4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8">
    <w:name w:val="xl98"/>
    <w:basedOn w:val="prastasis"/>
    <w:rsid w:val="009F4A4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9">
    <w:name w:val="xl99"/>
    <w:basedOn w:val="prastasis"/>
    <w:rsid w:val="009F4A49"/>
    <w:pPr>
      <w:pBdr>
        <w:left w:val="single" w:sz="4" w:space="0" w:color="auto"/>
        <w:right w:val="single" w:sz="4" w:space="0" w:color="auto"/>
      </w:pBdr>
      <w:spacing w:before="100" w:beforeAutospacing="1" w:after="100" w:afterAutospacing="1"/>
      <w:jc w:val="center"/>
      <w:textAlignment w:val="top"/>
    </w:pPr>
    <w:rPr>
      <w:sz w:val="20"/>
      <w:szCs w:val="20"/>
      <w:lang w:val="en-US" w:eastAsia="en-US"/>
    </w:rPr>
  </w:style>
  <w:style w:type="paragraph" w:customStyle="1" w:styleId="xl100">
    <w:name w:val="xl100"/>
    <w:basedOn w:val="prastasis"/>
    <w:rsid w:val="009F4A49"/>
    <w:pPr>
      <w:pBdr>
        <w:top w:val="single" w:sz="4" w:space="0" w:color="auto"/>
        <w:left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101">
    <w:name w:val="xl101"/>
    <w:basedOn w:val="prastasis"/>
    <w:rsid w:val="009F4A49"/>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102">
    <w:name w:val="xl102"/>
    <w:basedOn w:val="prastasis"/>
    <w:rsid w:val="009F4A49"/>
    <w:pPr>
      <w:pBdr>
        <w:top w:val="single" w:sz="4" w:space="0" w:color="auto"/>
        <w:left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103">
    <w:name w:val="xl103"/>
    <w:basedOn w:val="prastasis"/>
    <w:rsid w:val="009F4A49"/>
    <w:pPr>
      <w:pBdr>
        <w:left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104">
    <w:name w:val="xl104"/>
    <w:basedOn w:val="prastasis"/>
    <w:rsid w:val="009F4A49"/>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105">
    <w:name w:val="xl105"/>
    <w:basedOn w:val="prastasis"/>
    <w:rsid w:val="009F4A49"/>
    <w:pPr>
      <w:pBdr>
        <w:left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106">
    <w:name w:val="xl106"/>
    <w:basedOn w:val="prastasis"/>
    <w:rsid w:val="009F4A49"/>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sz w:val="20"/>
      <w:szCs w:val="20"/>
      <w:lang w:val="en-US" w:eastAsia="en-US"/>
    </w:rPr>
  </w:style>
  <w:style w:type="paragraph" w:customStyle="1" w:styleId="xl107">
    <w:name w:val="xl107"/>
    <w:basedOn w:val="prastasis"/>
    <w:rsid w:val="009F4A49"/>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sz w:val="20"/>
      <w:szCs w:val="20"/>
      <w:lang w:val="en-US" w:eastAsia="en-US"/>
    </w:rPr>
  </w:style>
  <w:style w:type="paragraph" w:customStyle="1" w:styleId="xl108">
    <w:name w:val="xl108"/>
    <w:basedOn w:val="prastasis"/>
    <w:rsid w:val="009F4A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val="en-US" w:eastAsia="en-US"/>
    </w:rPr>
  </w:style>
  <w:style w:type="paragraph" w:customStyle="1" w:styleId="xl109">
    <w:name w:val="xl109"/>
    <w:basedOn w:val="prastasis"/>
    <w:rsid w:val="009F4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en-US" w:eastAsia="en-US"/>
    </w:rPr>
  </w:style>
  <w:style w:type="paragraph" w:customStyle="1" w:styleId="xl110">
    <w:name w:val="xl110"/>
    <w:basedOn w:val="prastasis"/>
    <w:rsid w:val="009F4A49"/>
    <w:pPr>
      <w:pBdr>
        <w:top w:val="single" w:sz="4" w:space="0" w:color="auto"/>
        <w:left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111">
    <w:name w:val="xl111"/>
    <w:basedOn w:val="prastasis"/>
    <w:rsid w:val="009F4A49"/>
    <w:pPr>
      <w:pBdr>
        <w:left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112">
    <w:name w:val="xl112"/>
    <w:basedOn w:val="prastasis"/>
    <w:rsid w:val="009F4A49"/>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113">
    <w:name w:val="xl113"/>
    <w:basedOn w:val="prastasis"/>
    <w:rsid w:val="009F4A49"/>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top"/>
    </w:pPr>
    <w:rPr>
      <w:sz w:val="20"/>
      <w:szCs w:val="20"/>
      <w:lang w:val="en-US" w:eastAsia="en-US"/>
    </w:rPr>
  </w:style>
  <w:style w:type="paragraph" w:customStyle="1" w:styleId="xl114">
    <w:name w:val="xl114"/>
    <w:basedOn w:val="prastasis"/>
    <w:rsid w:val="009F4A49"/>
    <w:pPr>
      <w:pBdr>
        <w:top w:val="single" w:sz="4" w:space="0" w:color="auto"/>
        <w:left w:val="single" w:sz="4" w:space="0" w:color="auto"/>
        <w:bottom w:val="single" w:sz="4" w:space="0" w:color="auto"/>
      </w:pBdr>
      <w:shd w:val="clear" w:color="000000" w:fill="E7E6E6"/>
      <w:spacing w:before="100" w:beforeAutospacing="1" w:after="100" w:afterAutospacing="1"/>
      <w:jc w:val="center"/>
      <w:textAlignment w:val="center"/>
    </w:pPr>
    <w:rPr>
      <w:b/>
      <w:bCs/>
      <w:sz w:val="20"/>
      <w:szCs w:val="20"/>
      <w:lang w:val="en-US" w:eastAsia="en-US"/>
    </w:rPr>
  </w:style>
  <w:style w:type="paragraph" w:customStyle="1" w:styleId="xl115">
    <w:name w:val="xl115"/>
    <w:basedOn w:val="prastasis"/>
    <w:rsid w:val="009F4A49"/>
    <w:pPr>
      <w:pBdr>
        <w:top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sz w:val="20"/>
      <w:szCs w:val="20"/>
      <w:lang w:val="en-US" w:eastAsia="en-US"/>
    </w:rPr>
  </w:style>
  <w:style w:type="paragraph" w:customStyle="1" w:styleId="xl116">
    <w:name w:val="xl116"/>
    <w:basedOn w:val="prastasis"/>
    <w:rsid w:val="009F4A49"/>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top"/>
    </w:pPr>
    <w:rPr>
      <w:sz w:val="20"/>
      <w:szCs w:val="20"/>
      <w:lang w:val="en-US" w:eastAsia="en-US"/>
    </w:rPr>
  </w:style>
  <w:style w:type="paragraph" w:customStyle="1" w:styleId="xl117">
    <w:name w:val="xl117"/>
    <w:basedOn w:val="prastasis"/>
    <w:rsid w:val="009F4A49"/>
    <w:pPr>
      <w:pBdr>
        <w:left w:val="single" w:sz="4" w:space="7" w:color="auto"/>
        <w:right w:val="single" w:sz="4" w:space="0" w:color="auto"/>
      </w:pBdr>
      <w:spacing w:before="100" w:beforeAutospacing="1" w:after="100" w:afterAutospacing="1"/>
      <w:ind w:firstLineChars="100" w:firstLine="100"/>
      <w:textAlignment w:val="center"/>
    </w:pPr>
    <w:rPr>
      <w:sz w:val="20"/>
      <w:szCs w:val="20"/>
      <w:lang w:val="en-US" w:eastAsia="en-US"/>
    </w:rPr>
  </w:style>
  <w:style w:type="paragraph" w:customStyle="1" w:styleId="xl118">
    <w:name w:val="xl118"/>
    <w:basedOn w:val="prastasis"/>
    <w:rsid w:val="009F4A4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119">
    <w:name w:val="xl119"/>
    <w:basedOn w:val="prastasis"/>
    <w:rsid w:val="009F4A4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120">
    <w:name w:val="xl120"/>
    <w:basedOn w:val="prastasis"/>
    <w:rsid w:val="009F4A4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121">
    <w:name w:val="xl121"/>
    <w:basedOn w:val="prastasis"/>
    <w:rsid w:val="009F4A4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122">
    <w:name w:val="xl122"/>
    <w:basedOn w:val="prastasis"/>
    <w:rsid w:val="009F4A49"/>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sz w:val="20"/>
      <w:szCs w:val="20"/>
      <w:lang w:val="en-US" w:eastAsia="en-US"/>
    </w:rPr>
  </w:style>
  <w:style w:type="paragraph" w:customStyle="1" w:styleId="xl63">
    <w:name w:val="xl63"/>
    <w:basedOn w:val="prastasis"/>
    <w:rsid w:val="009F4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64">
    <w:name w:val="xl64"/>
    <w:basedOn w:val="prastasis"/>
    <w:rsid w:val="009F4A4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character" w:customStyle="1" w:styleId="Neapdorotaspaminjimas1">
    <w:name w:val="Neapdorotas paminėjimas1"/>
    <w:basedOn w:val="Numatytasispastraiposriftas"/>
    <w:uiPriority w:val="99"/>
    <w:semiHidden/>
    <w:unhideWhenUsed/>
    <w:rsid w:val="009F4A49"/>
    <w:rPr>
      <w:color w:val="605E5C"/>
      <w:shd w:val="clear" w:color="auto" w:fill="E1DFDD"/>
    </w:rPr>
  </w:style>
  <w:style w:type="character" w:customStyle="1" w:styleId="Neapdorotaspaminjimas2">
    <w:name w:val="Neapdorotas paminėjimas2"/>
    <w:basedOn w:val="Numatytasispastraiposriftas"/>
    <w:uiPriority w:val="99"/>
    <w:semiHidden/>
    <w:unhideWhenUsed/>
    <w:rsid w:val="009F4A49"/>
    <w:rPr>
      <w:color w:val="605E5C"/>
      <w:shd w:val="clear" w:color="auto" w:fill="E1DFDD"/>
    </w:rPr>
  </w:style>
  <w:style w:type="table" w:customStyle="1" w:styleId="Lentelstinklelis6">
    <w:name w:val="Lentelės tinklelis6"/>
    <w:basedOn w:val="prastojilentel"/>
    <w:next w:val="Lentelstinklelis"/>
    <w:uiPriority w:val="39"/>
    <w:rsid w:val="00E12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
    <w:name w:val="Lentelės tinklelis7"/>
    <w:basedOn w:val="prastojilentel"/>
    <w:next w:val="Lentelstinklelis"/>
    <w:uiPriority w:val="39"/>
    <w:rsid w:val="00A62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8">
    <w:name w:val="Lentelės tinklelis8"/>
    <w:basedOn w:val="prastojilentel"/>
    <w:next w:val="Lentelstinklelis"/>
    <w:uiPriority w:val="39"/>
    <w:rsid w:val="00A62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prastasis"/>
    <w:rsid w:val="00B724AE"/>
    <w:pPr>
      <w:spacing w:before="100" w:beforeAutospacing="1" w:after="100" w:afterAutospacing="1"/>
    </w:pPr>
    <w:rPr>
      <w:b/>
      <w:bCs/>
      <w:color w:val="000000"/>
      <w:sz w:val="20"/>
      <w:szCs w:val="20"/>
      <w:lang w:val="en-US" w:eastAsia="en-US"/>
    </w:rPr>
  </w:style>
  <w:style w:type="paragraph" w:customStyle="1" w:styleId="font9">
    <w:name w:val="font9"/>
    <w:basedOn w:val="prastasis"/>
    <w:rsid w:val="00B724AE"/>
    <w:pPr>
      <w:spacing w:before="100" w:beforeAutospacing="1" w:after="100" w:afterAutospacing="1"/>
    </w:pPr>
    <w:rPr>
      <w:sz w:val="20"/>
      <w:szCs w:val="20"/>
      <w:lang w:val="en-US" w:eastAsia="en-US"/>
    </w:rPr>
  </w:style>
  <w:style w:type="paragraph" w:customStyle="1" w:styleId="xl123">
    <w:name w:val="xl123"/>
    <w:basedOn w:val="prastasis"/>
    <w:rsid w:val="00B724AE"/>
    <w:pPr>
      <w:pBdr>
        <w:top w:val="single" w:sz="4" w:space="0" w:color="auto"/>
        <w:left w:val="single" w:sz="4" w:space="0" w:color="auto"/>
        <w:bottom w:val="single" w:sz="4" w:space="0" w:color="auto"/>
      </w:pBdr>
      <w:shd w:val="clear" w:color="000000" w:fill="E7E6E6"/>
      <w:spacing w:before="100" w:beforeAutospacing="1" w:after="100" w:afterAutospacing="1"/>
      <w:jc w:val="center"/>
      <w:textAlignment w:val="top"/>
    </w:pPr>
    <w:rPr>
      <w:sz w:val="20"/>
      <w:szCs w:val="20"/>
      <w:lang w:val="en-US" w:eastAsia="en-US"/>
    </w:rPr>
  </w:style>
  <w:style w:type="paragraph" w:customStyle="1" w:styleId="xl124">
    <w:name w:val="xl124"/>
    <w:basedOn w:val="prastasis"/>
    <w:rsid w:val="00B724AE"/>
    <w:pPr>
      <w:pBdr>
        <w:top w:val="single" w:sz="4" w:space="0" w:color="auto"/>
        <w:bottom w:val="single" w:sz="4" w:space="0" w:color="auto"/>
      </w:pBdr>
      <w:shd w:val="clear" w:color="000000" w:fill="E7E6E6"/>
      <w:spacing w:before="100" w:beforeAutospacing="1" w:after="100" w:afterAutospacing="1"/>
      <w:jc w:val="center"/>
      <w:textAlignment w:val="top"/>
    </w:pPr>
    <w:rPr>
      <w:sz w:val="20"/>
      <w:szCs w:val="20"/>
      <w:lang w:val="en-US" w:eastAsia="en-US"/>
    </w:rPr>
  </w:style>
  <w:style w:type="paragraph" w:customStyle="1" w:styleId="xl125">
    <w:name w:val="xl125"/>
    <w:basedOn w:val="prastasis"/>
    <w:rsid w:val="00B724AE"/>
    <w:pPr>
      <w:pBdr>
        <w:top w:val="single" w:sz="4" w:space="0" w:color="auto"/>
        <w:bottom w:val="single" w:sz="4" w:space="0" w:color="auto"/>
        <w:right w:val="single" w:sz="4" w:space="0" w:color="auto"/>
      </w:pBdr>
      <w:shd w:val="clear" w:color="000000" w:fill="E7E6E6"/>
      <w:spacing w:before="100" w:beforeAutospacing="1" w:after="100" w:afterAutospacing="1"/>
      <w:jc w:val="center"/>
      <w:textAlignment w:val="top"/>
    </w:pPr>
    <w:rPr>
      <w:sz w:val="20"/>
      <w:szCs w:val="20"/>
      <w:lang w:val="en-US" w:eastAsia="en-US"/>
    </w:rPr>
  </w:style>
  <w:style w:type="paragraph" w:customStyle="1" w:styleId="xl126">
    <w:name w:val="xl126"/>
    <w:basedOn w:val="prastasis"/>
    <w:rsid w:val="00B724AE"/>
    <w:pPr>
      <w:pBdr>
        <w:top w:val="single" w:sz="4" w:space="0" w:color="auto"/>
        <w:left w:val="single" w:sz="4" w:space="0" w:color="auto"/>
        <w:bottom w:val="single" w:sz="4" w:space="0" w:color="auto"/>
      </w:pBdr>
      <w:shd w:val="clear" w:color="000000" w:fill="E7E6E6"/>
      <w:spacing w:before="100" w:beforeAutospacing="1" w:after="100" w:afterAutospacing="1"/>
      <w:jc w:val="center"/>
      <w:textAlignment w:val="center"/>
    </w:pPr>
    <w:rPr>
      <w:b/>
      <w:bCs/>
      <w:sz w:val="20"/>
      <w:szCs w:val="20"/>
      <w:lang w:val="en-US" w:eastAsia="en-US"/>
    </w:rPr>
  </w:style>
  <w:style w:type="paragraph" w:customStyle="1" w:styleId="xl127">
    <w:name w:val="xl127"/>
    <w:basedOn w:val="prastasis"/>
    <w:rsid w:val="00B724AE"/>
    <w:pPr>
      <w:pBdr>
        <w:top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sz w:val="20"/>
      <w:szCs w:val="20"/>
      <w:lang w:val="en-US" w:eastAsia="en-US"/>
    </w:rPr>
  </w:style>
  <w:style w:type="paragraph" w:customStyle="1" w:styleId="xl128">
    <w:name w:val="xl128"/>
    <w:basedOn w:val="prastasis"/>
    <w:rsid w:val="00B724AE"/>
    <w:pPr>
      <w:pBdr>
        <w:top w:val="single" w:sz="4" w:space="0" w:color="auto"/>
        <w:left w:val="single" w:sz="4" w:space="0" w:color="auto"/>
        <w:bottom w:val="single" w:sz="4" w:space="0" w:color="auto"/>
      </w:pBdr>
      <w:shd w:val="clear" w:color="000000" w:fill="E7E6E6"/>
      <w:spacing w:before="100" w:beforeAutospacing="1" w:after="100" w:afterAutospacing="1"/>
      <w:jc w:val="center"/>
      <w:textAlignment w:val="top"/>
    </w:pPr>
    <w:rPr>
      <w:sz w:val="20"/>
      <w:szCs w:val="20"/>
      <w:lang w:val="en-US" w:eastAsia="en-US"/>
    </w:rPr>
  </w:style>
  <w:style w:type="paragraph" w:customStyle="1" w:styleId="xl129">
    <w:name w:val="xl129"/>
    <w:basedOn w:val="prastasis"/>
    <w:rsid w:val="00B724AE"/>
    <w:pPr>
      <w:pBdr>
        <w:top w:val="single" w:sz="4" w:space="0" w:color="auto"/>
        <w:bottom w:val="single" w:sz="4" w:space="0" w:color="auto"/>
      </w:pBdr>
      <w:shd w:val="clear" w:color="000000" w:fill="E7E6E6"/>
      <w:spacing w:before="100" w:beforeAutospacing="1" w:after="100" w:afterAutospacing="1"/>
      <w:jc w:val="center"/>
      <w:textAlignment w:val="top"/>
    </w:pPr>
    <w:rPr>
      <w:sz w:val="20"/>
      <w:szCs w:val="20"/>
      <w:lang w:val="en-US" w:eastAsia="en-US"/>
    </w:rPr>
  </w:style>
  <w:style w:type="paragraph" w:customStyle="1" w:styleId="xl130">
    <w:name w:val="xl130"/>
    <w:basedOn w:val="prastasis"/>
    <w:rsid w:val="00B724AE"/>
    <w:pPr>
      <w:pBdr>
        <w:top w:val="single" w:sz="4" w:space="0" w:color="auto"/>
        <w:bottom w:val="single" w:sz="4" w:space="0" w:color="auto"/>
        <w:right w:val="single" w:sz="4" w:space="0" w:color="auto"/>
      </w:pBdr>
      <w:shd w:val="clear" w:color="000000" w:fill="E7E6E6"/>
      <w:spacing w:before="100" w:beforeAutospacing="1" w:after="100" w:afterAutospacing="1"/>
      <w:jc w:val="center"/>
      <w:textAlignment w:val="top"/>
    </w:pPr>
    <w:rPr>
      <w:sz w:val="20"/>
      <w:szCs w:val="20"/>
      <w:lang w:val="en-US" w:eastAsia="en-US"/>
    </w:rPr>
  </w:style>
  <w:style w:type="paragraph" w:customStyle="1" w:styleId="xl131">
    <w:name w:val="xl131"/>
    <w:basedOn w:val="prastasis"/>
    <w:rsid w:val="00B724AE"/>
    <w:pPr>
      <w:pBdr>
        <w:left w:val="single" w:sz="4" w:space="7" w:color="auto"/>
        <w:right w:val="single" w:sz="4" w:space="0" w:color="auto"/>
      </w:pBdr>
      <w:spacing w:before="100" w:beforeAutospacing="1" w:after="100" w:afterAutospacing="1"/>
      <w:ind w:firstLineChars="100" w:firstLine="100"/>
      <w:textAlignment w:val="center"/>
    </w:pPr>
    <w:rPr>
      <w:sz w:val="20"/>
      <w:szCs w:val="20"/>
      <w:lang w:val="en-US" w:eastAsia="en-US"/>
    </w:rPr>
  </w:style>
  <w:style w:type="paragraph" w:customStyle="1" w:styleId="xl132">
    <w:name w:val="xl132"/>
    <w:basedOn w:val="prastasis"/>
    <w:rsid w:val="00B724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en-US" w:eastAsia="en-US"/>
    </w:rPr>
  </w:style>
  <w:style w:type="paragraph" w:customStyle="1" w:styleId="xl133">
    <w:name w:val="xl133"/>
    <w:basedOn w:val="prastasis"/>
    <w:rsid w:val="00B724AE"/>
    <w:pPr>
      <w:pBdr>
        <w:top w:val="single" w:sz="4" w:space="0" w:color="auto"/>
        <w:left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134">
    <w:name w:val="xl134"/>
    <w:basedOn w:val="prastasis"/>
    <w:rsid w:val="00B724AE"/>
    <w:pPr>
      <w:pBdr>
        <w:left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135">
    <w:name w:val="xl135"/>
    <w:basedOn w:val="prastasis"/>
    <w:rsid w:val="00B724AE"/>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136">
    <w:name w:val="xl136"/>
    <w:basedOn w:val="prastasis"/>
    <w:rsid w:val="00B724AE"/>
    <w:pPr>
      <w:pBdr>
        <w:top w:val="single" w:sz="4" w:space="0" w:color="auto"/>
        <w:left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137">
    <w:name w:val="xl137"/>
    <w:basedOn w:val="prastasis"/>
    <w:rsid w:val="00B724AE"/>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138">
    <w:name w:val="xl138"/>
    <w:basedOn w:val="prastasis"/>
    <w:rsid w:val="00B724A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139">
    <w:name w:val="xl139"/>
    <w:basedOn w:val="prastasis"/>
    <w:rsid w:val="00B724A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140">
    <w:name w:val="xl140"/>
    <w:basedOn w:val="prastasis"/>
    <w:rsid w:val="00B724A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141">
    <w:name w:val="xl141"/>
    <w:basedOn w:val="prastasis"/>
    <w:rsid w:val="00B724A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142">
    <w:name w:val="xl142"/>
    <w:basedOn w:val="prastasis"/>
    <w:rsid w:val="00B724A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143">
    <w:name w:val="xl143"/>
    <w:basedOn w:val="prastasis"/>
    <w:rsid w:val="00B724A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character" w:styleId="Neapdorotaspaminjimas">
    <w:name w:val="Unresolved Mention"/>
    <w:basedOn w:val="Numatytasispastraiposriftas"/>
    <w:uiPriority w:val="99"/>
    <w:semiHidden/>
    <w:unhideWhenUsed/>
    <w:rsid w:val="004F2578"/>
    <w:rPr>
      <w:color w:val="605E5C"/>
      <w:shd w:val="clear" w:color="auto" w:fill="E1DFDD"/>
    </w:rPr>
  </w:style>
  <w:style w:type="character" w:styleId="Dokumentoinaosnumeris">
    <w:name w:val="endnote reference"/>
    <w:basedOn w:val="Numatytasispastraiposriftas"/>
    <w:uiPriority w:val="99"/>
    <w:unhideWhenUsed/>
    <w:locked/>
    <w:rsid w:val="004F2578"/>
    <w:rPr>
      <w:vertAlign w:val="superscript"/>
    </w:rPr>
  </w:style>
  <w:style w:type="paragraph" w:styleId="Indeksas1">
    <w:name w:val="index 1"/>
    <w:basedOn w:val="prastasis"/>
    <w:next w:val="prastasis"/>
    <w:autoRedefine/>
    <w:uiPriority w:val="99"/>
    <w:unhideWhenUsed/>
    <w:locked/>
    <w:rsid w:val="004F2578"/>
    <w:pPr>
      <w:ind w:left="240" w:hanging="240"/>
    </w:pPr>
    <w:rPr>
      <w:szCs w:val="20"/>
      <w:lang w:eastAsia="en-US"/>
    </w:rPr>
  </w:style>
  <w:style w:type="character" w:styleId="Nerykuspabraukimas">
    <w:name w:val="Subtle Emphasis"/>
    <w:basedOn w:val="Numatytasispastraiposriftas"/>
    <w:uiPriority w:val="19"/>
    <w:qFormat/>
    <w:rsid w:val="004F2578"/>
    <w:rPr>
      <w:i/>
      <w:iCs/>
      <w:color w:val="404040" w:themeColor="text1" w:themeTint="BF"/>
    </w:rPr>
  </w:style>
  <w:style w:type="paragraph" w:customStyle="1" w:styleId="Lentelsturinys">
    <w:name w:val="Lentelės turinys"/>
    <w:basedOn w:val="prastasis"/>
    <w:qFormat/>
    <w:rsid w:val="004F2578"/>
    <w:pPr>
      <w:suppressLineNumbers/>
      <w:suppressAutoHyphens/>
    </w:pPr>
    <w:rPr>
      <w:rFonts w:eastAsia="NSimSun" w:cs="Mangal"/>
      <w:kern w:val="2"/>
      <w:lang w:eastAsia="zh-CN" w:bidi="hi-IN"/>
    </w:rPr>
  </w:style>
  <w:style w:type="character" w:styleId="Paminjimas">
    <w:name w:val="Mention"/>
    <w:basedOn w:val="Numatytasispastraiposriftas"/>
    <w:uiPriority w:val="99"/>
    <w:unhideWhenUsed/>
    <w:rsid w:val="005D62F6"/>
    <w:rPr>
      <w:color w:val="2B579A"/>
      <w:shd w:val="clear" w:color="auto" w:fill="E1DFDD"/>
    </w:rPr>
  </w:style>
  <w:style w:type="character" w:customStyle="1" w:styleId="normaltextrun">
    <w:name w:val="normaltextrun"/>
    <w:basedOn w:val="Numatytasispastraiposriftas"/>
    <w:rsid w:val="008D11E1"/>
  </w:style>
  <w:style w:type="character" w:customStyle="1" w:styleId="eop">
    <w:name w:val="eop"/>
    <w:basedOn w:val="Numatytasispastraiposriftas"/>
    <w:rsid w:val="008D1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225"/>
      <w:marRight w:val="225"/>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8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4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3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7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9">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8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9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5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7">
      <w:marLeft w:val="158"/>
      <w:marRight w:val="158"/>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55">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84">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158"/>
      <w:marRight w:val="158"/>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158"/>
      <w:marRight w:val="158"/>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5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sChild>
        <w:div w:id="33">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158"/>
      <w:marRight w:val="158"/>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sChild>
        <w:div w:id="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9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8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sChild>
        <w:div w:id="1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sChild>
        <w:div w:id="9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2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8">
      <w:marLeft w:val="225"/>
      <w:marRight w:val="225"/>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225"/>
      <w:marRight w:val="22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02">
      <w:marLeft w:val="0"/>
      <w:marRight w:val="0"/>
      <w:marTop w:val="0"/>
      <w:marBottom w:val="0"/>
      <w:divBdr>
        <w:top w:val="none" w:sz="0" w:space="0" w:color="auto"/>
        <w:left w:val="none" w:sz="0" w:space="0" w:color="auto"/>
        <w:bottom w:val="none" w:sz="0" w:space="0" w:color="auto"/>
        <w:right w:val="none" w:sz="0" w:space="0" w:color="auto"/>
      </w:divBdr>
    </w:div>
    <w:div w:id="840704290">
      <w:bodyDiv w:val="1"/>
      <w:marLeft w:val="0"/>
      <w:marRight w:val="0"/>
      <w:marTop w:val="0"/>
      <w:marBottom w:val="0"/>
      <w:divBdr>
        <w:top w:val="none" w:sz="0" w:space="0" w:color="auto"/>
        <w:left w:val="none" w:sz="0" w:space="0" w:color="auto"/>
        <w:bottom w:val="none" w:sz="0" w:space="0" w:color="auto"/>
        <w:right w:val="none" w:sz="0" w:space="0" w:color="auto"/>
      </w:divBdr>
    </w:div>
    <w:div w:id="1661153891">
      <w:bodyDiv w:val="1"/>
      <w:marLeft w:val="0"/>
      <w:marRight w:val="0"/>
      <w:marTop w:val="0"/>
      <w:marBottom w:val="0"/>
      <w:divBdr>
        <w:top w:val="none" w:sz="0" w:space="0" w:color="auto"/>
        <w:left w:val="none" w:sz="0" w:space="0" w:color="auto"/>
        <w:bottom w:val="none" w:sz="0" w:space="0" w:color="auto"/>
        <w:right w:val="none" w:sz="0" w:space="0" w:color="auto"/>
      </w:divBdr>
    </w:div>
    <w:div w:id="1740328904">
      <w:bodyDiv w:val="1"/>
      <w:marLeft w:val="0"/>
      <w:marRight w:val="0"/>
      <w:marTop w:val="0"/>
      <w:marBottom w:val="0"/>
      <w:divBdr>
        <w:top w:val="none" w:sz="0" w:space="0" w:color="auto"/>
        <w:left w:val="none" w:sz="0" w:space="0" w:color="auto"/>
        <w:bottom w:val="none" w:sz="0" w:space="0" w:color="auto"/>
        <w:right w:val="none" w:sz="0" w:space="0" w:color="auto"/>
      </w:divBdr>
    </w:div>
    <w:div w:id="194858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vanduo.gamta.lt/files/2016%20m%20BJ%20ir%20KM%20b%C5%ABkl%C4%97s%20ataskaita%20svetainei.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9DFCD4C-5C8E-489E-8B87-9818F1AAF6E0}">
  <we:reference id="fbc37e65-7f63-4e24-8785-7e98cc78bfa3" version="1.0.0.0" store="EXCatalog" storeType="EXCatalog"/>
  <we:alternateReferences>
    <we:reference id="WA104381797" version="1.0.0.0" store="lt-LT"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4E2C8663068342BF93AA004BB6BB7F" ma:contentTypeVersion="12" ma:contentTypeDescription="Create a new document." ma:contentTypeScope="" ma:versionID="754b0603a59617dddff54cc001abd9d1">
  <xsd:schema xmlns:xsd="http://www.w3.org/2001/XMLSchema" xmlns:xs="http://www.w3.org/2001/XMLSchema" xmlns:p="http://schemas.microsoft.com/office/2006/metadata/properties" xmlns:ns2="57340367-157f-41c0-bfc8-d4ce19d48909" xmlns:ns3="05637c99-1728-4ca5-b3e4-8fee436404cf" targetNamespace="http://schemas.microsoft.com/office/2006/metadata/properties" ma:root="true" ma:fieldsID="a9b40636d464135278f358ef56b4cb91" ns2:_="" ns3:_="">
    <xsd:import namespace="57340367-157f-41c0-bfc8-d4ce19d48909"/>
    <xsd:import namespace="05637c99-1728-4ca5-b3e4-8fee436404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40367-157f-41c0-bfc8-d4ce19d48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637c99-1728-4ca5-b3e4-8fee436404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D26F41-4E22-452A-B396-2001F0C61485}">
  <ds:schemaRefs>
    <ds:schemaRef ds:uri="http://schemas.openxmlformats.org/officeDocument/2006/bibliography"/>
  </ds:schemaRefs>
</ds:datastoreItem>
</file>

<file path=customXml/itemProps2.xml><?xml version="1.0" encoding="utf-8"?>
<ds:datastoreItem xmlns:ds="http://schemas.openxmlformats.org/officeDocument/2006/customXml" ds:itemID="{E654E031-ED99-4B5C-ACCE-B515F3361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40367-157f-41c0-bfc8-d4ce19d48909"/>
    <ds:schemaRef ds:uri="05637c99-1728-4ca5-b3e4-8fee43640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3FD6C-E4AF-43A8-AAB6-F1E13BE1C333}">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7340367-157f-41c0-bfc8-d4ce19d48909"/>
    <ds:schemaRef ds:uri="http://schemas.microsoft.com/office/2006/metadata/properties"/>
    <ds:schemaRef ds:uri="http://purl.org/dc/elements/1.1/"/>
    <ds:schemaRef ds:uri="05637c99-1728-4ca5-b3e4-8fee436404cf"/>
    <ds:schemaRef ds:uri="http://www.w3.org/XML/1998/namespace"/>
    <ds:schemaRef ds:uri="http://purl.org/dc/dcmitype/"/>
  </ds:schemaRefs>
</ds:datastoreItem>
</file>

<file path=customXml/itemProps4.xml><?xml version="1.0" encoding="utf-8"?>
<ds:datastoreItem xmlns:ds="http://schemas.openxmlformats.org/officeDocument/2006/customXml" ds:itemID="{E048EBF4-442D-400C-99B9-FF85659504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2132</TotalTime>
  <Pages>55</Pages>
  <Words>13502</Words>
  <Characters>85001</Characters>
  <Application>Microsoft Office Word</Application>
  <DocSecurity>0</DocSecurity>
  <Lines>708</Lines>
  <Paragraphs>196</Paragraphs>
  <ScaleCrop>false</ScaleCrop>
  <HeadingPairs>
    <vt:vector size="2" baseType="variant">
      <vt:variant>
        <vt:lpstr>Pavadinimas</vt:lpstr>
      </vt:variant>
      <vt:variant>
        <vt:i4>1</vt:i4>
      </vt:variant>
    </vt:vector>
  </HeadingPairs>
  <TitlesOfParts>
    <vt:vector size="1" baseType="lpstr">
      <vt:lpstr>PATVIRTINTA</vt:lpstr>
    </vt:vector>
  </TitlesOfParts>
  <Company>AAA</Company>
  <LinksUpToDate>false</LinksUpToDate>
  <CharactersWithSpaces>98307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Vaclovas Beržinskas</dc:creator>
  <cp:keywords/>
  <cp:lastModifiedBy>Lina Gelžinienė</cp:lastModifiedBy>
  <cp:revision>1033</cp:revision>
  <cp:lastPrinted>2022-04-13T09:38:00Z</cp:lastPrinted>
  <dcterms:created xsi:type="dcterms:W3CDTF">2021-12-20T04:06:00Z</dcterms:created>
  <dcterms:modified xsi:type="dcterms:W3CDTF">2022-05-06T11:56:00Z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idcName">
    <vt:lpwstr>vdvis_dev</vt:lpwstr>
  </property>
  <property fmtid="{D5CDD505-2E9C-101B-9397-08002B2CF9AE}" pid="3" name="DISdID">
    <vt:lpwstr>4176339</vt:lpwstr>
  </property>
  <property fmtid="{D5CDD505-2E9C-101B-9397-08002B2CF9AE}" pid="4" name="DISCdDocAuthor">
    <vt:lpwstr>d.bernotiene</vt:lpwstr>
  </property>
  <property fmtid="{D5CDD505-2E9C-101B-9397-08002B2CF9AE}" pid="5" name="VDVISDokPavadinimas">
    <vt:lpwstr>patikslintos sąlygos</vt:lpwstr>
  </property>
  <property fmtid="{D5CDD505-2E9C-101B-9397-08002B2CF9AE}" pid="6" name="DIScgiUrl">
    <vt:lpwstr>https://vdvis.am.lt/cs/idcplg</vt:lpwstr>
  </property>
  <property fmtid="{D5CDD505-2E9C-101B-9397-08002B2CF9AE}" pid="7" name="DISProperties">
    <vt:lpwstr>DISdDocName,DISCdDocAuthor,DIScgiUrl,DISdUser,DISdID,VDVISDokPavadinimas,DISidcName,DISTaskPaneUrl</vt:lpwstr>
  </property>
  <property fmtid="{D5CDD505-2E9C-101B-9397-08002B2CF9AE}" pid="8" name="DISTaskPaneUrl">
    <vt:lpwstr>https://vdvis.am.lt/cs/idcplg?IdcService=DESKTOP_DOC_INFO&amp;dDocName=AM_4135477&amp;dID=4176339&amp;ClientControlled=DocMan,taskpane&amp;coreContentOnly=1</vt:lpwstr>
  </property>
  <property fmtid="{D5CDD505-2E9C-101B-9397-08002B2CF9AE}" pid="9" name="DISdUser">
    <vt:lpwstr>v.liliene</vt:lpwstr>
  </property>
  <property fmtid="{D5CDD505-2E9C-101B-9397-08002B2CF9AE}" pid="10" name="DISdDocName">
    <vt:lpwstr>AM_4135477</vt:lpwstr>
  </property>
  <property fmtid="{D5CDD505-2E9C-101B-9397-08002B2CF9AE}" pid="11" name="ContentTypeId">
    <vt:lpwstr>0x010100734E2C8663068342BF93AA004BB6BB7F</vt:lpwstr>
  </property>
</Properties>
</file>